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80" w:lineRule="auto"/>
        <w:jc w:val="center"/>
        <w:rPr>
          <w:b/>
          <w:sz w:val="36"/>
        </w:rPr>
      </w:pPr>
      <w:r>
        <w:rPr>
          <w:b/>
          <w:sz w:val="36"/>
        </w:rPr>
        <w:t>《建设项目环境影响报告表》编制说明</w:t>
      </w:r>
    </w:p>
    <w:p>
      <w:pPr>
        <w:adjustRightInd w:val="0"/>
        <w:snapToGrid w:val="0"/>
        <w:spacing w:line="500" w:lineRule="exact"/>
        <w:ind w:firstLine="560" w:firstLineChars="200"/>
        <w:jc w:val="left"/>
        <w:rPr>
          <w:sz w:val="28"/>
          <w:szCs w:val="28"/>
        </w:rPr>
      </w:pPr>
      <w:r>
        <w:rPr>
          <w:sz w:val="28"/>
          <w:szCs w:val="28"/>
        </w:rPr>
        <w:t>《建设项目环境影响报告表》由具有从事环境影响评价工作资质的单位编制。</w:t>
      </w:r>
    </w:p>
    <w:p>
      <w:pPr>
        <w:numPr>
          <w:ilvl w:val="0"/>
          <w:numId w:val="2"/>
        </w:numPr>
        <w:adjustRightInd w:val="0"/>
        <w:snapToGrid w:val="0"/>
        <w:spacing w:line="500" w:lineRule="exact"/>
        <w:ind w:firstLine="560" w:firstLineChars="200"/>
        <w:rPr>
          <w:sz w:val="28"/>
        </w:rPr>
      </w:pPr>
      <w:r>
        <w:rPr>
          <w:sz w:val="28"/>
        </w:rPr>
        <w:t>项目名称----指项目立项批复时的名称，应不超过30个字(两个英文字段作一个汉字)。</w:t>
      </w:r>
    </w:p>
    <w:p>
      <w:pPr>
        <w:numPr>
          <w:ilvl w:val="0"/>
          <w:numId w:val="2"/>
        </w:numPr>
        <w:adjustRightInd w:val="0"/>
        <w:snapToGrid w:val="0"/>
        <w:spacing w:line="500" w:lineRule="exact"/>
        <w:ind w:firstLine="560" w:firstLineChars="200"/>
        <w:rPr>
          <w:sz w:val="28"/>
        </w:rPr>
      </w:pPr>
      <w:r>
        <w:rPr>
          <w:sz w:val="28"/>
        </w:rPr>
        <w:t>建设地点----指项目所在地详细地址、公路、铁路应填写起止地点。</w:t>
      </w:r>
    </w:p>
    <w:p>
      <w:pPr>
        <w:numPr>
          <w:ilvl w:val="0"/>
          <w:numId w:val="2"/>
        </w:numPr>
        <w:adjustRightInd w:val="0"/>
        <w:snapToGrid w:val="0"/>
        <w:spacing w:line="500" w:lineRule="exact"/>
        <w:ind w:firstLine="560" w:firstLineChars="200"/>
        <w:rPr>
          <w:sz w:val="28"/>
        </w:rPr>
      </w:pPr>
      <w:r>
        <w:rPr>
          <w:sz w:val="28"/>
        </w:rPr>
        <w:t>行业类别----按国标填写。</w:t>
      </w:r>
    </w:p>
    <w:p>
      <w:pPr>
        <w:numPr>
          <w:ilvl w:val="0"/>
          <w:numId w:val="2"/>
        </w:numPr>
        <w:adjustRightInd w:val="0"/>
        <w:snapToGrid w:val="0"/>
        <w:spacing w:line="500" w:lineRule="exact"/>
        <w:ind w:firstLine="560" w:firstLineChars="200"/>
        <w:rPr>
          <w:sz w:val="28"/>
        </w:rPr>
      </w:pPr>
      <w:r>
        <w:rPr>
          <w:sz w:val="28"/>
        </w:rPr>
        <w:t>总投资----指项目投资总额。</w:t>
      </w:r>
    </w:p>
    <w:p>
      <w:pPr>
        <w:numPr>
          <w:ilvl w:val="0"/>
          <w:numId w:val="2"/>
        </w:numPr>
        <w:adjustRightInd w:val="0"/>
        <w:snapToGrid w:val="0"/>
        <w:spacing w:line="500" w:lineRule="exact"/>
        <w:ind w:firstLine="560" w:firstLineChars="200"/>
        <w:rPr>
          <w:sz w:val="28"/>
        </w:rPr>
      </w:pPr>
      <w:r>
        <w:rPr>
          <w:sz w:val="28"/>
        </w:rPr>
        <w:t>主要环境保护目标----指项目区周围一定范围内集中居民住宅、学校、医院、保护文物、风景名胜区、水源地和生态敏感点等，应尽可能给出保护目标、性质、规模和距厂界距离等。</w:t>
      </w:r>
    </w:p>
    <w:p>
      <w:pPr>
        <w:numPr>
          <w:ilvl w:val="0"/>
          <w:numId w:val="2"/>
        </w:numPr>
        <w:adjustRightInd w:val="0"/>
        <w:snapToGrid w:val="0"/>
        <w:spacing w:line="500" w:lineRule="exact"/>
        <w:ind w:firstLine="560" w:firstLineChars="200"/>
        <w:rPr>
          <w:sz w:val="28"/>
        </w:rPr>
      </w:pPr>
      <w:r>
        <w:rPr>
          <w:sz w:val="28"/>
        </w:rPr>
        <w:t>结论与建议----给出本项目清洁生产、达标排放和总量控制的分析结论，确定污染防治措施的有效性，说明本项目对环境造成的影响，给出建设项目环境可行性的明确结论。同时提出减少环境影响的其它建议。</w:t>
      </w:r>
    </w:p>
    <w:p>
      <w:pPr>
        <w:numPr>
          <w:ilvl w:val="0"/>
          <w:numId w:val="2"/>
        </w:numPr>
        <w:adjustRightInd w:val="0"/>
        <w:snapToGrid w:val="0"/>
        <w:spacing w:line="500" w:lineRule="exact"/>
        <w:ind w:firstLine="560" w:firstLineChars="200"/>
        <w:rPr>
          <w:sz w:val="28"/>
        </w:rPr>
      </w:pPr>
      <w:r>
        <w:rPr>
          <w:sz w:val="28"/>
        </w:rPr>
        <w:t>预审意见----由行业主管部门填写答复意见，无主管部门项目，可不填。</w:t>
      </w:r>
    </w:p>
    <w:p>
      <w:pPr>
        <w:numPr>
          <w:ilvl w:val="0"/>
          <w:numId w:val="2"/>
        </w:numPr>
        <w:adjustRightInd w:val="0"/>
        <w:snapToGrid w:val="0"/>
        <w:spacing w:line="500" w:lineRule="exact"/>
        <w:ind w:firstLine="560" w:firstLineChars="200"/>
        <w:rPr>
          <w:sz w:val="28"/>
        </w:rPr>
        <w:sectPr>
          <w:footerReference r:id="rId4" w:type="first"/>
          <w:footerReference r:id="rId3" w:type="even"/>
          <w:pgSz w:w="11906" w:h="16838"/>
          <w:pgMar w:top="1418" w:right="1418" w:bottom="1418" w:left="1418" w:header="851" w:footer="992" w:gutter="0"/>
          <w:pgNumType w:start="1"/>
          <w:cols w:space="720" w:num="1"/>
          <w:docGrid w:linePitch="312" w:charSpace="0"/>
        </w:sectPr>
      </w:pPr>
      <w:r>
        <w:rPr>
          <w:sz w:val="28"/>
        </w:rPr>
        <w:t>审批意见----由负责审批该项目的环境保护行政主管部门批复。</w:t>
      </w:r>
    </w:p>
    <w:p>
      <w:pPr>
        <w:snapToGrid w:val="0"/>
        <w:spacing w:line="440" w:lineRule="exact"/>
        <w:jc w:val="center"/>
        <w:rPr>
          <w:b/>
          <w:snapToGrid w:val="0"/>
          <w:kern w:val="0"/>
          <w:sz w:val="24"/>
          <w:szCs w:val="24"/>
        </w:rPr>
      </w:pPr>
      <w:r>
        <w:rPr>
          <w:b/>
          <w:snapToGrid w:val="0"/>
          <w:kern w:val="0"/>
          <w:sz w:val="32"/>
          <w:szCs w:val="32"/>
        </w:rPr>
        <w:t>目录</w:t>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b/>
          <w:snapToGrid w:val="0"/>
          <w:kern w:val="0"/>
          <w:sz w:val="24"/>
          <w:szCs w:val="24"/>
        </w:rPr>
        <w:fldChar w:fldCharType="begin"/>
      </w:r>
      <w:r>
        <w:rPr>
          <w:b/>
          <w:snapToGrid w:val="0"/>
          <w:kern w:val="0"/>
          <w:sz w:val="24"/>
          <w:szCs w:val="24"/>
        </w:rPr>
        <w:instrText xml:space="preserve"> TOC \o "1-3" \h \z \u </w:instrText>
      </w:r>
      <w:r>
        <w:rPr>
          <w:b/>
          <w:snapToGrid w:val="0"/>
          <w:kern w:val="0"/>
          <w:sz w:val="24"/>
          <w:szCs w:val="24"/>
        </w:rPr>
        <w:fldChar w:fldCharType="separate"/>
      </w:r>
      <w:r>
        <w:rPr>
          <w:rStyle w:val="24"/>
          <w:b/>
          <w:bCs/>
        </w:rPr>
        <w:fldChar w:fldCharType="begin"/>
      </w:r>
      <w:r>
        <w:rPr>
          <w:rStyle w:val="24"/>
          <w:b/>
          <w:bCs/>
        </w:rPr>
        <w:instrText xml:space="preserve"> </w:instrText>
      </w:r>
      <w:r>
        <w:rPr>
          <w:b/>
          <w:bCs/>
        </w:rPr>
        <w:instrText xml:space="preserve">HYPERLINK \l "_Toc62645850"</w:instrText>
      </w:r>
      <w:r>
        <w:rPr>
          <w:rStyle w:val="24"/>
          <w:b/>
          <w:bCs/>
        </w:rPr>
        <w:instrText xml:space="preserve"> </w:instrText>
      </w:r>
      <w:r>
        <w:rPr>
          <w:rStyle w:val="24"/>
          <w:b/>
          <w:bCs/>
        </w:rPr>
        <w:fldChar w:fldCharType="separate"/>
      </w:r>
      <w:r>
        <w:rPr>
          <w:rStyle w:val="24"/>
          <w:rFonts w:hint="eastAsia"/>
          <w:b/>
          <w:bCs/>
        </w:rPr>
        <w:t>一、 建设项目基本情况</w:t>
      </w:r>
      <w:r>
        <w:rPr>
          <w:b/>
          <w:bCs/>
        </w:rPr>
        <w:tab/>
      </w:r>
      <w:r>
        <w:rPr>
          <w:b/>
          <w:bCs/>
        </w:rPr>
        <w:fldChar w:fldCharType="begin"/>
      </w:r>
      <w:r>
        <w:rPr>
          <w:b/>
          <w:bCs/>
        </w:rPr>
        <w:instrText xml:space="preserve"> PAGEREF _Toc62645850 \h </w:instrText>
      </w:r>
      <w:r>
        <w:rPr>
          <w:b/>
          <w:bCs/>
        </w:rPr>
        <w:fldChar w:fldCharType="separate"/>
      </w:r>
      <w:r>
        <w:rPr>
          <w:b/>
          <w:bCs/>
        </w:rPr>
        <w:t>11</w:t>
      </w:r>
      <w:r>
        <w:rPr>
          <w:b/>
          <w:bCs/>
        </w:rPr>
        <w:fldChar w:fldCharType="end"/>
      </w:r>
      <w:r>
        <w:rPr>
          <w:rStyle w:val="24"/>
          <w:b/>
          <w:bCs/>
        </w:rPr>
        <w:fldChar w:fldCharType="end"/>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rStyle w:val="24"/>
          <w:b/>
          <w:bCs/>
        </w:rPr>
        <w:fldChar w:fldCharType="begin"/>
      </w:r>
      <w:r>
        <w:rPr>
          <w:rStyle w:val="24"/>
          <w:b/>
          <w:bCs/>
        </w:rPr>
        <w:instrText xml:space="preserve"> </w:instrText>
      </w:r>
      <w:r>
        <w:rPr>
          <w:b/>
          <w:bCs/>
        </w:rPr>
        <w:instrText xml:space="preserve">HYPERLINK \l "_Toc62645851"</w:instrText>
      </w:r>
      <w:r>
        <w:rPr>
          <w:rStyle w:val="24"/>
          <w:b/>
          <w:bCs/>
        </w:rPr>
        <w:instrText xml:space="preserve"> </w:instrText>
      </w:r>
      <w:r>
        <w:rPr>
          <w:rStyle w:val="24"/>
          <w:b/>
          <w:bCs/>
        </w:rPr>
        <w:fldChar w:fldCharType="separate"/>
      </w:r>
      <w:r>
        <w:rPr>
          <w:rStyle w:val="24"/>
          <w:rFonts w:hint="eastAsia"/>
          <w:b/>
          <w:bCs/>
        </w:rPr>
        <w:t>二、建设项目所在地自然环境社会环境简况</w:t>
      </w:r>
      <w:r>
        <w:rPr>
          <w:b/>
          <w:bCs/>
        </w:rPr>
        <w:tab/>
      </w:r>
      <w:r>
        <w:rPr>
          <w:b/>
          <w:bCs/>
        </w:rPr>
        <w:fldChar w:fldCharType="begin"/>
      </w:r>
      <w:r>
        <w:rPr>
          <w:b/>
          <w:bCs/>
        </w:rPr>
        <w:instrText xml:space="preserve"> PAGEREF _Toc62645851 \h </w:instrText>
      </w:r>
      <w:r>
        <w:rPr>
          <w:b/>
          <w:bCs/>
        </w:rPr>
        <w:fldChar w:fldCharType="separate"/>
      </w:r>
      <w:r>
        <w:rPr>
          <w:b/>
          <w:bCs/>
        </w:rPr>
        <w:t>13</w:t>
      </w:r>
      <w:r>
        <w:rPr>
          <w:b/>
          <w:bCs/>
        </w:rPr>
        <w:fldChar w:fldCharType="end"/>
      </w:r>
      <w:r>
        <w:rPr>
          <w:rStyle w:val="24"/>
          <w:b/>
          <w:bCs/>
        </w:rPr>
        <w:fldChar w:fldCharType="end"/>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rStyle w:val="24"/>
          <w:b/>
          <w:bCs/>
        </w:rPr>
        <w:fldChar w:fldCharType="begin"/>
      </w:r>
      <w:r>
        <w:rPr>
          <w:rStyle w:val="24"/>
          <w:b/>
          <w:bCs/>
        </w:rPr>
        <w:instrText xml:space="preserve"> </w:instrText>
      </w:r>
      <w:r>
        <w:rPr>
          <w:b/>
          <w:bCs/>
        </w:rPr>
        <w:instrText xml:space="preserve">HYPERLINK \l "_Toc62645852"</w:instrText>
      </w:r>
      <w:r>
        <w:rPr>
          <w:rStyle w:val="24"/>
          <w:b/>
          <w:bCs/>
        </w:rPr>
        <w:instrText xml:space="preserve"> </w:instrText>
      </w:r>
      <w:r>
        <w:rPr>
          <w:rStyle w:val="24"/>
          <w:b/>
          <w:bCs/>
        </w:rPr>
        <w:fldChar w:fldCharType="separate"/>
      </w:r>
      <w:r>
        <w:rPr>
          <w:rStyle w:val="24"/>
          <w:rFonts w:hint="eastAsia"/>
          <w:b/>
          <w:bCs/>
        </w:rPr>
        <w:t>三、环境质量状况</w:t>
      </w:r>
      <w:r>
        <w:rPr>
          <w:b/>
          <w:bCs/>
        </w:rPr>
        <w:tab/>
      </w:r>
      <w:r>
        <w:rPr>
          <w:b/>
          <w:bCs/>
        </w:rPr>
        <w:fldChar w:fldCharType="begin"/>
      </w:r>
      <w:r>
        <w:rPr>
          <w:b/>
          <w:bCs/>
        </w:rPr>
        <w:instrText xml:space="preserve"> PAGEREF _Toc62645852 \h </w:instrText>
      </w:r>
      <w:r>
        <w:rPr>
          <w:b/>
          <w:bCs/>
        </w:rPr>
        <w:fldChar w:fldCharType="separate"/>
      </w:r>
      <w:r>
        <w:rPr>
          <w:b/>
          <w:bCs/>
        </w:rPr>
        <w:t>20</w:t>
      </w:r>
      <w:r>
        <w:rPr>
          <w:b/>
          <w:bCs/>
        </w:rPr>
        <w:fldChar w:fldCharType="end"/>
      </w:r>
      <w:r>
        <w:rPr>
          <w:rStyle w:val="24"/>
          <w:b/>
          <w:bCs/>
        </w:rPr>
        <w:fldChar w:fldCharType="end"/>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rStyle w:val="24"/>
          <w:b/>
          <w:bCs/>
        </w:rPr>
        <w:fldChar w:fldCharType="begin"/>
      </w:r>
      <w:r>
        <w:rPr>
          <w:rStyle w:val="24"/>
          <w:b/>
          <w:bCs/>
        </w:rPr>
        <w:instrText xml:space="preserve"> </w:instrText>
      </w:r>
      <w:r>
        <w:rPr>
          <w:b/>
          <w:bCs/>
        </w:rPr>
        <w:instrText xml:space="preserve">HYPERLINK \l "_Toc62645853"</w:instrText>
      </w:r>
      <w:r>
        <w:rPr>
          <w:rStyle w:val="24"/>
          <w:b/>
          <w:bCs/>
        </w:rPr>
        <w:instrText xml:space="preserve"> </w:instrText>
      </w:r>
      <w:r>
        <w:rPr>
          <w:rStyle w:val="24"/>
          <w:b/>
          <w:bCs/>
        </w:rPr>
        <w:fldChar w:fldCharType="separate"/>
      </w:r>
      <w:r>
        <w:rPr>
          <w:rStyle w:val="24"/>
          <w:rFonts w:hint="eastAsia"/>
          <w:b/>
          <w:bCs/>
        </w:rPr>
        <w:t>四、评价适用标准</w:t>
      </w:r>
      <w:r>
        <w:rPr>
          <w:b/>
          <w:bCs/>
        </w:rPr>
        <w:tab/>
      </w:r>
      <w:r>
        <w:rPr>
          <w:b/>
          <w:bCs/>
        </w:rPr>
        <w:fldChar w:fldCharType="begin"/>
      </w:r>
      <w:r>
        <w:rPr>
          <w:b/>
          <w:bCs/>
        </w:rPr>
        <w:instrText xml:space="preserve"> PAGEREF _Toc62645853 \h </w:instrText>
      </w:r>
      <w:r>
        <w:rPr>
          <w:b/>
          <w:bCs/>
        </w:rPr>
        <w:fldChar w:fldCharType="separate"/>
      </w:r>
      <w:r>
        <w:rPr>
          <w:b/>
          <w:bCs/>
        </w:rPr>
        <w:t>25</w:t>
      </w:r>
      <w:r>
        <w:rPr>
          <w:b/>
          <w:bCs/>
        </w:rPr>
        <w:fldChar w:fldCharType="end"/>
      </w:r>
      <w:r>
        <w:rPr>
          <w:rStyle w:val="24"/>
          <w:b/>
          <w:bCs/>
        </w:rPr>
        <w:fldChar w:fldCharType="end"/>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rStyle w:val="24"/>
          <w:b/>
          <w:bCs/>
        </w:rPr>
        <w:fldChar w:fldCharType="begin"/>
      </w:r>
      <w:r>
        <w:rPr>
          <w:rStyle w:val="24"/>
          <w:b/>
          <w:bCs/>
        </w:rPr>
        <w:instrText xml:space="preserve"> </w:instrText>
      </w:r>
      <w:r>
        <w:rPr>
          <w:b/>
          <w:bCs/>
        </w:rPr>
        <w:instrText xml:space="preserve">HYPERLINK \l "_Toc62645854"</w:instrText>
      </w:r>
      <w:r>
        <w:rPr>
          <w:rStyle w:val="24"/>
          <w:b/>
          <w:bCs/>
        </w:rPr>
        <w:instrText xml:space="preserve"> </w:instrText>
      </w:r>
      <w:r>
        <w:rPr>
          <w:rStyle w:val="24"/>
          <w:b/>
          <w:bCs/>
        </w:rPr>
        <w:fldChar w:fldCharType="separate"/>
      </w:r>
      <w:r>
        <w:rPr>
          <w:rStyle w:val="24"/>
          <w:rFonts w:hint="eastAsia"/>
          <w:b/>
          <w:bCs/>
        </w:rPr>
        <w:t>五、建设项目工程分析</w:t>
      </w:r>
      <w:r>
        <w:rPr>
          <w:b/>
          <w:bCs/>
        </w:rPr>
        <w:tab/>
      </w:r>
      <w:r>
        <w:rPr>
          <w:b/>
          <w:bCs/>
        </w:rPr>
        <w:fldChar w:fldCharType="begin"/>
      </w:r>
      <w:r>
        <w:rPr>
          <w:b/>
          <w:bCs/>
        </w:rPr>
        <w:instrText xml:space="preserve"> PAGEREF _Toc62645854 \h </w:instrText>
      </w:r>
      <w:r>
        <w:rPr>
          <w:b/>
          <w:bCs/>
        </w:rPr>
        <w:fldChar w:fldCharType="separate"/>
      </w:r>
      <w:r>
        <w:rPr>
          <w:b/>
          <w:bCs/>
        </w:rPr>
        <w:t>30</w:t>
      </w:r>
      <w:r>
        <w:rPr>
          <w:b/>
          <w:bCs/>
        </w:rPr>
        <w:fldChar w:fldCharType="end"/>
      </w:r>
      <w:r>
        <w:rPr>
          <w:rStyle w:val="24"/>
          <w:b/>
          <w:bCs/>
        </w:rPr>
        <w:fldChar w:fldCharType="end"/>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rStyle w:val="24"/>
          <w:b/>
          <w:bCs/>
        </w:rPr>
        <w:fldChar w:fldCharType="begin"/>
      </w:r>
      <w:r>
        <w:rPr>
          <w:rStyle w:val="24"/>
          <w:b/>
          <w:bCs/>
        </w:rPr>
        <w:instrText xml:space="preserve"> </w:instrText>
      </w:r>
      <w:r>
        <w:rPr>
          <w:b/>
          <w:bCs/>
        </w:rPr>
        <w:instrText xml:space="preserve">HYPERLINK \l "_Toc62645855"</w:instrText>
      </w:r>
      <w:r>
        <w:rPr>
          <w:rStyle w:val="24"/>
          <w:b/>
          <w:bCs/>
        </w:rPr>
        <w:instrText xml:space="preserve"> </w:instrText>
      </w:r>
      <w:r>
        <w:rPr>
          <w:rStyle w:val="24"/>
          <w:b/>
          <w:bCs/>
        </w:rPr>
        <w:fldChar w:fldCharType="separate"/>
      </w:r>
      <w:r>
        <w:rPr>
          <w:rStyle w:val="24"/>
          <w:rFonts w:hint="eastAsia"/>
          <w:b/>
          <w:bCs/>
          <w:snapToGrid w:val="0"/>
          <w:kern w:val="0"/>
        </w:rPr>
        <w:t>六、</w:t>
      </w:r>
      <w:r>
        <w:rPr>
          <w:rStyle w:val="24"/>
          <w:rFonts w:hint="eastAsia"/>
          <w:b/>
          <w:bCs/>
          <w:kern w:val="0"/>
        </w:rPr>
        <w:t>主要污染物产生及预计排放情况</w:t>
      </w:r>
      <w:r>
        <w:rPr>
          <w:b/>
          <w:bCs/>
        </w:rPr>
        <w:tab/>
      </w:r>
      <w:r>
        <w:rPr>
          <w:b/>
          <w:bCs/>
        </w:rPr>
        <w:fldChar w:fldCharType="begin"/>
      </w:r>
      <w:r>
        <w:rPr>
          <w:b/>
          <w:bCs/>
        </w:rPr>
        <w:instrText xml:space="preserve"> PAGEREF _Toc62645855 \h </w:instrText>
      </w:r>
      <w:r>
        <w:rPr>
          <w:b/>
          <w:bCs/>
        </w:rPr>
        <w:fldChar w:fldCharType="separate"/>
      </w:r>
      <w:r>
        <w:rPr>
          <w:b/>
          <w:bCs/>
        </w:rPr>
        <w:t>38</w:t>
      </w:r>
      <w:r>
        <w:rPr>
          <w:b/>
          <w:bCs/>
        </w:rPr>
        <w:fldChar w:fldCharType="end"/>
      </w:r>
      <w:r>
        <w:rPr>
          <w:rStyle w:val="24"/>
          <w:b/>
          <w:bCs/>
        </w:rPr>
        <w:fldChar w:fldCharType="end"/>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rStyle w:val="24"/>
          <w:b/>
          <w:bCs/>
        </w:rPr>
        <w:fldChar w:fldCharType="begin"/>
      </w:r>
      <w:r>
        <w:rPr>
          <w:rStyle w:val="24"/>
          <w:b/>
          <w:bCs/>
        </w:rPr>
        <w:instrText xml:space="preserve"> </w:instrText>
      </w:r>
      <w:r>
        <w:rPr>
          <w:b/>
          <w:bCs/>
        </w:rPr>
        <w:instrText xml:space="preserve">HYPERLINK \l "_Toc62645856"</w:instrText>
      </w:r>
      <w:r>
        <w:rPr>
          <w:rStyle w:val="24"/>
          <w:b/>
          <w:bCs/>
        </w:rPr>
        <w:instrText xml:space="preserve"> </w:instrText>
      </w:r>
      <w:r>
        <w:rPr>
          <w:rStyle w:val="24"/>
          <w:b/>
          <w:bCs/>
        </w:rPr>
        <w:fldChar w:fldCharType="separate"/>
      </w:r>
      <w:r>
        <w:rPr>
          <w:rStyle w:val="24"/>
          <w:rFonts w:hint="eastAsia"/>
          <w:b/>
          <w:bCs/>
        </w:rPr>
        <w:t>七、环境影响分析</w:t>
      </w:r>
      <w:r>
        <w:rPr>
          <w:b/>
          <w:bCs/>
        </w:rPr>
        <w:tab/>
      </w:r>
      <w:r>
        <w:rPr>
          <w:b/>
          <w:bCs/>
        </w:rPr>
        <w:fldChar w:fldCharType="begin"/>
      </w:r>
      <w:r>
        <w:rPr>
          <w:b/>
          <w:bCs/>
        </w:rPr>
        <w:instrText xml:space="preserve"> PAGEREF _Toc62645856 \h </w:instrText>
      </w:r>
      <w:r>
        <w:rPr>
          <w:b/>
          <w:bCs/>
        </w:rPr>
        <w:fldChar w:fldCharType="separate"/>
      </w:r>
      <w:r>
        <w:rPr>
          <w:b/>
          <w:bCs/>
        </w:rPr>
        <w:t>40</w:t>
      </w:r>
      <w:r>
        <w:rPr>
          <w:b/>
          <w:bCs/>
        </w:rPr>
        <w:fldChar w:fldCharType="end"/>
      </w:r>
      <w:r>
        <w:rPr>
          <w:rStyle w:val="24"/>
          <w:b/>
          <w:bCs/>
        </w:rPr>
        <w:fldChar w:fldCharType="end"/>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rStyle w:val="24"/>
          <w:b/>
          <w:bCs/>
        </w:rPr>
        <w:fldChar w:fldCharType="begin"/>
      </w:r>
      <w:r>
        <w:rPr>
          <w:rStyle w:val="24"/>
          <w:b/>
          <w:bCs/>
        </w:rPr>
        <w:instrText xml:space="preserve"> </w:instrText>
      </w:r>
      <w:r>
        <w:rPr>
          <w:b/>
          <w:bCs/>
        </w:rPr>
        <w:instrText xml:space="preserve">HYPERLINK \l "_Toc62645857"</w:instrText>
      </w:r>
      <w:r>
        <w:rPr>
          <w:rStyle w:val="24"/>
          <w:b/>
          <w:bCs/>
        </w:rPr>
        <w:instrText xml:space="preserve"> </w:instrText>
      </w:r>
      <w:r>
        <w:rPr>
          <w:rStyle w:val="24"/>
          <w:b/>
          <w:bCs/>
        </w:rPr>
        <w:fldChar w:fldCharType="separate"/>
      </w:r>
      <w:r>
        <w:rPr>
          <w:rStyle w:val="24"/>
          <w:rFonts w:hint="eastAsia"/>
          <w:b/>
          <w:bCs/>
        </w:rPr>
        <w:t>八、建设项目拟采取措施及预期处理效果</w:t>
      </w:r>
      <w:r>
        <w:rPr>
          <w:b/>
          <w:bCs/>
        </w:rPr>
        <w:tab/>
      </w:r>
      <w:r>
        <w:rPr>
          <w:b/>
          <w:bCs/>
        </w:rPr>
        <w:fldChar w:fldCharType="begin"/>
      </w:r>
      <w:r>
        <w:rPr>
          <w:b/>
          <w:bCs/>
        </w:rPr>
        <w:instrText xml:space="preserve"> PAGEREF _Toc62645857 \h </w:instrText>
      </w:r>
      <w:r>
        <w:rPr>
          <w:b/>
          <w:bCs/>
        </w:rPr>
        <w:fldChar w:fldCharType="separate"/>
      </w:r>
      <w:r>
        <w:rPr>
          <w:b/>
          <w:bCs/>
        </w:rPr>
        <w:t>62</w:t>
      </w:r>
      <w:r>
        <w:rPr>
          <w:b/>
          <w:bCs/>
        </w:rPr>
        <w:fldChar w:fldCharType="end"/>
      </w:r>
      <w:r>
        <w:rPr>
          <w:rStyle w:val="24"/>
          <w:b/>
          <w:bCs/>
        </w:rPr>
        <w:fldChar w:fldCharType="end"/>
      </w:r>
    </w:p>
    <w:p>
      <w:pPr>
        <w:pStyle w:val="13"/>
        <w:tabs>
          <w:tab w:val="right" w:leader="dot" w:pos="9060"/>
        </w:tabs>
        <w:adjustRightInd w:val="0"/>
        <w:snapToGrid w:val="0"/>
        <w:spacing w:line="400" w:lineRule="exact"/>
        <w:rPr>
          <w:rFonts w:asciiTheme="minorHAnsi" w:hAnsiTheme="minorHAnsi" w:eastAsiaTheme="minorEastAsia" w:cstheme="minorBidi"/>
          <w:b/>
          <w:bCs/>
          <w:szCs w:val="22"/>
        </w:rPr>
      </w:pPr>
      <w:r>
        <w:rPr>
          <w:rStyle w:val="24"/>
          <w:b/>
          <w:bCs/>
        </w:rPr>
        <w:fldChar w:fldCharType="begin"/>
      </w:r>
      <w:r>
        <w:rPr>
          <w:rStyle w:val="24"/>
          <w:b/>
          <w:bCs/>
        </w:rPr>
        <w:instrText xml:space="preserve"> </w:instrText>
      </w:r>
      <w:r>
        <w:rPr>
          <w:b/>
          <w:bCs/>
        </w:rPr>
        <w:instrText xml:space="preserve">HYPERLINK \l "_Toc62645858"</w:instrText>
      </w:r>
      <w:r>
        <w:rPr>
          <w:rStyle w:val="24"/>
          <w:b/>
          <w:bCs/>
        </w:rPr>
        <w:instrText xml:space="preserve"> </w:instrText>
      </w:r>
      <w:r>
        <w:rPr>
          <w:rStyle w:val="24"/>
          <w:b/>
          <w:bCs/>
        </w:rPr>
        <w:fldChar w:fldCharType="separate"/>
      </w:r>
      <w:r>
        <w:rPr>
          <w:rStyle w:val="24"/>
          <w:rFonts w:hint="eastAsia"/>
          <w:b/>
          <w:bCs/>
        </w:rPr>
        <w:t>九、结论和建议</w:t>
      </w:r>
      <w:r>
        <w:rPr>
          <w:b/>
          <w:bCs/>
        </w:rPr>
        <w:tab/>
      </w:r>
      <w:r>
        <w:rPr>
          <w:b/>
          <w:bCs/>
        </w:rPr>
        <w:fldChar w:fldCharType="begin"/>
      </w:r>
      <w:r>
        <w:rPr>
          <w:b/>
          <w:bCs/>
        </w:rPr>
        <w:instrText xml:space="preserve"> PAGEREF _Toc62645858 \h </w:instrText>
      </w:r>
      <w:r>
        <w:rPr>
          <w:b/>
          <w:bCs/>
        </w:rPr>
        <w:fldChar w:fldCharType="separate"/>
      </w:r>
      <w:r>
        <w:rPr>
          <w:b/>
          <w:bCs/>
        </w:rPr>
        <w:t>79</w:t>
      </w:r>
      <w:r>
        <w:rPr>
          <w:b/>
          <w:bCs/>
        </w:rPr>
        <w:fldChar w:fldCharType="end"/>
      </w:r>
      <w:r>
        <w:rPr>
          <w:rStyle w:val="24"/>
          <w:b/>
          <w:bCs/>
        </w:rPr>
        <w:fldChar w:fldCharType="end"/>
      </w:r>
    </w:p>
    <w:p>
      <w:pPr>
        <w:pStyle w:val="13"/>
        <w:tabs>
          <w:tab w:val="right" w:leader="dot" w:pos="9060"/>
        </w:tabs>
        <w:adjustRightInd w:val="0"/>
        <w:snapToGrid w:val="0"/>
        <w:spacing w:line="400" w:lineRule="exact"/>
        <w:rPr>
          <w:b/>
          <w:snapToGrid w:val="0"/>
          <w:kern w:val="0"/>
          <w:sz w:val="24"/>
          <w:szCs w:val="24"/>
        </w:rPr>
      </w:pPr>
      <w:r>
        <w:rPr>
          <w:snapToGrid w:val="0"/>
          <w:kern w:val="0"/>
          <w:sz w:val="24"/>
          <w:szCs w:val="24"/>
        </w:rPr>
        <w:fldChar w:fldCharType="end"/>
      </w:r>
      <w:r>
        <w:rPr>
          <w:b/>
          <w:snapToGrid w:val="0"/>
          <w:kern w:val="0"/>
          <w:sz w:val="24"/>
          <w:szCs w:val="24"/>
        </w:rPr>
        <w:t>附图：</w:t>
      </w:r>
    </w:p>
    <w:p>
      <w:pPr>
        <w:snapToGrid w:val="0"/>
        <w:spacing w:line="400" w:lineRule="exact"/>
        <w:rPr>
          <w:sz w:val="24"/>
          <w:szCs w:val="24"/>
        </w:rPr>
      </w:pPr>
      <w:r>
        <w:rPr>
          <w:rFonts w:hint="eastAsia"/>
          <w:sz w:val="24"/>
          <w:szCs w:val="24"/>
        </w:rPr>
        <w:t>附图1：建设项目地理位置图</w:t>
      </w:r>
    </w:p>
    <w:p>
      <w:pPr>
        <w:snapToGrid w:val="0"/>
        <w:spacing w:line="400" w:lineRule="exact"/>
        <w:rPr>
          <w:rFonts w:hint="eastAsia"/>
          <w:sz w:val="24"/>
          <w:szCs w:val="24"/>
        </w:rPr>
      </w:pPr>
      <w:r>
        <w:rPr>
          <w:rFonts w:hint="eastAsia"/>
          <w:sz w:val="24"/>
          <w:szCs w:val="24"/>
        </w:rPr>
        <w:t>附图2：项目周边环境概况图</w:t>
      </w:r>
    </w:p>
    <w:p>
      <w:pPr>
        <w:snapToGrid w:val="0"/>
        <w:spacing w:line="400" w:lineRule="exact"/>
        <w:rPr>
          <w:rFonts w:hint="default" w:eastAsia="宋体"/>
          <w:lang w:val="en-US" w:eastAsia="zh-CN"/>
        </w:rPr>
      </w:pPr>
      <w:r>
        <w:rPr>
          <w:rFonts w:hint="eastAsia"/>
          <w:sz w:val="24"/>
          <w:szCs w:val="24"/>
        </w:rPr>
        <w:t>附图</w:t>
      </w:r>
      <w:r>
        <w:rPr>
          <w:rFonts w:hint="eastAsia"/>
          <w:sz w:val="24"/>
          <w:szCs w:val="24"/>
          <w:lang w:val="en-US" w:eastAsia="zh-CN"/>
        </w:rPr>
        <w:t>3</w:t>
      </w:r>
      <w:r>
        <w:rPr>
          <w:rFonts w:hint="eastAsia"/>
          <w:sz w:val="24"/>
          <w:szCs w:val="24"/>
        </w:rPr>
        <w:t>：</w:t>
      </w:r>
      <w:r>
        <w:rPr>
          <w:rFonts w:hint="eastAsia"/>
          <w:sz w:val="24"/>
          <w:szCs w:val="24"/>
          <w:lang w:val="en-US" w:eastAsia="zh-CN"/>
        </w:rPr>
        <w:t>50米卫生防护距离图</w:t>
      </w:r>
    </w:p>
    <w:p>
      <w:pPr>
        <w:snapToGrid w:val="0"/>
        <w:spacing w:line="400" w:lineRule="exact"/>
        <w:rPr>
          <w:sz w:val="24"/>
          <w:szCs w:val="24"/>
        </w:rPr>
      </w:pPr>
      <w:r>
        <w:rPr>
          <w:rFonts w:hint="eastAsia"/>
          <w:sz w:val="24"/>
          <w:szCs w:val="24"/>
        </w:rPr>
        <w:t>附图</w:t>
      </w:r>
      <w:r>
        <w:rPr>
          <w:rFonts w:hint="eastAsia"/>
          <w:sz w:val="24"/>
          <w:szCs w:val="24"/>
          <w:lang w:val="en-US" w:eastAsia="zh-CN"/>
        </w:rPr>
        <w:t>4</w:t>
      </w:r>
      <w:r>
        <w:rPr>
          <w:rFonts w:hint="eastAsia"/>
          <w:sz w:val="24"/>
          <w:szCs w:val="24"/>
        </w:rPr>
        <w:t>：无锡市硕放街道总体规划（2015~2030）——土地利用规划图</w:t>
      </w:r>
    </w:p>
    <w:p>
      <w:pPr>
        <w:snapToGrid w:val="0"/>
        <w:spacing w:line="400" w:lineRule="exact"/>
        <w:rPr>
          <w:sz w:val="24"/>
          <w:szCs w:val="24"/>
        </w:rPr>
      </w:pPr>
      <w:r>
        <w:rPr>
          <w:rFonts w:hint="eastAsia"/>
          <w:sz w:val="24"/>
          <w:szCs w:val="24"/>
        </w:rPr>
        <w:t>附图</w:t>
      </w:r>
      <w:r>
        <w:rPr>
          <w:rFonts w:hint="eastAsia"/>
          <w:sz w:val="24"/>
          <w:szCs w:val="24"/>
          <w:lang w:val="en-US" w:eastAsia="zh-CN"/>
        </w:rPr>
        <w:t>5</w:t>
      </w:r>
      <w:r>
        <w:rPr>
          <w:rFonts w:hint="eastAsia"/>
          <w:sz w:val="24"/>
          <w:szCs w:val="24"/>
        </w:rPr>
        <w:t>：江苏省生态空间保护区域分布图</w:t>
      </w:r>
    </w:p>
    <w:p>
      <w:pPr>
        <w:snapToGrid w:val="0"/>
        <w:spacing w:line="400" w:lineRule="exact"/>
        <w:rPr>
          <w:sz w:val="24"/>
          <w:szCs w:val="24"/>
        </w:rPr>
      </w:pPr>
      <w:r>
        <w:rPr>
          <w:rFonts w:hint="eastAsia"/>
          <w:sz w:val="24"/>
          <w:szCs w:val="24"/>
        </w:rPr>
        <w:t>附图</w:t>
      </w:r>
      <w:r>
        <w:rPr>
          <w:rFonts w:hint="eastAsia"/>
          <w:sz w:val="24"/>
          <w:szCs w:val="24"/>
          <w:lang w:val="en-US" w:eastAsia="zh-CN"/>
        </w:rPr>
        <w:t>6</w:t>
      </w:r>
      <w:r>
        <w:rPr>
          <w:rFonts w:hint="eastAsia"/>
          <w:sz w:val="24"/>
          <w:szCs w:val="24"/>
        </w:rPr>
        <w:t>：区域生态红线与建设项目相对位置关系图</w:t>
      </w:r>
    </w:p>
    <w:p>
      <w:pPr>
        <w:snapToGrid w:val="0"/>
        <w:spacing w:line="400" w:lineRule="exact"/>
        <w:rPr>
          <w:rFonts w:hint="eastAsia" w:eastAsia="宋体"/>
          <w:sz w:val="24"/>
          <w:szCs w:val="24"/>
          <w:lang w:val="en-US" w:eastAsia="zh-CN"/>
        </w:rPr>
      </w:pPr>
      <w:r>
        <w:rPr>
          <w:rFonts w:hint="eastAsia"/>
          <w:sz w:val="24"/>
          <w:szCs w:val="24"/>
        </w:rPr>
        <w:t>附图</w:t>
      </w:r>
      <w:r>
        <w:rPr>
          <w:rFonts w:hint="eastAsia"/>
          <w:sz w:val="24"/>
          <w:szCs w:val="24"/>
          <w:lang w:val="en-US" w:eastAsia="zh-CN"/>
        </w:rPr>
        <w:t>7</w:t>
      </w:r>
      <w:r>
        <w:rPr>
          <w:rFonts w:hint="eastAsia"/>
          <w:sz w:val="24"/>
          <w:szCs w:val="24"/>
        </w:rPr>
        <w:t>：车间平面布置</w:t>
      </w:r>
      <w:r>
        <w:rPr>
          <w:rFonts w:hint="eastAsia"/>
          <w:sz w:val="24"/>
          <w:szCs w:val="24"/>
          <w:lang w:val="en-US" w:eastAsia="zh-CN"/>
        </w:rPr>
        <w:t>图</w:t>
      </w:r>
    </w:p>
    <w:p>
      <w:pPr>
        <w:snapToGrid w:val="0"/>
        <w:spacing w:line="400" w:lineRule="exact"/>
        <w:rPr>
          <w:sz w:val="24"/>
          <w:szCs w:val="24"/>
        </w:rPr>
      </w:pPr>
      <w:r>
        <w:rPr>
          <w:rFonts w:hint="eastAsia"/>
          <w:sz w:val="24"/>
          <w:szCs w:val="24"/>
        </w:rPr>
        <w:t>附图</w:t>
      </w:r>
      <w:r>
        <w:rPr>
          <w:rFonts w:hint="eastAsia"/>
          <w:sz w:val="24"/>
          <w:szCs w:val="24"/>
          <w:lang w:val="en-US" w:eastAsia="zh-CN"/>
        </w:rPr>
        <w:t>8</w:t>
      </w:r>
      <w:r>
        <w:rPr>
          <w:rFonts w:hint="eastAsia"/>
          <w:sz w:val="24"/>
          <w:szCs w:val="24"/>
        </w:rPr>
        <w:t>：雨污水管网图</w:t>
      </w:r>
    </w:p>
    <w:p>
      <w:pPr>
        <w:snapToGrid w:val="0"/>
        <w:spacing w:line="400" w:lineRule="exact"/>
        <w:rPr>
          <w:b/>
          <w:snapToGrid w:val="0"/>
          <w:kern w:val="0"/>
          <w:sz w:val="24"/>
          <w:szCs w:val="24"/>
        </w:rPr>
      </w:pPr>
      <w:r>
        <w:rPr>
          <w:b/>
          <w:snapToGrid w:val="0"/>
          <w:kern w:val="0"/>
          <w:sz w:val="24"/>
          <w:szCs w:val="24"/>
        </w:rPr>
        <w:t>附件：</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附件1：登记信息单；</w:t>
      </w:r>
    </w:p>
    <w:p>
      <w:pPr>
        <w:pStyle w:val="2"/>
        <w:spacing w:line="400" w:lineRule="exact"/>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t>附件2：备案证</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附件3：营业执照；</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附件4：现场勘查表；</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附件5：租房协议；</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附件6：环保管理协议；</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附件7：危废暂存承诺书；</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附件8：建设项目排放污染物指标申请表；</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附件9：《委托书》；</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附件10：技术咨询合同；</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附件11：《声明确认单》；</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附件12：《环评单位承诺书》；</w:t>
      </w:r>
    </w:p>
    <w:p>
      <w:pPr>
        <w:adjustRightInd w:val="0"/>
        <w:snapToGrid w:val="0"/>
        <w:spacing w:line="4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附件13：公示截图。</w:t>
      </w:r>
    </w:p>
    <w:p>
      <w:pPr>
        <w:pStyle w:val="2"/>
        <w:spacing w:line="400" w:lineRule="exact"/>
        <w:sectPr>
          <w:footerReference r:id="rId5" w:type="default"/>
          <w:pgSz w:w="11906" w:h="16838"/>
          <w:pgMar w:top="1418" w:right="1418" w:bottom="1418" w:left="1418" w:header="851" w:footer="709" w:gutter="0"/>
          <w:pgNumType w:start="1"/>
          <w:cols w:space="720" w:num="1"/>
          <w:docGrid w:linePitch="312" w:charSpace="0"/>
        </w:sectPr>
      </w:pPr>
      <w:r>
        <w:rPr>
          <w:rFonts w:hint="eastAsia"/>
          <w:color w:val="000000" w:themeColor="text1"/>
          <w:szCs w:val="24"/>
          <w14:textFill>
            <w14:solidFill>
              <w14:schemeClr w14:val="tx1"/>
            </w14:solidFill>
          </w14:textFill>
        </w:rPr>
        <w:t>附件14：原辅材料MSDS</w:t>
      </w:r>
    </w:p>
    <w:p>
      <w:pPr>
        <w:numPr>
          <w:ilvl w:val="0"/>
          <w:numId w:val="3"/>
        </w:numPr>
        <w:adjustRightInd w:val="0"/>
        <w:snapToGrid w:val="0"/>
        <w:jc w:val="left"/>
        <w:outlineLvl w:val="0"/>
        <w:rPr>
          <w:sz w:val="28"/>
          <w:szCs w:val="28"/>
        </w:rPr>
      </w:pPr>
      <w:bookmarkStart w:id="0" w:name="_Toc62645850"/>
      <w:r>
        <w:rPr>
          <w:rFonts w:hint="eastAsia"/>
          <w:b/>
          <w:sz w:val="28"/>
          <w:szCs w:val="28"/>
        </w:rPr>
        <w:t>建设项目基本情况</w:t>
      </w:r>
      <w:bookmarkEnd w:id="0"/>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273"/>
        <w:gridCol w:w="219"/>
        <w:gridCol w:w="664"/>
        <w:gridCol w:w="44"/>
        <w:gridCol w:w="722"/>
        <w:gridCol w:w="83"/>
        <w:gridCol w:w="120"/>
        <w:gridCol w:w="413"/>
        <w:gridCol w:w="26"/>
        <w:gridCol w:w="1048"/>
        <w:gridCol w:w="218"/>
        <w:gridCol w:w="361"/>
        <w:gridCol w:w="448"/>
        <w:gridCol w:w="479"/>
        <w:gridCol w:w="105"/>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00" w:type="dxa"/>
            <w:vAlign w:val="center"/>
          </w:tcPr>
          <w:p>
            <w:pPr>
              <w:jc w:val="center"/>
              <w:rPr>
                <w:sz w:val="24"/>
                <w:szCs w:val="24"/>
              </w:rPr>
            </w:pPr>
            <w:r>
              <w:rPr>
                <w:sz w:val="24"/>
                <w:szCs w:val="24"/>
              </w:rPr>
              <w:t>项目名称</w:t>
            </w:r>
          </w:p>
        </w:tc>
        <w:tc>
          <w:tcPr>
            <w:tcW w:w="7636" w:type="dxa"/>
            <w:gridSpan w:val="16"/>
            <w:vAlign w:val="center"/>
          </w:tcPr>
          <w:p>
            <w:pPr>
              <w:jc w:val="center"/>
              <w:rPr>
                <w:sz w:val="24"/>
                <w:szCs w:val="24"/>
              </w:rPr>
            </w:pPr>
            <w:r>
              <w:rPr>
                <w:rFonts w:hint="eastAsia"/>
                <w:sz w:val="24"/>
                <w:szCs w:val="24"/>
              </w:rPr>
              <w:t>年维修泵5000台、检漏仪400台，年生产泵2500台、检漏系统300台项目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00" w:type="dxa"/>
            <w:vAlign w:val="center"/>
          </w:tcPr>
          <w:p>
            <w:pPr>
              <w:jc w:val="center"/>
              <w:rPr>
                <w:sz w:val="24"/>
                <w:szCs w:val="24"/>
              </w:rPr>
            </w:pPr>
            <w:r>
              <w:rPr>
                <w:sz w:val="24"/>
                <w:szCs w:val="24"/>
              </w:rPr>
              <w:t>建设单位</w:t>
            </w:r>
          </w:p>
        </w:tc>
        <w:tc>
          <w:tcPr>
            <w:tcW w:w="7636" w:type="dxa"/>
            <w:gridSpan w:val="16"/>
            <w:vAlign w:val="center"/>
          </w:tcPr>
          <w:p>
            <w:pPr>
              <w:jc w:val="center"/>
              <w:rPr>
                <w:sz w:val="24"/>
                <w:szCs w:val="24"/>
              </w:rPr>
            </w:pPr>
            <w:r>
              <w:rPr>
                <w:rFonts w:hint="eastAsia"/>
                <w:sz w:val="24"/>
                <w:szCs w:val="24"/>
              </w:rPr>
              <w:t>普发真空技术（无锡）有限公司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500" w:type="dxa"/>
            <w:vAlign w:val="center"/>
          </w:tcPr>
          <w:p>
            <w:pPr>
              <w:jc w:val="center"/>
              <w:rPr>
                <w:sz w:val="24"/>
              </w:rPr>
            </w:pPr>
            <w:r>
              <w:rPr>
                <w:sz w:val="24"/>
              </w:rPr>
              <w:t>法人代表</w:t>
            </w:r>
          </w:p>
        </w:tc>
        <w:tc>
          <w:tcPr>
            <w:tcW w:w="3564" w:type="dxa"/>
            <w:gridSpan w:val="9"/>
            <w:vAlign w:val="center"/>
          </w:tcPr>
          <w:p>
            <w:pPr>
              <w:jc w:val="center"/>
              <w:rPr>
                <w:sz w:val="24"/>
              </w:rPr>
            </w:pPr>
            <w:r>
              <w:rPr>
                <w:rFonts w:hint="eastAsia"/>
                <w:sz w:val="24"/>
              </w:rPr>
              <w:t>VALENTIN JULIEN DIDIER FRANCOIS</w:t>
            </w:r>
          </w:p>
        </w:tc>
        <w:tc>
          <w:tcPr>
            <w:tcW w:w="1627" w:type="dxa"/>
            <w:gridSpan w:val="3"/>
            <w:vAlign w:val="center"/>
          </w:tcPr>
          <w:p>
            <w:pPr>
              <w:jc w:val="center"/>
              <w:rPr>
                <w:sz w:val="24"/>
              </w:rPr>
            </w:pPr>
            <w:r>
              <w:rPr>
                <w:sz w:val="24"/>
              </w:rPr>
              <w:t>联系人</w:t>
            </w:r>
          </w:p>
        </w:tc>
        <w:tc>
          <w:tcPr>
            <w:tcW w:w="2445" w:type="dxa"/>
            <w:gridSpan w:val="4"/>
            <w:vAlign w:val="center"/>
          </w:tcPr>
          <w:p>
            <w:pPr>
              <w:jc w:val="center"/>
              <w:rPr>
                <w:sz w:val="24"/>
              </w:rPr>
            </w:pPr>
            <w:r>
              <w:rPr>
                <w:rFonts w:hint="eastAsia"/>
                <w:sz w:val="24"/>
              </w:rPr>
              <w:t>孙健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00" w:type="dxa"/>
            <w:vAlign w:val="center"/>
          </w:tcPr>
          <w:p>
            <w:pPr>
              <w:jc w:val="center"/>
              <w:rPr>
                <w:sz w:val="24"/>
              </w:rPr>
            </w:pPr>
            <w:r>
              <w:rPr>
                <w:sz w:val="24"/>
              </w:rPr>
              <w:t>通讯地址</w:t>
            </w:r>
          </w:p>
        </w:tc>
        <w:tc>
          <w:tcPr>
            <w:tcW w:w="7636" w:type="dxa"/>
            <w:gridSpan w:val="16"/>
            <w:vAlign w:val="center"/>
          </w:tcPr>
          <w:p>
            <w:pPr>
              <w:jc w:val="center"/>
              <w:rPr>
                <w:sz w:val="24"/>
              </w:rPr>
            </w:pPr>
            <w:r>
              <w:rPr>
                <w:sz w:val="24"/>
              </w:rPr>
              <w:t>无锡市新吴区</w:t>
            </w:r>
            <w:r>
              <w:rPr>
                <w:rFonts w:hint="eastAsia"/>
                <w:sz w:val="24"/>
              </w:rPr>
              <w:t>硕放街道锡协路168号中通工业园第五、七幢厂房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00" w:type="dxa"/>
            <w:vAlign w:val="center"/>
          </w:tcPr>
          <w:p>
            <w:pPr>
              <w:jc w:val="center"/>
              <w:rPr>
                <w:sz w:val="24"/>
              </w:rPr>
            </w:pPr>
            <w:r>
              <w:rPr>
                <w:sz w:val="24"/>
              </w:rPr>
              <w:t>联系电话</w:t>
            </w:r>
          </w:p>
        </w:tc>
        <w:tc>
          <w:tcPr>
            <w:tcW w:w="2156" w:type="dxa"/>
            <w:gridSpan w:val="3"/>
            <w:vAlign w:val="center"/>
          </w:tcPr>
          <w:p>
            <w:pPr>
              <w:jc w:val="center"/>
              <w:rPr>
                <w:sz w:val="24"/>
              </w:rPr>
            </w:pPr>
            <w:r>
              <w:rPr>
                <w:rFonts w:hint="eastAsia"/>
                <w:sz w:val="24"/>
              </w:rPr>
              <w:t>13861470255</w:t>
            </w:r>
          </w:p>
        </w:tc>
        <w:tc>
          <w:tcPr>
            <w:tcW w:w="849" w:type="dxa"/>
            <w:gridSpan w:val="3"/>
            <w:vAlign w:val="center"/>
          </w:tcPr>
          <w:p>
            <w:pPr>
              <w:jc w:val="center"/>
              <w:rPr>
                <w:sz w:val="24"/>
              </w:rPr>
            </w:pPr>
            <w:r>
              <w:rPr>
                <w:sz w:val="24"/>
              </w:rPr>
              <w:t>传真</w:t>
            </w:r>
          </w:p>
        </w:tc>
        <w:tc>
          <w:tcPr>
            <w:tcW w:w="1825" w:type="dxa"/>
            <w:gridSpan w:val="5"/>
            <w:vAlign w:val="center"/>
          </w:tcPr>
          <w:p>
            <w:pPr>
              <w:jc w:val="center"/>
              <w:rPr>
                <w:sz w:val="24"/>
              </w:rPr>
            </w:pPr>
            <w:r>
              <w:rPr>
                <w:sz w:val="24"/>
              </w:rPr>
              <w:t>/</w:t>
            </w:r>
          </w:p>
        </w:tc>
        <w:tc>
          <w:tcPr>
            <w:tcW w:w="1393" w:type="dxa"/>
            <w:gridSpan w:val="4"/>
            <w:vAlign w:val="center"/>
          </w:tcPr>
          <w:p>
            <w:pPr>
              <w:jc w:val="center"/>
              <w:rPr>
                <w:sz w:val="24"/>
              </w:rPr>
            </w:pPr>
            <w:r>
              <w:rPr>
                <w:sz w:val="24"/>
              </w:rPr>
              <w:t>邮政编码</w:t>
            </w:r>
          </w:p>
        </w:tc>
        <w:tc>
          <w:tcPr>
            <w:tcW w:w="1413" w:type="dxa"/>
            <w:vAlign w:val="center"/>
          </w:tcPr>
          <w:p>
            <w:pPr>
              <w:jc w:val="center"/>
              <w:rPr>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500" w:type="dxa"/>
            <w:tcBorders>
              <w:bottom w:val="single" w:color="auto" w:sz="4" w:space="0"/>
            </w:tcBorders>
            <w:vAlign w:val="center"/>
          </w:tcPr>
          <w:p>
            <w:pPr>
              <w:jc w:val="center"/>
              <w:rPr>
                <w:sz w:val="24"/>
              </w:rPr>
            </w:pPr>
            <w:r>
              <w:rPr>
                <w:sz w:val="24"/>
              </w:rPr>
              <w:t>建设地点</w:t>
            </w:r>
          </w:p>
        </w:tc>
        <w:tc>
          <w:tcPr>
            <w:tcW w:w="7636" w:type="dxa"/>
            <w:gridSpan w:val="16"/>
            <w:tcBorders>
              <w:bottom w:val="single" w:color="auto" w:sz="4" w:space="0"/>
            </w:tcBorders>
            <w:vAlign w:val="center"/>
          </w:tcPr>
          <w:p>
            <w:pPr>
              <w:jc w:val="center"/>
              <w:rPr>
                <w:sz w:val="24"/>
              </w:rPr>
            </w:pPr>
            <w:r>
              <w:rPr>
                <w:sz w:val="24"/>
              </w:rPr>
              <w:t>无锡市新吴区</w:t>
            </w:r>
            <w:r>
              <w:rPr>
                <w:rFonts w:hint="eastAsia"/>
                <w:sz w:val="24"/>
              </w:rPr>
              <w:t>硕放街道锡协路168号中通工业园第五、七幢厂房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1500" w:type="dxa"/>
          </w:tcPr>
          <w:p>
            <w:pPr>
              <w:jc w:val="center"/>
              <w:rPr>
                <w:sz w:val="24"/>
              </w:rPr>
            </w:pPr>
            <w:r>
              <w:rPr>
                <w:sz w:val="24"/>
              </w:rPr>
              <w:t>立项审批</w:t>
            </w:r>
          </w:p>
          <w:p>
            <w:pPr>
              <w:jc w:val="center"/>
              <w:rPr>
                <w:sz w:val="24"/>
              </w:rPr>
            </w:pPr>
            <w:r>
              <w:rPr>
                <w:sz w:val="24"/>
              </w:rPr>
              <w:t>部门</w:t>
            </w:r>
          </w:p>
        </w:tc>
        <w:tc>
          <w:tcPr>
            <w:tcW w:w="3125" w:type="dxa"/>
            <w:gridSpan w:val="7"/>
            <w:vAlign w:val="center"/>
          </w:tcPr>
          <w:p>
            <w:pPr>
              <w:jc w:val="center"/>
              <w:rPr>
                <w:sz w:val="24"/>
              </w:rPr>
            </w:pPr>
            <w:r>
              <w:rPr>
                <w:sz w:val="24"/>
              </w:rPr>
              <w:t>新吴区行政审批局</w:t>
            </w:r>
          </w:p>
        </w:tc>
        <w:tc>
          <w:tcPr>
            <w:tcW w:w="1487" w:type="dxa"/>
            <w:gridSpan w:val="3"/>
            <w:vAlign w:val="center"/>
          </w:tcPr>
          <w:p>
            <w:pPr>
              <w:jc w:val="center"/>
              <w:rPr>
                <w:sz w:val="24"/>
              </w:rPr>
            </w:pPr>
            <w:r>
              <w:rPr>
                <w:sz w:val="24"/>
              </w:rPr>
              <w:t>批准文号</w:t>
            </w:r>
          </w:p>
        </w:tc>
        <w:tc>
          <w:tcPr>
            <w:tcW w:w="3024" w:type="dxa"/>
            <w:gridSpan w:val="6"/>
            <w:vAlign w:val="center"/>
          </w:tcPr>
          <w:p>
            <w:pPr>
              <w:jc w:val="center"/>
              <w:rPr>
                <w:sz w:val="24"/>
              </w:rPr>
            </w:pPr>
            <w:r>
              <w:rPr>
                <w:sz w:val="24"/>
              </w:rPr>
              <w:t>项目代码：</w:t>
            </w:r>
            <w:r>
              <w:rPr>
                <w:rFonts w:hint="eastAsia"/>
                <w:bCs/>
                <w:sz w:val="24"/>
              </w:rPr>
              <w:t>2101-320214-89-01-367297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500" w:type="dxa"/>
            <w:vAlign w:val="center"/>
          </w:tcPr>
          <w:p>
            <w:pPr>
              <w:jc w:val="center"/>
              <w:rPr>
                <w:sz w:val="24"/>
              </w:rPr>
            </w:pPr>
            <w:r>
              <w:rPr>
                <w:sz w:val="24"/>
              </w:rPr>
              <w:t>建设性质</w:t>
            </w:r>
          </w:p>
        </w:tc>
        <w:tc>
          <w:tcPr>
            <w:tcW w:w="3125" w:type="dxa"/>
            <w:gridSpan w:val="7"/>
            <w:vAlign w:val="center"/>
          </w:tcPr>
          <w:p>
            <w:pPr>
              <w:jc w:val="center"/>
              <w:rPr>
                <w:sz w:val="24"/>
              </w:rPr>
            </w:pPr>
            <w:r>
              <w:rPr>
                <w:sz w:val="24"/>
              </w:rPr>
              <w:t>新建</w:t>
            </w:r>
          </w:p>
        </w:tc>
        <w:tc>
          <w:tcPr>
            <w:tcW w:w="1487" w:type="dxa"/>
            <w:gridSpan w:val="3"/>
          </w:tcPr>
          <w:p>
            <w:pPr>
              <w:jc w:val="center"/>
              <w:rPr>
                <w:sz w:val="24"/>
              </w:rPr>
            </w:pPr>
            <w:r>
              <w:rPr>
                <w:sz w:val="24"/>
              </w:rPr>
              <w:t>行业类别</w:t>
            </w:r>
          </w:p>
          <w:p>
            <w:pPr>
              <w:jc w:val="center"/>
              <w:rPr>
                <w:sz w:val="24"/>
              </w:rPr>
            </w:pPr>
            <w:r>
              <w:rPr>
                <w:sz w:val="24"/>
              </w:rPr>
              <w:t>及代码</w:t>
            </w:r>
          </w:p>
        </w:tc>
        <w:tc>
          <w:tcPr>
            <w:tcW w:w="3024" w:type="dxa"/>
            <w:gridSpan w:val="6"/>
            <w:vAlign w:val="center"/>
          </w:tcPr>
          <w:p>
            <w:pPr>
              <w:jc w:val="center"/>
              <w:rPr>
                <w:sz w:val="24"/>
              </w:rPr>
            </w:pPr>
            <w:r>
              <w:rPr>
                <w:rFonts w:hint="eastAsia"/>
                <w:sz w:val="24"/>
              </w:rPr>
              <w:t xml:space="preserve">C4320 通用设备修理 </w:t>
            </w:r>
          </w:p>
          <w:p>
            <w:pPr>
              <w:jc w:val="center"/>
              <w:rPr>
                <w:sz w:val="24"/>
              </w:rPr>
            </w:pPr>
            <w:r>
              <w:rPr>
                <w:rFonts w:hint="eastAsia"/>
                <w:sz w:val="24"/>
              </w:rPr>
              <w:t>C3441 泵及真空设备制造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00" w:type="dxa"/>
          </w:tcPr>
          <w:p>
            <w:pPr>
              <w:jc w:val="center"/>
              <w:rPr>
                <w:sz w:val="24"/>
              </w:rPr>
            </w:pPr>
            <w:r>
              <w:rPr>
                <w:sz w:val="24"/>
              </w:rPr>
              <w:t>占地面积</w:t>
            </w:r>
          </w:p>
          <w:p>
            <w:pPr>
              <w:jc w:val="center"/>
              <w:rPr>
                <w:sz w:val="24"/>
              </w:rPr>
            </w:pPr>
            <w:r>
              <w:rPr>
                <w:sz w:val="24"/>
              </w:rPr>
              <w:t>（平方米）</w:t>
            </w:r>
          </w:p>
        </w:tc>
        <w:tc>
          <w:tcPr>
            <w:tcW w:w="3125" w:type="dxa"/>
            <w:gridSpan w:val="7"/>
            <w:vAlign w:val="center"/>
          </w:tcPr>
          <w:p>
            <w:pPr>
              <w:jc w:val="center"/>
              <w:rPr>
                <w:sz w:val="24"/>
              </w:rPr>
            </w:pPr>
            <w:r>
              <w:rPr>
                <w:sz w:val="24"/>
                <w:szCs w:val="24"/>
              </w:rPr>
              <w:t>7942.3</w:t>
            </w:r>
          </w:p>
        </w:tc>
        <w:tc>
          <w:tcPr>
            <w:tcW w:w="1487" w:type="dxa"/>
            <w:gridSpan w:val="3"/>
          </w:tcPr>
          <w:p>
            <w:pPr>
              <w:jc w:val="center"/>
              <w:rPr>
                <w:sz w:val="24"/>
              </w:rPr>
            </w:pPr>
            <w:r>
              <w:rPr>
                <w:sz w:val="24"/>
              </w:rPr>
              <w:t>绿化面积</w:t>
            </w:r>
          </w:p>
          <w:p>
            <w:pPr>
              <w:jc w:val="center"/>
              <w:rPr>
                <w:sz w:val="24"/>
              </w:rPr>
            </w:pPr>
            <w:r>
              <w:rPr>
                <w:sz w:val="24"/>
              </w:rPr>
              <w:t>（平方米）</w:t>
            </w:r>
          </w:p>
        </w:tc>
        <w:tc>
          <w:tcPr>
            <w:tcW w:w="3024" w:type="dxa"/>
            <w:gridSpan w:val="6"/>
            <w:vAlign w:val="center"/>
          </w:tcPr>
          <w:p>
            <w:pPr>
              <w:jc w:val="center"/>
              <w:rPr>
                <w:sz w:val="24"/>
              </w:rPr>
            </w:pPr>
            <w:r>
              <w:rPr>
                <w:sz w:val="24"/>
              </w:rPr>
              <w:t>依托周边绿化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00" w:type="dxa"/>
            <w:vAlign w:val="center"/>
          </w:tcPr>
          <w:p>
            <w:pPr>
              <w:jc w:val="center"/>
              <w:rPr>
                <w:sz w:val="24"/>
              </w:rPr>
            </w:pPr>
            <w:r>
              <w:rPr>
                <w:sz w:val="24"/>
              </w:rPr>
              <w:t>总投资</w:t>
            </w:r>
          </w:p>
          <w:p>
            <w:pPr>
              <w:jc w:val="center"/>
              <w:rPr>
                <w:sz w:val="24"/>
              </w:rPr>
            </w:pPr>
            <w:r>
              <w:rPr>
                <w:rFonts w:hint="eastAsia"/>
                <w:sz w:val="24"/>
              </w:rPr>
              <w:t>（万元）</w:t>
            </w:r>
          </w:p>
        </w:tc>
        <w:tc>
          <w:tcPr>
            <w:tcW w:w="1492" w:type="dxa"/>
            <w:gridSpan w:val="2"/>
            <w:vAlign w:val="center"/>
          </w:tcPr>
          <w:p>
            <w:pPr>
              <w:jc w:val="center"/>
              <w:rPr>
                <w:sz w:val="24"/>
              </w:rPr>
            </w:pPr>
            <w:r>
              <w:rPr>
                <w:rFonts w:hint="eastAsia"/>
                <w:sz w:val="24"/>
              </w:rPr>
              <w:t>2232</w:t>
            </w:r>
          </w:p>
        </w:tc>
        <w:tc>
          <w:tcPr>
            <w:tcW w:w="1513" w:type="dxa"/>
            <w:gridSpan w:val="4"/>
            <w:vAlign w:val="center"/>
          </w:tcPr>
          <w:p>
            <w:pPr>
              <w:jc w:val="center"/>
              <w:rPr>
                <w:sz w:val="24"/>
              </w:rPr>
            </w:pPr>
            <w:r>
              <w:rPr>
                <w:sz w:val="24"/>
              </w:rPr>
              <w:t>其中：环保</w:t>
            </w:r>
          </w:p>
          <w:p>
            <w:pPr>
              <w:jc w:val="center"/>
              <w:rPr>
                <w:sz w:val="24"/>
              </w:rPr>
            </w:pPr>
            <w:r>
              <w:rPr>
                <w:sz w:val="24"/>
              </w:rPr>
              <w:t>投资</w:t>
            </w:r>
            <w:r>
              <w:rPr>
                <w:rFonts w:hint="eastAsia"/>
                <w:sz w:val="24"/>
              </w:rPr>
              <w:t>（万元）</w:t>
            </w:r>
          </w:p>
        </w:tc>
        <w:tc>
          <w:tcPr>
            <w:tcW w:w="1607" w:type="dxa"/>
            <w:gridSpan w:val="4"/>
            <w:vAlign w:val="center"/>
          </w:tcPr>
          <w:p>
            <w:pPr>
              <w:jc w:val="center"/>
              <w:rPr>
                <w:sz w:val="24"/>
              </w:rPr>
            </w:pPr>
            <w:r>
              <w:rPr>
                <w:rFonts w:hint="eastAsia"/>
                <w:sz w:val="24"/>
              </w:rPr>
              <w:t>35</w:t>
            </w:r>
          </w:p>
        </w:tc>
        <w:tc>
          <w:tcPr>
            <w:tcW w:w="1506" w:type="dxa"/>
            <w:gridSpan w:val="4"/>
            <w:vAlign w:val="center"/>
          </w:tcPr>
          <w:p>
            <w:pPr>
              <w:jc w:val="center"/>
              <w:rPr>
                <w:sz w:val="24"/>
              </w:rPr>
            </w:pPr>
            <w:r>
              <w:rPr>
                <w:sz w:val="24"/>
              </w:rPr>
              <w:t>环保投资占总投资比</w:t>
            </w:r>
          </w:p>
        </w:tc>
        <w:tc>
          <w:tcPr>
            <w:tcW w:w="1518" w:type="dxa"/>
            <w:gridSpan w:val="2"/>
            <w:vAlign w:val="center"/>
          </w:tcPr>
          <w:p>
            <w:pPr>
              <w:jc w:val="center"/>
              <w:rPr>
                <w:sz w:val="24"/>
              </w:rPr>
            </w:pPr>
            <w:r>
              <w:rPr>
                <w:rFonts w:hint="eastAsia"/>
                <w:sz w:val="24"/>
              </w:rPr>
              <w:t>1.57</w:t>
            </w: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500" w:type="dxa"/>
            <w:vAlign w:val="center"/>
          </w:tcPr>
          <w:p>
            <w:pPr>
              <w:jc w:val="center"/>
              <w:rPr>
                <w:sz w:val="24"/>
              </w:rPr>
            </w:pPr>
            <w:r>
              <w:rPr>
                <w:sz w:val="24"/>
              </w:rPr>
              <w:t>评价经费</w:t>
            </w:r>
          </w:p>
          <w:p>
            <w:pPr>
              <w:jc w:val="center"/>
              <w:rPr>
                <w:sz w:val="24"/>
              </w:rPr>
            </w:pPr>
            <w:r>
              <w:rPr>
                <w:sz w:val="24"/>
              </w:rPr>
              <w:t>（万元）</w:t>
            </w:r>
          </w:p>
        </w:tc>
        <w:tc>
          <w:tcPr>
            <w:tcW w:w="2200" w:type="dxa"/>
            <w:gridSpan w:val="4"/>
            <w:vAlign w:val="center"/>
          </w:tcPr>
          <w:p>
            <w:pPr>
              <w:jc w:val="center"/>
              <w:rPr>
                <w:sz w:val="24"/>
              </w:rPr>
            </w:pPr>
            <w:r>
              <w:rPr>
                <w:sz w:val="24"/>
              </w:rPr>
              <w:t>—</w:t>
            </w:r>
          </w:p>
        </w:tc>
        <w:tc>
          <w:tcPr>
            <w:tcW w:w="1338" w:type="dxa"/>
            <w:gridSpan w:val="4"/>
            <w:vAlign w:val="center"/>
          </w:tcPr>
          <w:p>
            <w:pPr>
              <w:jc w:val="center"/>
              <w:rPr>
                <w:sz w:val="24"/>
              </w:rPr>
            </w:pPr>
            <w:r>
              <w:rPr>
                <w:sz w:val="24"/>
              </w:rPr>
              <w:t>预期投产</w:t>
            </w:r>
          </w:p>
          <w:p>
            <w:pPr>
              <w:jc w:val="center"/>
              <w:rPr>
                <w:sz w:val="24"/>
              </w:rPr>
            </w:pPr>
            <w:r>
              <w:rPr>
                <w:sz w:val="24"/>
              </w:rPr>
              <w:t>日期</w:t>
            </w:r>
          </w:p>
        </w:tc>
        <w:tc>
          <w:tcPr>
            <w:tcW w:w="4098" w:type="dxa"/>
            <w:gridSpan w:val="8"/>
            <w:vAlign w:val="center"/>
          </w:tcPr>
          <w:p>
            <w:pPr>
              <w:jc w:val="center"/>
              <w:rPr>
                <w:sz w:val="24"/>
              </w:rPr>
            </w:pPr>
            <w:r>
              <w:rPr>
                <w:sz w:val="24"/>
              </w:rPr>
              <w:t>2021年</w:t>
            </w:r>
            <w:r>
              <w:rPr>
                <w:rFonts w:hint="eastAsia"/>
                <w:sz w:val="24"/>
              </w:rPr>
              <w:t>5</w:t>
            </w:r>
            <w:r>
              <w:rPr>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9136" w:type="dxa"/>
            <w:gridSpan w:val="17"/>
          </w:tcPr>
          <w:p>
            <w:pPr>
              <w:rPr>
                <w:b/>
                <w:sz w:val="24"/>
              </w:rPr>
            </w:pPr>
            <w:r>
              <w:rPr>
                <w:b/>
                <w:sz w:val="24"/>
              </w:rPr>
              <w:t>原辅材料（包括名称、用量）及主要设施规格、数量（包括锅炉、发电机等）</w:t>
            </w:r>
          </w:p>
          <w:p>
            <w:pPr>
              <w:spacing w:line="500" w:lineRule="exact"/>
              <w:ind w:firstLine="480" w:firstLineChars="200"/>
              <w:rPr>
                <w:sz w:val="24"/>
              </w:rPr>
            </w:pPr>
            <w:r>
              <w:rPr>
                <w:sz w:val="24"/>
              </w:rPr>
              <w:t>详见“主要原辅材料”和“主要设备”。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9136" w:type="dxa"/>
            <w:gridSpan w:val="17"/>
          </w:tcPr>
          <w:p>
            <w:pPr>
              <w:rPr>
                <w:b/>
                <w:sz w:val="24"/>
              </w:rPr>
            </w:pPr>
            <w:r>
              <w:rPr>
                <w:b/>
                <w:sz w:val="24"/>
              </w:rPr>
              <w:t>水及能源消耗量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73" w:type="dxa"/>
            <w:gridSpan w:val="2"/>
            <w:vAlign w:val="center"/>
          </w:tcPr>
          <w:p>
            <w:pPr>
              <w:jc w:val="center"/>
              <w:rPr>
                <w:b/>
                <w:sz w:val="24"/>
              </w:rPr>
            </w:pPr>
            <w:r>
              <w:rPr>
                <w:b/>
                <w:sz w:val="24"/>
              </w:rPr>
              <w:t>名称</w:t>
            </w:r>
          </w:p>
        </w:tc>
        <w:tc>
          <w:tcPr>
            <w:tcW w:w="1649" w:type="dxa"/>
            <w:gridSpan w:val="4"/>
            <w:vAlign w:val="center"/>
          </w:tcPr>
          <w:p>
            <w:pPr>
              <w:jc w:val="center"/>
              <w:rPr>
                <w:b/>
                <w:sz w:val="24"/>
              </w:rPr>
            </w:pPr>
            <w:r>
              <w:rPr>
                <w:b/>
                <w:sz w:val="24"/>
              </w:rPr>
              <w:t>消耗量</w:t>
            </w:r>
          </w:p>
        </w:tc>
        <w:tc>
          <w:tcPr>
            <w:tcW w:w="2717" w:type="dxa"/>
            <w:gridSpan w:val="8"/>
            <w:vAlign w:val="center"/>
          </w:tcPr>
          <w:p>
            <w:pPr>
              <w:jc w:val="center"/>
              <w:rPr>
                <w:b/>
                <w:sz w:val="24"/>
              </w:rPr>
            </w:pPr>
            <w:r>
              <w:rPr>
                <w:b/>
                <w:sz w:val="24"/>
              </w:rPr>
              <w:t>名称</w:t>
            </w:r>
          </w:p>
        </w:tc>
        <w:tc>
          <w:tcPr>
            <w:tcW w:w="1997" w:type="dxa"/>
            <w:gridSpan w:val="3"/>
            <w:vAlign w:val="center"/>
          </w:tcPr>
          <w:p>
            <w:pPr>
              <w:jc w:val="center"/>
              <w:rPr>
                <w:b/>
                <w:sz w:val="24"/>
              </w:rPr>
            </w:pPr>
            <w:r>
              <w:rPr>
                <w:b/>
                <w:sz w:val="24"/>
              </w:rPr>
              <w:t>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73" w:type="dxa"/>
            <w:gridSpan w:val="2"/>
            <w:vAlign w:val="center"/>
          </w:tcPr>
          <w:p>
            <w:pPr>
              <w:jc w:val="center"/>
              <w:rPr>
                <w:sz w:val="24"/>
              </w:rPr>
            </w:pPr>
            <w:r>
              <w:rPr>
                <w:sz w:val="24"/>
              </w:rPr>
              <w:t>水（吨/年）</w:t>
            </w:r>
          </w:p>
        </w:tc>
        <w:tc>
          <w:tcPr>
            <w:tcW w:w="1649" w:type="dxa"/>
            <w:gridSpan w:val="4"/>
            <w:vAlign w:val="center"/>
          </w:tcPr>
          <w:p>
            <w:pPr>
              <w:jc w:val="center"/>
              <w:rPr>
                <w:rFonts w:hint="eastAsia" w:eastAsia="宋体"/>
                <w:sz w:val="24"/>
                <w:lang w:eastAsia="zh-CN"/>
              </w:rPr>
            </w:pPr>
            <w:r>
              <w:rPr>
                <w:rFonts w:hint="eastAsia"/>
                <w:sz w:val="24"/>
                <w:lang w:eastAsia="zh-CN"/>
              </w:rPr>
              <w:t>2255.5</w:t>
            </w:r>
          </w:p>
        </w:tc>
        <w:tc>
          <w:tcPr>
            <w:tcW w:w="2717" w:type="dxa"/>
            <w:gridSpan w:val="8"/>
            <w:vAlign w:val="center"/>
          </w:tcPr>
          <w:p>
            <w:pPr>
              <w:jc w:val="center"/>
              <w:rPr>
                <w:sz w:val="24"/>
              </w:rPr>
            </w:pPr>
            <w:r>
              <w:rPr>
                <w:sz w:val="24"/>
              </w:rPr>
              <w:t>燃油（吨/年）</w:t>
            </w:r>
          </w:p>
        </w:tc>
        <w:tc>
          <w:tcPr>
            <w:tcW w:w="1997" w:type="dxa"/>
            <w:gridSpan w:val="3"/>
            <w:vAlign w:val="center"/>
          </w:tcPr>
          <w:p>
            <w:pPr>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2773" w:type="dxa"/>
            <w:gridSpan w:val="2"/>
            <w:vAlign w:val="center"/>
          </w:tcPr>
          <w:p>
            <w:pPr>
              <w:jc w:val="center"/>
              <w:rPr>
                <w:sz w:val="24"/>
              </w:rPr>
            </w:pPr>
            <w:r>
              <w:rPr>
                <w:sz w:val="24"/>
              </w:rPr>
              <w:t>电（万度/年）</w:t>
            </w:r>
          </w:p>
        </w:tc>
        <w:tc>
          <w:tcPr>
            <w:tcW w:w="1649" w:type="dxa"/>
            <w:gridSpan w:val="4"/>
            <w:vAlign w:val="center"/>
          </w:tcPr>
          <w:p>
            <w:pPr>
              <w:jc w:val="center"/>
              <w:rPr>
                <w:sz w:val="24"/>
              </w:rPr>
            </w:pPr>
            <w:r>
              <w:rPr>
                <w:rFonts w:hint="eastAsia"/>
                <w:sz w:val="24"/>
              </w:rPr>
              <w:t>290</w:t>
            </w:r>
          </w:p>
        </w:tc>
        <w:tc>
          <w:tcPr>
            <w:tcW w:w="2717" w:type="dxa"/>
            <w:gridSpan w:val="8"/>
            <w:vAlign w:val="center"/>
          </w:tcPr>
          <w:p>
            <w:pPr>
              <w:jc w:val="center"/>
              <w:rPr>
                <w:sz w:val="24"/>
              </w:rPr>
            </w:pPr>
            <w:r>
              <w:rPr>
                <w:sz w:val="24"/>
              </w:rPr>
              <w:t>天然气（万立方/年）</w:t>
            </w:r>
          </w:p>
        </w:tc>
        <w:tc>
          <w:tcPr>
            <w:tcW w:w="1997" w:type="dxa"/>
            <w:gridSpan w:val="3"/>
            <w:vAlign w:val="center"/>
          </w:tcPr>
          <w:p>
            <w:pPr>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73" w:type="dxa"/>
            <w:gridSpan w:val="2"/>
            <w:vAlign w:val="center"/>
          </w:tcPr>
          <w:p>
            <w:pPr>
              <w:jc w:val="center"/>
              <w:rPr>
                <w:sz w:val="24"/>
              </w:rPr>
            </w:pPr>
            <w:r>
              <w:rPr>
                <w:sz w:val="24"/>
              </w:rPr>
              <w:t>燃煤（吨/年）</w:t>
            </w:r>
          </w:p>
        </w:tc>
        <w:tc>
          <w:tcPr>
            <w:tcW w:w="1649" w:type="dxa"/>
            <w:gridSpan w:val="4"/>
            <w:vAlign w:val="center"/>
          </w:tcPr>
          <w:p>
            <w:pPr>
              <w:jc w:val="center"/>
              <w:rPr>
                <w:sz w:val="24"/>
              </w:rPr>
            </w:pPr>
            <w:r>
              <w:rPr>
                <w:sz w:val="24"/>
              </w:rPr>
              <w:t>—</w:t>
            </w:r>
          </w:p>
        </w:tc>
        <w:tc>
          <w:tcPr>
            <w:tcW w:w="2717" w:type="dxa"/>
            <w:gridSpan w:val="8"/>
            <w:vAlign w:val="center"/>
          </w:tcPr>
          <w:p>
            <w:pPr>
              <w:jc w:val="center"/>
              <w:rPr>
                <w:sz w:val="24"/>
              </w:rPr>
            </w:pPr>
            <w:r>
              <w:rPr>
                <w:sz w:val="24"/>
              </w:rPr>
              <w:t>蒸汽（吨/年）</w:t>
            </w:r>
          </w:p>
        </w:tc>
        <w:tc>
          <w:tcPr>
            <w:tcW w:w="1997" w:type="dxa"/>
            <w:gridSpan w:val="3"/>
            <w:vAlign w:val="center"/>
          </w:tcPr>
          <w:p>
            <w:pPr>
              <w:jc w:val="center"/>
              <w:rPr>
                <w:sz w:val="24"/>
              </w:rPr>
            </w:pPr>
            <w:r>
              <w:rPr>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773" w:type="dxa"/>
            <w:gridSpan w:val="2"/>
            <w:vAlign w:val="center"/>
          </w:tcPr>
          <w:p>
            <w:pPr>
              <w:jc w:val="center"/>
              <w:rPr>
                <w:sz w:val="24"/>
              </w:rPr>
            </w:pPr>
            <w:r>
              <w:rPr>
                <w:sz w:val="24"/>
              </w:rPr>
              <w:t>折合标煤（吨/年）</w:t>
            </w:r>
          </w:p>
        </w:tc>
        <w:tc>
          <w:tcPr>
            <w:tcW w:w="6363" w:type="dxa"/>
            <w:gridSpan w:val="15"/>
            <w:vAlign w:val="center"/>
          </w:tcPr>
          <w:p>
            <w:pPr>
              <w:ind w:firstLine="600" w:firstLineChars="250"/>
              <w:jc w:val="center"/>
              <w:rPr>
                <w:sz w:val="24"/>
              </w:rPr>
            </w:pPr>
            <w:r>
              <w:rPr>
                <w:rFonts w:hint="eastAsia"/>
                <w:sz w:val="24"/>
              </w:rPr>
              <w:t>356.41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9136" w:type="dxa"/>
            <w:gridSpan w:val="17"/>
          </w:tcPr>
          <w:p>
            <w:pPr>
              <w:snapToGrid w:val="0"/>
              <w:spacing w:line="440" w:lineRule="exact"/>
              <w:rPr>
                <w:b/>
                <w:sz w:val="24"/>
              </w:rPr>
            </w:pPr>
            <w:r>
              <w:rPr>
                <w:b/>
                <w:sz w:val="24"/>
              </w:rPr>
              <w:t>废水（生产废水</w:t>
            </w:r>
            <w:r>
              <w:rPr>
                <w:b/>
                <w:sz w:val="32"/>
                <w:szCs w:val="32"/>
              </w:rPr>
              <w:sym w:font="Wingdings 2" w:char="0052"/>
            </w:r>
            <w:r>
              <w:rPr>
                <w:b/>
                <w:sz w:val="24"/>
              </w:rPr>
              <w:t>、生活污水</w:t>
            </w:r>
            <w:r>
              <w:rPr>
                <w:b/>
                <w:sz w:val="24"/>
              </w:rPr>
              <w:sym w:font="Wingdings 2" w:char="F052"/>
            </w:r>
            <w:r>
              <w:rPr>
                <w:b/>
                <w:sz w:val="24"/>
              </w:rPr>
              <w:t>）排水量及排放去向</w:t>
            </w:r>
          </w:p>
          <w:p>
            <w:pPr>
              <w:snapToGrid w:val="0"/>
              <w:spacing w:line="440" w:lineRule="exact"/>
              <w:ind w:firstLine="480" w:firstLineChars="200"/>
              <w:rPr>
                <w:sz w:val="24"/>
              </w:rPr>
            </w:pPr>
            <w:r>
              <w:rPr>
                <w:sz w:val="24"/>
              </w:rPr>
              <w:t>本项目雨污分流，产生的生活污水</w:t>
            </w:r>
            <w:r>
              <w:rPr>
                <w:rFonts w:hint="eastAsia"/>
                <w:sz w:val="24"/>
                <w:lang w:eastAsia="zh-CN"/>
              </w:rPr>
              <w:t>1594</w:t>
            </w:r>
            <w:r>
              <w:rPr>
                <w:sz w:val="24"/>
              </w:rPr>
              <w:t>t/a经化粪池预处理达到《污水综合排放标准》（GB8978-1996）表4中的三级标准和《污水排入城镇下水道水质标准》（GB/T 31962-2015）表1中的A等级标准后，</w:t>
            </w:r>
            <w:r>
              <w:rPr>
                <w:rFonts w:hint="eastAsia"/>
                <w:sz w:val="24"/>
              </w:rPr>
              <w:t>同冷却废水20t/a一起</w:t>
            </w:r>
            <w:r>
              <w:rPr>
                <w:sz w:val="24"/>
              </w:rPr>
              <w:t>接入</w:t>
            </w:r>
            <w:r>
              <w:rPr>
                <w:rFonts w:hint="eastAsia"/>
                <w:sz w:val="24"/>
              </w:rPr>
              <w:t>梅村</w:t>
            </w:r>
            <w:r>
              <w:rPr>
                <w:sz w:val="24"/>
              </w:rPr>
              <w:t>水处理厂进行集中处理，</w:t>
            </w:r>
            <w:r>
              <w:rPr>
                <w:rFonts w:hint="eastAsia"/>
                <w:sz w:val="24"/>
              </w:rPr>
              <w:t>尾水达到《太湖地区城镇污水处理厂及重点工业行业主要水污染物排放限值》（DB32/T1072-2018）表2中标准及《城镇污水处理厂污染物排放标准》（GB18918-2002）一级A标准后</w:t>
            </w:r>
            <w:r>
              <w:rPr>
                <w:sz w:val="24"/>
              </w:rPr>
              <w:t>排入</w:t>
            </w:r>
            <w:r>
              <w:rPr>
                <w:rFonts w:hint="eastAsia"/>
                <w:sz w:val="24"/>
              </w:rPr>
              <w:t>梅花港</w:t>
            </w:r>
            <w:r>
              <w:rPr>
                <w:sz w:val="24"/>
              </w:rPr>
              <w:t>，最终汇入江南运河。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9136" w:type="dxa"/>
            <w:gridSpan w:val="17"/>
          </w:tcPr>
          <w:p>
            <w:pPr>
              <w:spacing w:before="120" w:beforeLines="50" w:line="240" w:lineRule="auto"/>
              <w:rPr>
                <w:b/>
                <w:sz w:val="24"/>
              </w:rPr>
            </w:pPr>
            <w:r>
              <w:rPr>
                <w:b/>
                <w:sz w:val="24"/>
              </w:rPr>
              <w:t>放射性同位素和伴有电磁辐射的设施的使用情况</w:t>
            </w:r>
          </w:p>
          <w:p>
            <w:pPr>
              <w:spacing w:line="240" w:lineRule="auto"/>
              <w:ind w:firstLine="480" w:firstLineChars="200"/>
              <w:rPr>
                <w:sz w:val="24"/>
              </w:rPr>
            </w:pPr>
            <w:r>
              <w:rPr>
                <w:sz w:val="24"/>
              </w:rPr>
              <w:t>无。</w:t>
            </w:r>
          </w:p>
        </w:tc>
      </w:tr>
    </w:tbl>
    <w:p>
      <w:pPr>
        <w:adjustRightInd w:val="0"/>
        <w:snapToGrid w:val="0"/>
        <w:jc w:val="left"/>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92" w:hRule="atLeast"/>
          <w:jc w:val="center"/>
        </w:trPr>
        <w:tc>
          <w:tcPr>
            <w:tcW w:w="9286" w:type="dxa"/>
          </w:tcPr>
          <w:p>
            <w:pPr>
              <w:rPr>
                <w:sz w:val="24"/>
                <w:szCs w:val="24"/>
              </w:rPr>
            </w:pPr>
            <w:r>
              <w:rPr>
                <w:sz w:val="24"/>
                <w:szCs w:val="24"/>
              </w:rPr>
              <w:t>原辅材料(包括名称、用量)及主要设施规格、数量(包括锅炉、发电机等)</w:t>
            </w:r>
          </w:p>
          <w:p>
            <w:pPr>
              <w:pStyle w:val="26"/>
              <w:numPr>
                <w:ilvl w:val="-1"/>
                <w:numId w:val="0"/>
              </w:numPr>
              <w:tabs>
                <w:tab w:val="left" w:pos="0"/>
              </w:tabs>
              <w:snapToGrid w:val="0"/>
              <w:spacing w:line="500" w:lineRule="exact"/>
              <w:ind w:leftChars="200" w:firstLine="0" w:firstLineChars="0"/>
              <w:rPr>
                <w:b/>
                <w:bCs/>
                <w:sz w:val="24"/>
                <w:szCs w:val="24"/>
              </w:rPr>
            </w:pPr>
            <w:r>
              <w:rPr>
                <w:rFonts w:hint="eastAsia"/>
                <w:b/>
                <w:bCs/>
                <w:sz w:val="24"/>
                <w:szCs w:val="24"/>
                <w:lang w:eastAsia="zh-CN"/>
              </w:rPr>
              <w:t>（</w:t>
            </w:r>
            <w:r>
              <w:rPr>
                <w:rFonts w:hint="eastAsia"/>
                <w:b/>
                <w:bCs/>
                <w:sz w:val="24"/>
                <w:szCs w:val="24"/>
                <w:lang w:val="en-US" w:eastAsia="zh-CN"/>
              </w:rPr>
              <w:t>1）</w:t>
            </w:r>
            <w:r>
              <w:rPr>
                <w:b/>
                <w:bCs/>
                <w:sz w:val="24"/>
                <w:szCs w:val="24"/>
              </w:rPr>
              <w:t>原辅材料的消耗见表1-1。</w:t>
            </w:r>
          </w:p>
          <w:p>
            <w:pPr>
              <w:numPr>
                <w:ilvl w:val="0"/>
                <w:numId w:val="4"/>
              </w:numPr>
              <w:spacing w:line="500" w:lineRule="exact"/>
              <w:ind w:left="0" w:firstLine="0"/>
              <w:jc w:val="center"/>
              <w:rPr>
                <w:b/>
                <w:bCs/>
                <w:sz w:val="24"/>
                <w:szCs w:val="24"/>
              </w:rPr>
            </w:pPr>
            <w:r>
              <w:rPr>
                <w:b/>
                <w:bCs/>
                <w:sz w:val="24"/>
                <w:szCs w:val="24"/>
              </w:rPr>
              <w:t>主要原辅材料消耗一览表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5"/>
              <w:gridCol w:w="1134"/>
              <w:gridCol w:w="1307"/>
              <w:gridCol w:w="1094"/>
              <w:gridCol w:w="1051"/>
              <w:gridCol w:w="1118"/>
              <w:gridCol w:w="2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jc w:val="center"/>
                    <w:rPr>
                      <w:b/>
                      <w:bCs/>
                    </w:rPr>
                  </w:pPr>
                  <w:r>
                    <w:rPr>
                      <w:b/>
                      <w:bCs/>
                    </w:rPr>
                    <w:t>序号</w:t>
                  </w:r>
                </w:p>
              </w:tc>
              <w:tc>
                <w:tcPr>
                  <w:tcW w:w="1345" w:type="pct"/>
                  <w:gridSpan w:val="2"/>
                  <w:tcMar>
                    <w:top w:w="0" w:type="dxa"/>
                    <w:left w:w="0" w:type="dxa"/>
                    <w:bottom w:w="0" w:type="dxa"/>
                    <w:right w:w="0" w:type="dxa"/>
                  </w:tcMar>
                  <w:vAlign w:val="center"/>
                </w:tcPr>
                <w:p>
                  <w:pPr>
                    <w:jc w:val="center"/>
                    <w:rPr>
                      <w:b/>
                      <w:bCs/>
                    </w:rPr>
                  </w:pPr>
                  <w:r>
                    <w:rPr>
                      <w:b/>
                      <w:bCs/>
                    </w:rPr>
                    <w:t>名称</w:t>
                  </w:r>
                </w:p>
              </w:tc>
              <w:tc>
                <w:tcPr>
                  <w:tcW w:w="603" w:type="pct"/>
                  <w:vAlign w:val="center"/>
                </w:tcPr>
                <w:p>
                  <w:pPr>
                    <w:jc w:val="center"/>
                    <w:rPr>
                      <w:b/>
                      <w:bCs/>
                    </w:rPr>
                  </w:pPr>
                  <w:r>
                    <w:rPr>
                      <w:rFonts w:hint="eastAsia"/>
                      <w:b/>
                      <w:bCs/>
                    </w:rPr>
                    <w:t>性状</w:t>
                  </w:r>
                </w:p>
              </w:tc>
              <w:tc>
                <w:tcPr>
                  <w:tcW w:w="579" w:type="pct"/>
                  <w:tcMar>
                    <w:top w:w="0" w:type="dxa"/>
                    <w:left w:w="0" w:type="dxa"/>
                    <w:bottom w:w="0" w:type="dxa"/>
                    <w:right w:w="0" w:type="dxa"/>
                  </w:tcMar>
                  <w:vAlign w:val="center"/>
                </w:tcPr>
                <w:p>
                  <w:pPr>
                    <w:jc w:val="center"/>
                    <w:rPr>
                      <w:b/>
                      <w:bCs/>
                    </w:rPr>
                  </w:pPr>
                  <w:r>
                    <w:rPr>
                      <w:b/>
                      <w:bCs/>
                    </w:rPr>
                    <w:t>单位</w:t>
                  </w:r>
                </w:p>
              </w:tc>
              <w:tc>
                <w:tcPr>
                  <w:tcW w:w="616" w:type="pct"/>
                  <w:vAlign w:val="center"/>
                </w:tcPr>
                <w:p>
                  <w:pPr>
                    <w:jc w:val="center"/>
                    <w:rPr>
                      <w:b/>
                      <w:bCs/>
                    </w:rPr>
                  </w:pPr>
                  <w:r>
                    <w:rPr>
                      <w:b/>
                      <w:bCs/>
                    </w:rPr>
                    <w:t>年耗量</w:t>
                  </w:r>
                </w:p>
              </w:tc>
              <w:tc>
                <w:tcPr>
                  <w:tcW w:w="1483" w:type="pct"/>
                  <w:vAlign w:val="center"/>
                </w:tcPr>
                <w:p>
                  <w:pPr>
                    <w:jc w:val="center"/>
                    <w:rPr>
                      <w:b/>
                      <w:bCs/>
                    </w:rPr>
                  </w:pPr>
                  <w:r>
                    <w:rPr>
                      <w:rFonts w:hint="eastAsia"/>
                      <w:b/>
                      <w:bCs/>
                    </w:rPr>
                    <w:t>规格组分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pPr>
                  <w:r>
                    <w:t>1</w:t>
                  </w:r>
                </w:p>
              </w:tc>
              <w:tc>
                <w:tcPr>
                  <w:tcW w:w="625" w:type="pct"/>
                  <w:vMerge w:val="restart"/>
                  <w:tcMar>
                    <w:top w:w="0" w:type="dxa"/>
                    <w:left w:w="0" w:type="dxa"/>
                    <w:bottom w:w="0" w:type="dxa"/>
                    <w:right w:w="0" w:type="dxa"/>
                  </w:tcMar>
                  <w:vAlign w:val="center"/>
                </w:tcPr>
                <w:p>
                  <w:pPr>
                    <w:widowControl/>
                    <w:jc w:val="center"/>
                  </w:pPr>
                  <w:r>
                    <w:t>泵、检漏仪维修线</w:t>
                  </w:r>
                </w:p>
              </w:tc>
              <w:tc>
                <w:tcPr>
                  <w:tcW w:w="720" w:type="pct"/>
                  <w:tcMar>
                    <w:top w:w="0" w:type="dxa"/>
                    <w:left w:w="0" w:type="dxa"/>
                    <w:bottom w:w="0" w:type="dxa"/>
                    <w:right w:w="0" w:type="dxa"/>
                  </w:tcMar>
                  <w:vAlign w:val="center"/>
                </w:tcPr>
                <w:p>
                  <w:pPr>
                    <w:widowControl/>
                    <w:jc w:val="center"/>
                  </w:pPr>
                  <w:r>
                    <w:t>碱性溶剂</w:t>
                  </w:r>
                </w:p>
              </w:tc>
              <w:tc>
                <w:tcPr>
                  <w:tcW w:w="603" w:type="pct"/>
                  <w:vAlign w:val="center"/>
                </w:tcPr>
                <w:p>
                  <w:pPr>
                    <w:widowControl/>
                    <w:jc w:val="center"/>
                  </w:pPr>
                  <w:r>
                    <w:t>液</w:t>
                  </w:r>
                </w:p>
              </w:tc>
              <w:tc>
                <w:tcPr>
                  <w:tcW w:w="579" w:type="pct"/>
                  <w:tcMar>
                    <w:top w:w="0" w:type="dxa"/>
                    <w:left w:w="0" w:type="dxa"/>
                    <w:bottom w:w="0" w:type="dxa"/>
                    <w:right w:w="0" w:type="dxa"/>
                  </w:tcMar>
                  <w:vAlign w:val="center"/>
                </w:tcPr>
                <w:p>
                  <w:pPr>
                    <w:jc w:val="center"/>
                  </w:pPr>
                  <w:r>
                    <w:rPr>
                      <w:rFonts w:hint="eastAsia"/>
                    </w:rPr>
                    <w:t>t/a</w:t>
                  </w:r>
                </w:p>
              </w:tc>
              <w:tc>
                <w:tcPr>
                  <w:tcW w:w="616" w:type="pct"/>
                  <w:tcMar>
                    <w:top w:w="0" w:type="dxa"/>
                    <w:left w:w="0" w:type="dxa"/>
                    <w:bottom w:w="0" w:type="dxa"/>
                    <w:right w:w="0" w:type="dxa"/>
                  </w:tcMar>
                  <w:vAlign w:val="center"/>
                </w:tcPr>
                <w:p>
                  <w:pPr>
                    <w:jc w:val="center"/>
                  </w:pPr>
                  <w:r>
                    <w:rPr>
                      <w:rFonts w:hint="eastAsia"/>
                    </w:rPr>
                    <w:t>16</w:t>
                  </w:r>
                </w:p>
              </w:tc>
              <w:tc>
                <w:tcPr>
                  <w:tcW w:w="1483" w:type="pct"/>
                  <w:vAlign w:val="center"/>
                </w:tcPr>
                <w:p>
                  <w:pPr>
                    <w:jc w:val="center"/>
                  </w:pPr>
                  <w:r>
                    <w:rPr>
                      <w:rFonts w:hint="eastAsia"/>
                    </w:rPr>
                    <w:t>焦磷酸10%-20%，乙二胺四乙酸四钠4%-10%，碳酸钾1%-4%，亚硝酸钠1%-4%，硅酸钠1%-4%，非离子表面活性剂</w:t>
                  </w:r>
                  <w:r>
                    <w:t>&lt;</w:t>
                  </w: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pPr>
                  <w:r>
                    <w:t>2</w:t>
                  </w:r>
                </w:p>
              </w:tc>
              <w:tc>
                <w:tcPr>
                  <w:tcW w:w="625" w:type="pct"/>
                  <w:vMerge w:val="continue"/>
                  <w:tcMar>
                    <w:top w:w="0" w:type="dxa"/>
                    <w:left w:w="0" w:type="dxa"/>
                    <w:bottom w:w="0" w:type="dxa"/>
                    <w:right w:w="0" w:type="dxa"/>
                  </w:tcMar>
                  <w:vAlign w:val="center"/>
                </w:tcPr>
                <w:p>
                  <w:pPr>
                    <w:jc w:val="center"/>
                  </w:pPr>
                </w:p>
              </w:tc>
              <w:tc>
                <w:tcPr>
                  <w:tcW w:w="720" w:type="pct"/>
                  <w:tcMar>
                    <w:top w:w="0" w:type="dxa"/>
                    <w:left w:w="0" w:type="dxa"/>
                    <w:bottom w:w="0" w:type="dxa"/>
                    <w:right w:w="0" w:type="dxa"/>
                  </w:tcMar>
                  <w:vAlign w:val="center"/>
                </w:tcPr>
                <w:p>
                  <w:pPr>
                    <w:widowControl/>
                    <w:jc w:val="center"/>
                  </w:pPr>
                  <w:r>
                    <w:t>玻璃砂粉</w:t>
                  </w:r>
                </w:p>
              </w:tc>
              <w:tc>
                <w:tcPr>
                  <w:tcW w:w="603" w:type="pct"/>
                  <w:vAlign w:val="center"/>
                </w:tcPr>
                <w:p>
                  <w:pPr>
                    <w:widowControl/>
                    <w:jc w:val="center"/>
                  </w:pPr>
                  <w:r>
                    <w:t>固</w:t>
                  </w:r>
                </w:p>
              </w:tc>
              <w:tc>
                <w:tcPr>
                  <w:tcW w:w="579" w:type="pct"/>
                  <w:tcMar>
                    <w:top w:w="0" w:type="dxa"/>
                    <w:left w:w="0" w:type="dxa"/>
                    <w:bottom w:w="0" w:type="dxa"/>
                    <w:right w:w="0" w:type="dxa"/>
                  </w:tcMar>
                  <w:vAlign w:val="center"/>
                </w:tcPr>
                <w:p>
                  <w:pPr>
                    <w:jc w:val="center"/>
                  </w:pPr>
                  <w:r>
                    <w:rPr>
                      <w:rFonts w:hint="eastAsia"/>
                    </w:rPr>
                    <w:t>t/a</w:t>
                  </w:r>
                </w:p>
              </w:tc>
              <w:tc>
                <w:tcPr>
                  <w:tcW w:w="616" w:type="pct"/>
                  <w:tcMar>
                    <w:top w:w="0" w:type="dxa"/>
                    <w:left w:w="0" w:type="dxa"/>
                    <w:bottom w:w="0" w:type="dxa"/>
                    <w:right w:w="0" w:type="dxa"/>
                  </w:tcMar>
                  <w:vAlign w:val="center"/>
                </w:tcPr>
                <w:p>
                  <w:pPr>
                    <w:jc w:val="center"/>
                  </w:pPr>
                  <w:r>
                    <w:rPr>
                      <w:rFonts w:hint="eastAsia"/>
                    </w:rPr>
                    <w:t>12</w:t>
                  </w:r>
                </w:p>
              </w:tc>
              <w:tc>
                <w:tcPr>
                  <w:tcW w:w="1483" w:type="pct"/>
                  <w:vAlign w:val="center"/>
                </w:tcPr>
                <w:p>
                  <w:pPr>
                    <w:jc w:val="center"/>
                    <w:rPr>
                      <w:lang w:val="zh-CN"/>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pPr>
                  <w:r>
                    <w:t>3</w:t>
                  </w:r>
                </w:p>
              </w:tc>
              <w:tc>
                <w:tcPr>
                  <w:tcW w:w="625" w:type="pct"/>
                  <w:vMerge w:val="continue"/>
                  <w:tcMar>
                    <w:top w:w="0" w:type="dxa"/>
                    <w:left w:w="0" w:type="dxa"/>
                    <w:bottom w:w="0" w:type="dxa"/>
                    <w:right w:w="0" w:type="dxa"/>
                  </w:tcMar>
                  <w:vAlign w:val="center"/>
                </w:tcPr>
                <w:p>
                  <w:pPr>
                    <w:jc w:val="center"/>
                  </w:pPr>
                </w:p>
              </w:tc>
              <w:tc>
                <w:tcPr>
                  <w:tcW w:w="720" w:type="pct"/>
                  <w:tcMar>
                    <w:top w:w="0" w:type="dxa"/>
                    <w:left w:w="0" w:type="dxa"/>
                    <w:bottom w:w="0" w:type="dxa"/>
                    <w:right w:w="0" w:type="dxa"/>
                  </w:tcMar>
                  <w:vAlign w:val="center"/>
                </w:tcPr>
                <w:p>
                  <w:pPr>
                    <w:widowControl/>
                    <w:jc w:val="center"/>
                  </w:pPr>
                  <w:r>
                    <w:t>泵</w:t>
                  </w:r>
                </w:p>
              </w:tc>
              <w:tc>
                <w:tcPr>
                  <w:tcW w:w="603" w:type="pct"/>
                  <w:vAlign w:val="center"/>
                </w:tcPr>
                <w:p>
                  <w:pPr>
                    <w:widowControl/>
                    <w:jc w:val="center"/>
                  </w:pPr>
                  <w:r>
                    <w:t>固</w:t>
                  </w:r>
                </w:p>
              </w:tc>
              <w:tc>
                <w:tcPr>
                  <w:tcW w:w="579" w:type="pct"/>
                  <w:tcMar>
                    <w:top w:w="0" w:type="dxa"/>
                    <w:left w:w="0" w:type="dxa"/>
                    <w:bottom w:w="0" w:type="dxa"/>
                    <w:right w:w="0" w:type="dxa"/>
                  </w:tcMar>
                  <w:vAlign w:val="center"/>
                </w:tcPr>
                <w:p>
                  <w:pPr>
                    <w:jc w:val="center"/>
                  </w:pPr>
                  <w:r>
                    <w:rPr>
                      <w:rFonts w:hint="eastAsia"/>
                    </w:rPr>
                    <w:t>台/年</w:t>
                  </w:r>
                </w:p>
              </w:tc>
              <w:tc>
                <w:tcPr>
                  <w:tcW w:w="616" w:type="pct"/>
                  <w:tcMar>
                    <w:top w:w="0" w:type="dxa"/>
                    <w:left w:w="0" w:type="dxa"/>
                    <w:bottom w:w="0" w:type="dxa"/>
                    <w:right w:w="0" w:type="dxa"/>
                  </w:tcMar>
                  <w:vAlign w:val="center"/>
                </w:tcPr>
                <w:p>
                  <w:pPr>
                    <w:jc w:val="center"/>
                  </w:pPr>
                  <w:r>
                    <w:rPr>
                      <w:rFonts w:hint="eastAsia"/>
                    </w:rPr>
                    <w:t>5000</w:t>
                  </w:r>
                </w:p>
              </w:tc>
              <w:tc>
                <w:tcPr>
                  <w:tcW w:w="1483" w:type="pct"/>
                  <w:vAlign w:val="center"/>
                </w:tcPr>
                <w:p>
                  <w:pPr>
                    <w:jc w:val="center"/>
                    <w:rPr>
                      <w:lang w:val="zh-CN"/>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pPr>
                  <w:bookmarkStart w:id="1" w:name="OLE_LINK2" w:colFirst="4" w:colLast="4"/>
                  <w:r>
                    <w:t>4</w:t>
                  </w:r>
                </w:p>
              </w:tc>
              <w:tc>
                <w:tcPr>
                  <w:tcW w:w="625" w:type="pct"/>
                  <w:vMerge w:val="continue"/>
                  <w:tcMar>
                    <w:top w:w="0" w:type="dxa"/>
                    <w:left w:w="0" w:type="dxa"/>
                    <w:bottom w:w="0" w:type="dxa"/>
                    <w:right w:w="0" w:type="dxa"/>
                  </w:tcMar>
                  <w:vAlign w:val="center"/>
                </w:tcPr>
                <w:p>
                  <w:pPr>
                    <w:jc w:val="center"/>
                  </w:pPr>
                </w:p>
              </w:tc>
              <w:tc>
                <w:tcPr>
                  <w:tcW w:w="720" w:type="pct"/>
                  <w:tcMar>
                    <w:top w:w="0" w:type="dxa"/>
                    <w:left w:w="0" w:type="dxa"/>
                    <w:bottom w:w="0" w:type="dxa"/>
                    <w:right w:w="0" w:type="dxa"/>
                  </w:tcMar>
                  <w:vAlign w:val="center"/>
                </w:tcPr>
                <w:p>
                  <w:pPr>
                    <w:widowControl/>
                    <w:jc w:val="center"/>
                  </w:pPr>
                  <w:r>
                    <w:t>检漏仪</w:t>
                  </w:r>
                </w:p>
              </w:tc>
              <w:tc>
                <w:tcPr>
                  <w:tcW w:w="603" w:type="pct"/>
                  <w:vAlign w:val="center"/>
                </w:tcPr>
                <w:p>
                  <w:pPr>
                    <w:widowControl/>
                    <w:jc w:val="center"/>
                  </w:pPr>
                  <w:r>
                    <w:t>固</w:t>
                  </w:r>
                </w:p>
              </w:tc>
              <w:tc>
                <w:tcPr>
                  <w:tcW w:w="579" w:type="pct"/>
                  <w:tcMar>
                    <w:top w:w="0" w:type="dxa"/>
                    <w:left w:w="0" w:type="dxa"/>
                    <w:bottom w:w="0" w:type="dxa"/>
                    <w:right w:w="0" w:type="dxa"/>
                  </w:tcMar>
                  <w:vAlign w:val="center"/>
                </w:tcPr>
                <w:p>
                  <w:pPr>
                    <w:jc w:val="center"/>
                  </w:pPr>
                  <w:r>
                    <w:rPr>
                      <w:rFonts w:hint="eastAsia"/>
                    </w:rPr>
                    <w:t>台/年</w:t>
                  </w:r>
                </w:p>
              </w:tc>
              <w:tc>
                <w:tcPr>
                  <w:tcW w:w="616" w:type="pct"/>
                  <w:tcMar>
                    <w:top w:w="0" w:type="dxa"/>
                    <w:left w:w="0" w:type="dxa"/>
                    <w:bottom w:w="0" w:type="dxa"/>
                    <w:right w:w="0" w:type="dxa"/>
                  </w:tcMar>
                  <w:vAlign w:val="center"/>
                </w:tcPr>
                <w:p>
                  <w:pPr>
                    <w:jc w:val="center"/>
                  </w:pPr>
                  <w:r>
                    <w:rPr>
                      <w:rFonts w:hint="eastAsia"/>
                    </w:rPr>
                    <w:t>400</w:t>
                  </w:r>
                </w:p>
              </w:tc>
              <w:tc>
                <w:tcPr>
                  <w:tcW w:w="1483" w:type="pct"/>
                  <w:vAlign w:val="center"/>
                </w:tcPr>
                <w:p>
                  <w:pPr>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pPr>
                  <w:r>
                    <w:t>5</w:t>
                  </w:r>
                </w:p>
              </w:tc>
              <w:tc>
                <w:tcPr>
                  <w:tcW w:w="625" w:type="pct"/>
                  <w:vMerge w:val="continue"/>
                  <w:tcMar>
                    <w:top w:w="0" w:type="dxa"/>
                    <w:left w:w="0" w:type="dxa"/>
                    <w:bottom w:w="0" w:type="dxa"/>
                    <w:right w:w="0" w:type="dxa"/>
                  </w:tcMar>
                  <w:vAlign w:val="center"/>
                </w:tcPr>
                <w:p>
                  <w:pPr>
                    <w:jc w:val="center"/>
                  </w:pPr>
                </w:p>
              </w:tc>
              <w:tc>
                <w:tcPr>
                  <w:tcW w:w="720" w:type="pct"/>
                  <w:tcMar>
                    <w:top w:w="0" w:type="dxa"/>
                    <w:left w:w="0" w:type="dxa"/>
                    <w:bottom w:w="0" w:type="dxa"/>
                    <w:right w:w="0" w:type="dxa"/>
                  </w:tcMar>
                  <w:vAlign w:val="center"/>
                </w:tcPr>
                <w:p>
                  <w:pPr>
                    <w:widowControl/>
                    <w:jc w:val="center"/>
                  </w:pPr>
                  <w:r>
                    <w:t>新零件</w:t>
                  </w:r>
                </w:p>
              </w:tc>
              <w:tc>
                <w:tcPr>
                  <w:tcW w:w="603" w:type="pct"/>
                  <w:vAlign w:val="center"/>
                </w:tcPr>
                <w:p>
                  <w:pPr>
                    <w:widowControl/>
                    <w:jc w:val="center"/>
                  </w:pPr>
                  <w:r>
                    <w:t>固</w:t>
                  </w:r>
                </w:p>
              </w:tc>
              <w:tc>
                <w:tcPr>
                  <w:tcW w:w="579" w:type="pct"/>
                  <w:tcMar>
                    <w:top w:w="0" w:type="dxa"/>
                    <w:left w:w="0" w:type="dxa"/>
                    <w:bottom w:w="0" w:type="dxa"/>
                    <w:right w:w="0" w:type="dxa"/>
                  </w:tcMar>
                  <w:vAlign w:val="center"/>
                </w:tcPr>
                <w:p>
                  <w:pPr>
                    <w:jc w:val="center"/>
                  </w:pPr>
                  <w:r>
                    <w:rPr>
                      <w:rFonts w:hint="eastAsia"/>
                    </w:rPr>
                    <w:t>t/a</w:t>
                  </w:r>
                </w:p>
              </w:tc>
              <w:tc>
                <w:tcPr>
                  <w:tcW w:w="616" w:type="pct"/>
                  <w:tcMar>
                    <w:top w:w="0" w:type="dxa"/>
                    <w:left w:w="0" w:type="dxa"/>
                    <w:bottom w:w="0" w:type="dxa"/>
                    <w:right w:w="0" w:type="dxa"/>
                  </w:tcMar>
                  <w:vAlign w:val="center"/>
                </w:tcPr>
                <w:p>
                  <w:pPr>
                    <w:jc w:val="center"/>
                  </w:pPr>
                  <w:r>
                    <w:rPr>
                      <w:rFonts w:hint="eastAsia"/>
                    </w:rPr>
                    <w:t>1620</w:t>
                  </w:r>
                </w:p>
              </w:tc>
              <w:tc>
                <w:tcPr>
                  <w:tcW w:w="1483" w:type="pct"/>
                  <w:vAlign w:val="center"/>
                </w:tcPr>
                <w:p>
                  <w:pPr>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rPr>
                      <w:rFonts w:hint="eastAsia" w:eastAsia="宋体"/>
                      <w:lang w:eastAsia="zh-CN"/>
                    </w:rPr>
                  </w:pPr>
                  <w:r>
                    <w:rPr>
                      <w:rFonts w:hint="eastAsia"/>
                      <w:lang w:val="en-US" w:eastAsia="zh-CN"/>
                    </w:rPr>
                    <w:t>6</w:t>
                  </w:r>
                </w:p>
              </w:tc>
              <w:tc>
                <w:tcPr>
                  <w:tcW w:w="625" w:type="pct"/>
                  <w:vMerge w:val="continue"/>
                  <w:tcMar>
                    <w:top w:w="0" w:type="dxa"/>
                    <w:left w:w="0" w:type="dxa"/>
                    <w:bottom w:w="0" w:type="dxa"/>
                    <w:right w:w="0" w:type="dxa"/>
                  </w:tcMar>
                  <w:vAlign w:val="center"/>
                </w:tcPr>
                <w:p>
                  <w:pPr>
                    <w:jc w:val="center"/>
                  </w:pPr>
                </w:p>
              </w:tc>
              <w:tc>
                <w:tcPr>
                  <w:tcW w:w="720" w:type="pct"/>
                  <w:tcMar>
                    <w:top w:w="0" w:type="dxa"/>
                    <w:left w:w="0" w:type="dxa"/>
                    <w:bottom w:w="0" w:type="dxa"/>
                    <w:right w:w="0" w:type="dxa"/>
                  </w:tcMar>
                  <w:vAlign w:val="center"/>
                </w:tcPr>
                <w:p>
                  <w:pPr>
                    <w:widowControl/>
                    <w:jc w:val="center"/>
                  </w:pPr>
                  <w:r>
                    <w:rPr>
                      <w:rFonts w:hint="eastAsia"/>
                    </w:rPr>
                    <w:t>防锈剂</w:t>
                  </w:r>
                </w:p>
              </w:tc>
              <w:tc>
                <w:tcPr>
                  <w:tcW w:w="603" w:type="pct"/>
                  <w:vAlign w:val="center"/>
                </w:tcPr>
                <w:p>
                  <w:pPr>
                    <w:widowControl/>
                    <w:jc w:val="center"/>
                  </w:pPr>
                  <w:r>
                    <w:rPr>
                      <w:rFonts w:hint="eastAsia"/>
                    </w:rPr>
                    <w:t>液</w:t>
                  </w:r>
                </w:p>
              </w:tc>
              <w:tc>
                <w:tcPr>
                  <w:tcW w:w="579" w:type="pct"/>
                  <w:tcMar>
                    <w:top w:w="0" w:type="dxa"/>
                    <w:left w:w="0" w:type="dxa"/>
                    <w:bottom w:w="0" w:type="dxa"/>
                    <w:right w:w="0" w:type="dxa"/>
                  </w:tcMar>
                  <w:vAlign w:val="center"/>
                </w:tcPr>
                <w:p>
                  <w:pPr>
                    <w:jc w:val="center"/>
                  </w:pPr>
                  <w:r>
                    <w:rPr>
                      <w:rFonts w:hint="eastAsia"/>
                    </w:rPr>
                    <w:t>t/a</w:t>
                  </w:r>
                </w:p>
              </w:tc>
              <w:tc>
                <w:tcPr>
                  <w:tcW w:w="616" w:type="pct"/>
                  <w:tcMar>
                    <w:top w:w="0" w:type="dxa"/>
                    <w:left w:w="0" w:type="dxa"/>
                    <w:bottom w:w="0" w:type="dxa"/>
                    <w:right w:w="0" w:type="dxa"/>
                  </w:tcMar>
                  <w:vAlign w:val="center"/>
                </w:tcPr>
                <w:p>
                  <w:pPr>
                    <w:jc w:val="center"/>
                  </w:pPr>
                  <w:r>
                    <w:rPr>
                      <w:rFonts w:hint="eastAsia"/>
                    </w:rPr>
                    <w:t>5</w:t>
                  </w:r>
                </w:p>
              </w:tc>
              <w:tc>
                <w:tcPr>
                  <w:tcW w:w="1483" w:type="pct"/>
                  <w:vAlign w:val="center"/>
                </w:tcPr>
                <w:p>
                  <w:pPr>
                    <w:jc w:val="center"/>
                    <w:rPr>
                      <w:lang w:val="zh-CN"/>
                    </w:rPr>
                  </w:pPr>
                  <w:r>
                    <w:rPr>
                      <w:rFonts w:hint="eastAsia"/>
                    </w:rPr>
                    <w:t>亚硝酸钠10%-30%，三乙醇胺1%-10%。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rPr>
                      <w:rFonts w:hint="eastAsia" w:eastAsia="宋体"/>
                      <w:lang w:eastAsia="zh-CN"/>
                    </w:rPr>
                  </w:pPr>
                  <w:r>
                    <w:rPr>
                      <w:rFonts w:hint="eastAsia"/>
                      <w:lang w:val="en-US" w:eastAsia="zh-CN"/>
                    </w:rPr>
                    <w:t>7</w:t>
                  </w:r>
                </w:p>
              </w:tc>
              <w:tc>
                <w:tcPr>
                  <w:tcW w:w="625" w:type="pct"/>
                  <w:vMerge w:val="continue"/>
                  <w:tcMar>
                    <w:top w:w="0" w:type="dxa"/>
                    <w:left w:w="0" w:type="dxa"/>
                    <w:bottom w:w="0" w:type="dxa"/>
                    <w:right w:w="0" w:type="dxa"/>
                  </w:tcMar>
                  <w:vAlign w:val="center"/>
                </w:tcPr>
                <w:p>
                  <w:pPr>
                    <w:jc w:val="center"/>
                  </w:pPr>
                </w:p>
              </w:tc>
              <w:tc>
                <w:tcPr>
                  <w:tcW w:w="720" w:type="pct"/>
                  <w:tcMar>
                    <w:top w:w="0" w:type="dxa"/>
                    <w:left w:w="0" w:type="dxa"/>
                    <w:bottom w:w="0" w:type="dxa"/>
                    <w:right w:w="0" w:type="dxa"/>
                  </w:tcMar>
                  <w:vAlign w:val="center"/>
                </w:tcPr>
                <w:p>
                  <w:pPr>
                    <w:widowControl/>
                    <w:jc w:val="center"/>
                  </w:pPr>
                  <w:r>
                    <w:t>乙醇</w:t>
                  </w:r>
                </w:p>
              </w:tc>
              <w:tc>
                <w:tcPr>
                  <w:tcW w:w="603" w:type="pct"/>
                  <w:vAlign w:val="center"/>
                </w:tcPr>
                <w:p>
                  <w:pPr>
                    <w:widowControl/>
                    <w:jc w:val="center"/>
                  </w:pPr>
                  <w:r>
                    <w:t>液</w:t>
                  </w:r>
                </w:p>
              </w:tc>
              <w:tc>
                <w:tcPr>
                  <w:tcW w:w="579" w:type="pct"/>
                  <w:tcMar>
                    <w:top w:w="0" w:type="dxa"/>
                    <w:left w:w="0" w:type="dxa"/>
                    <w:bottom w:w="0" w:type="dxa"/>
                    <w:right w:w="0" w:type="dxa"/>
                  </w:tcMar>
                  <w:vAlign w:val="center"/>
                </w:tcPr>
                <w:p>
                  <w:pPr>
                    <w:jc w:val="center"/>
                  </w:pPr>
                  <w:r>
                    <w:rPr>
                      <w:rFonts w:hint="eastAsia"/>
                    </w:rPr>
                    <w:t>t/a</w:t>
                  </w:r>
                </w:p>
              </w:tc>
              <w:tc>
                <w:tcPr>
                  <w:tcW w:w="616" w:type="pct"/>
                  <w:tcMar>
                    <w:top w:w="0" w:type="dxa"/>
                    <w:left w:w="0" w:type="dxa"/>
                    <w:bottom w:w="0" w:type="dxa"/>
                    <w:right w:w="0" w:type="dxa"/>
                  </w:tcMar>
                  <w:vAlign w:val="center"/>
                </w:tcPr>
                <w:p>
                  <w:pPr>
                    <w:jc w:val="center"/>
                  </w:pPr>
                  <w:r>
                    <w:rPr>
                      <w:rFonts w:hint="eastAsia"/>
                    </w:rPr>
                    <w:t>1.45</w:t>
                  </w:r>
                </w:p>
              </w:tc>
              <w:tc>
                <w:tcPr>
                  <w:tcW w:w="1483" w:type="pct"/>
                  <w:vAlign w:val="center"/>
                </w:tcPr>
                <w:p>
                  <w:pPr>
                    <w:jc w:val="center"/>
                    <w:rPr>
                      <w:lang w:val="zh-CN"/>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rPr>
                      <w:rFonts w:hint="eastAsia" w:eastAsia="宋体"/>
                      <w:lang w:eastAsia="zh-CN"/>
                    </w:rPr>
                  </w:pPr>
                  <w:r>
                    <w:rPr>
                      <w:rFonts w:hint="eastAsia"/>
                      <w:lang w:val="en-US" w:eastAsia="zh-CN"/>
                    </w:rPr>
                    <w:t>8</w:t>
                  </w:r>
                </w:p>
              </w:tc>
              <w:tc>
                <w:tcPr>
                  <w:tcW w:w="625" w:type="pct"/>
                  <w:vMerge w:val="continue"/>
                  <w:tcMar>
                    <w:top w:w="0" w:type="dxa"/>
                    <w:left w:w="0" w:type="dxa"/>
                    <w:bottom w:w="0" w:type="dxa"/>
                    <w:right w:w="0" w:type="dxa"/>
                  </w:tcMar>
                  <w:vAlign w:val="center"/>
                </w:tcPr>
                <w:p>
                  <w:pPr>
                    <w:jc w:val="center"/>
                  </w:pPr>
                </w:p>
              </w:tc>
              <w:tc>
                <w:tcPr>
                  <w:tcW w:w="720" w:type="pct"/>
                  <w:tcMar>
                    <w:top w:w="0" w:type="dxa"/>
                    <w:left w:w="0" w:type="dxa"/>
                    <w:bottom w:w="0" w:type="dxa"/>
                    <w:right w:w="0" w:type="dxa"/>
                  </w:tcMar>
                  <w:vAlign w:val="center"/>
                </w:tcPr>
                <w:p>
                  <w:pPr>
                    <w:widowControl/>
                    <w:jc w:val="center"/>
                  </w:pPr>
                  <w:r>
                    <w:t>擦拭纸</w:t>
                  </w:r>
                </w:p>
              </w:tc>
              <w:tc>
                <w:tcPr>
                  <w:tcW w:w="603" w:type="pct"/>
                  <w:vAlign w:val="center"/>
                </w:tcPr>
                <w:p>
                  <w:pPr>
                    <w:widowControl/>
                    <w:jc w:val="center"/>
                  </w:pPr>
                  <w:r>
                    <w:t>固</w:t>
                  </w:r>
                </w:p>
              </w:tc>
              <w:tc>
                <w:tcPr>
                  <w:tcW w:w="579" w:type="pct"/>
                  <w:tcMar>
                    <w:top w:w="0" w:type="dxa"/>
                    <w:left w:w="0" w:type="dxa"/>
                    <w:bottom w:w="0" w:type="dxa"/>
                    <w:right w:w="0" w:type="dxa"/>
                  </w:tcMar>
                  <w:vAlign w:val="center"/>
                </w:tcPr>
                <w:p>
                  <w:pPr>
                    <w:jc w:val="center"/>
                  </w:pPr>
                  <w:r>
                    <w:rPr>
                      <w:rFonts w:hint="eastAsia"/>
                    </w:rPr>
                    <w:t>t/a</w:t>
                  </w:r>
                </w:p>
              </w:tc>
              <w:tc>
                <w:tcPr>
                  <w:tcW w:w="616" w:type="pct"/>
                  <w:tcMar>
                    <w:top w:w="0" w:type="dxa"/>
                    <w:left w:w="0" w:type="dxa"/>
                    <w:bottom w:w="0" w:type="dxa"/>
                    <w:right w:w="0" w:type="dxa"/>
                  </w:tcMar>
                  <w:vAlign w:val="center"/>
                </w:tcPr>
                <w:p>
                  <w:pPr>
                    <w:jc w:val="center"/>
                  </w:pPr>
                  <w:r>
                    <w:rPr>
                      <w:rFonts w:hint="eastAsia"/>
                    </w:rPr>
                    <w:t>0.45</w:t>
                  </w:r>
                </w:p>
              </w:tc>
              <w:tc>
                <w:tcPr>
                  <w:tcW w:w="1483" w:type="pct"/>
                  <w:vAlign w:val="center"/>
                </w:tcPr>
                <w:p>
                  <w:pPr>
                    <w:jc w:val="center"/>
                    <w:rPr>
                      <w:lang w:val="zh-CN"/>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rPr>
                      <w:rFonts w:hint="eastAsia" w:eastAsia="宋体"/>
                      <w:lang w:eastAsia="zh-CN"/>
                    </w:rPr>
                  </w:pPr>
                  <w:r>
                    <w:rPr>
                      <w:rFonts w:hint="eastAsia"/>
                      <w:lang w:val="en-US" w:eastAsia="zh-CN"/>
                    </w:rPr>
                    <w:t>9</w:t>
                  </w:r>
                </w:p>
              </w:tc>
              <w:tc>
                <w:tcPr>
                  <w:tcW w:w="625" w:type="pct"/>
                  <w:vMerge w:val="continue"/>
                  <w:tcMar>
                    <w:top w:w="0" w:type="dxa"/>
                    <w:left w:w="0" w:type="dxa"/>
                    <w:bottom w:w="0" w:type="dxa"/>
                    <w:right w:w="0" w:type="dxa"/>
                  </w:tcMar>
                  <w:vAlign w:val="center"/>
                </w:tcPr>
                <w:p>
                  <w:pPr>
                    <w:jc w:val="center"/>
                  </w:pPr>
                </w:p>
              </w:tc>
              <w:tc>
                <w:tcPr>
                  <w:tcW w:w="720" w:type="pct"/>
                  <w:tcMar>
                    <w:top w:w="0" w:type="dxa"/>
                    <w:left w:w="0" w:type="dxa"/>
                    <w:bottom w:w="0" w:type="dxa"/>
                    <w:right w:w="0" w:type="dxa"/>
                  </w:tcMar>
                  <w:vAlign w:val="center"/>
                </w:tcPr>
                <w:p>
                  <w:pPr>
                    <w:widowControl/>
                    <w:jc w:val="center"/>
                  </w:pPr>
                  <w:r>
                    <w:rPr>
                      <w:rFonts w:hint="eastAsia"/>
                    </w:rPr>
                    <w:t>消泡剂</w:t>
                  </w:r>
                </w:p>
              </w:tc>
              <w:tc>
                <w:tcPr>
                  <w:tcW w:w="603" w:type="pct"/>
                  <w:vAlign w:val="center"/>
                </w:tcPr>
                <w:p>
                  <w:pPr>
                    <w:widowControl/>
                    <w:jc w:val="center"/>
                  </w:pPr>
                  <w:r>
                    <w:rPr>
                      <w:rFonts w:hint="eastAsia"/>
                    </w:rPr>
                    <w:t>液</w:t>
                  </w:r>
                </w:p>
              </w:tc>
              <w:tc>
                <w:tcPr>
                  <w:tcW w:w="579" w:type="pct"/>
                  <w:tcMar>
                    <w:top w:w="0" w:type="dxa"/>
                    <w:left w:w="0" w:type="dxa"/>
                    <w:bottom w:w="0" w:type="dxa"/>
                    <w:right w:w="0" w:type="dxa"/>
                  </w:tcMar>
                  <w:vAlign w:val="center"/>
                </w:tcPr>
                <w:p>
                  <w:pPr>
                    <w:jc w:val="center"/>
                  </w:pPr>
                  <w:r>
                    <w:rPr>
                      <w:rFonts w:hint="eastAsia"/>
                    </w:rPr>
                    <w:t>t/a</w:t>
                  </w:r>
                </w:p>
              </w:tc>
              <w:tc>
                <w:tcPr>
                  <w:tcW w:w="616" w:type="pct"/>
                  <w:tcMar>
                    <w:top w:w="0" w:type="dxa"/>
                    <w:left w:w="0" w:type="dxa"/>
                    <w:bottom w:w="0" w:type="dxa"/>
                    <w:right w:w="0" w:type="dxa"/>
                  </w:tcMar>
                  <w:vAlign w:val="center"/>
                </w:tcPr>
                <w:p>
                  <w:pPr>
                    <w:jc w:val="center"/>
                  </w:pPr>
                  <w:r>
                    <w:rPr>
                      <w:rFonts w:hint="eastAsia"/>
                    </w:rPr>
                    <w:t>0.3</w:t>
                  </w:r>
                </w:p>
              </w:tc>
              <w:tc>
                <w:tcPr>
                  <w:tcW w:w="1483" w:type="pct"/>
                  <w:vAlign w:val="center"/>
                </w:tcPr>
                <w:p>
                  <w:pPr>
                    <w:jc w:val="center"/>
                    <w:rPr>
                      <w:lang w:val="zh-CN"/>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372" w:type="pct"/>
                  <w:vAlign w:val="center"/>
                </w:tcPr>
                <w:p>
                  <w:pPr>
                    <w:widowControl/>
                    <w:jc w:val="center"/>
                    <w:rPr>
                      <w:rFonts w:hint="eastAsia" w:eastAsia="宋体"/>
                      <w:lang w:eastAsia="zh-CN"/>
                    </w:rPr>
                  </w:pPr>
                  <w:r>
                    <w:rPr>
                      <w:rFonts w:hint="eastAsia"/>
                      <w:lang w:val="en-US" w:eastAsia="zh-CN"/>
                    </w:rPr>
                    <w:t>10</w:t>
                  </w:r>
                </w:p>
              </w:tc>
              <w:tc>
                <w:tcPr>
                  <w:tcW w:w="625" w:type="pct"/>
                  <w:vMerge w:val="restart"/>
                  <w:tcMar>
                    <w:top w:w="0" w:type="dxa"/>
                    <w:left w:w="0" w:type="dxa"/>
                    <w:bottom w:w="0" w:type="dxa"/>
                    <w:right w:w="0" w:type="dxa"/>
                  </w:tcMar>
                  <w:vAlign w:val="center"/>
                </w:tcPr>
                <w:p>
                  <w:pPr>
                    <w:widowControl/>
                    <w:jc w:val="center"/>
                  </w:pPr>
                  <w:r>
                    <w:t>泵、检漏仪系统生产线</w:t>
                  </w:r>
                </w:p>
              </w:tc>
              <w:tc>
                <w:tcPr>
                  <w:tcW w:w="720" w:type="pct"/>
                  <w:tcMar>
                    <w:top w:w="0" w:type="dxa"/>
                    <w:left w:w="0" w:type="dxa"/>
                    <w:bottom w:w="0" w:type="dxa"/>
                    <w:right w:w="0" w:type="dxa"/>
                  </w:tcMar>
                  <w:vAlign w:val="center"/>
                </w:tcPr>
                <w:p>
                  <w:pPr>
                    <w:widowControl/>
                    <w:jc w:val="center"/>
                  </w:pPr>
                  <w:r>
                    <w:t>泵部件</w:t>
                  </w:r>
                </w:p>
              </w:tc>
              <w:tc>
                <w:tcPr>
                  <w:tcW w:w="603" w:type="pct"/>
                  <w:vAlign w:val="center"/>
                </w:tcPr>
                <w:p>
                  <w:pPr>
                    <w:widowControl/>
                    <w:jc w:val="center"/>
                  </w:pPr>
                  <w:r>
                    <w:t>固</w:t>
                  </w:r>
                </w:p>
              </w:tc>
              <w:tc>
                <w:tcPr>
                  <w:tcW w:w="579" w:type="pct"/>
                  <w:tcMar>
                    <w:top w:w="0" w:type="dxa"/>
                    <w:left w:w="0" w:type="dxa"/>
                    <w:bottom w:w="0" w:type="dxa"/>
                    <w:right w:w="0" w:type="dxa"/>
                  </w:tcMar>
                  <w:vAlign w:val="center"/>
                </w:tcPr>
                <w:p>
                  <w:pPr>
                    <w:jc w:val="center"/>
                  </w:pPr>
                  <w:r>
                    <w:rPr>
                      <w:rFonts w:hint="eastAsia"/>
                    </w:rPr>
                    <w:t>套/年</w:t>
                  </w:r>
                </w:p>
              </w:tc>
              <w:tc>
                <w:tcPr>
                  <w:tcW w:w="616" w:type="pct"/>
                  <w:tcMar>
                    <w:top w:w="0" w:type="dxa"/>
                    <w:left w:w="0" w:type="dxa"/>
                    <w:bottom w:w="0" w:type="dxa"/>
                    <w:right w:w="0" w:type="dxa"/>
                  </w:tcMar>
                  <w:vAlign w:val="center"/>
                </w:tcPr>
                <w:p>
                  <w:pPr>
                    <w:jc w:val="center"/>
                  </w:pPr>
                  <w:r>
                    <w:rPr>
                      <w:rFonts w:hint="eastAsia"/>
                    </w:rPr>
                    <w:t>2500</w:t>
                  </w:r>
                </w:p>
              </w:tc>
              <w:tc>
                <w:tcPr>
                  <w:tcW w:w="1483" w:type="pct"/>
                  <w:vAlign w:val="center"/>
                </w:tcPr>
                <w:p>
                  <w:pPr>
                    <w:jc w:val="center"/>
                    <w:rPr>
                      <w:lang w:val="zh-CN"/>
                    </w:rPr>
                  </w:pPr>
                  <w:r>
                    <w:rPr>
                      <w:rFonts w:hint="eastAsia"/>
                    </w:rPr>
                    <w:t>/</w:t>
                  </w:r>
                </w:p>
              </w:tc>
            </w:tr>
            <w:bookmarkEnd w:id="1"/>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0" w:type="auto"/>
                  <w:vAlign w:val="center"/>
                </w:tcPr>
                <w:p>
                  <w:pPr>
                    <w:widowControl/>
                    <w:jc w:val="center"/>
                    <w:rPr>
                      <w:rFonts w:hint="default" w:eastAsia="宋体"/>
                      <w:lang w:val="en-US" w:eastAsia="zh-CN"/>
                    </w:rPr>
                  </w:pPr>
                  <w:r>
                    <w:rPr>
                      <w:rFonts w:hint="eastAsia"/>
                      <w:lang w:val="en-US" w:eastAsia="zh-CN"/>
                    </w:rPr>
                    <w:t>11</w:t>
                  </w:r>
                </w:p>
              </w:tc>
              <w:tc>
                <w:tcPr>
                  <w:tcW w:w="625" w:type="pct"/>
                  <w:vMerge w:val="continue"/>
                  <w:vAlign w:val="center"/>
                </w:tcPr>
                <w:p>
                  <w:pPr>
                    <w:jc w:val="center"/>
                  </w:pPr>
                </w:p>
              </w:tc>
              <w:tc>
                <w:tcPr>
                  <w:tcW w:w="720" w:type="pct"/>
                  <w:vAlign w:val="center"/>
                </w:tcPr>
                <w:p>
                  <w:pPr>
                    <w:widowControl/>
                    <w:jc w:val="center"/>
                  </w:pPr>
                  <w:r>
                    <w:t>检漏系统部件</w:t>
                  </w:r>
                </w:p>
              </w:tc>
              <w:tc>
                <w:tcPr>
                  <w:tcW w:w="603" w:type="pct"/>
                  <w:vAlign w:val="center"/>
                </w:tcPr>
                <w:p>
                  <w:pPr>
                    <w:widowControl/>
                    <w:jc w:val="center"/>
                  </w:pPr>
                  <w:r>
                    <w:t>固</w:t>
                  </w:r>
                </w:p>
              </w:tc>
              <w:tc>
                <w:tcPr>
                  <w:tcW w:w="579" w:type="pct"/>
                  <w:vAlign w:val="center"/>
                </w:tcPr>
                <w:p>
                  <w:pPr>
                    <w:jc w:val="center"/>
                  </w:pPr>
                  <w:r>
                    <w:rPr>
                      <w:rFonts w:hint="eastAsia"/>
                    </w:rPr>
                    <w:t>套/年</w:t>
                  </w:r>
                </w:p>
              </w:tc>
              <w:tc>
                <w:tcPr>
                  <w:tcW w:w="616" w:type="pct"/>
                  <w:vAlign w:val="center"/>
                </w:tcPr>
                <w:p>
                  <w:pPr>
                    <w:jc w:val="center"/>
                  </w:pPr>
                  <w:r>
                    <w:rPr>
                      <w:rFonts w:hint="eastAsia"/>
                    </w:rPr>
                    <w:t>300</w:t>
                  </w:r>
                </w:p>
              </w:tc>
              <w:tc>
                <w:tcPr>
                  <w:tcW w:w="1483" w:type="pct"/>
                  <w:vAlign w:val="center"/>
                </w:tcPr>
                <w:p>
                  <w:pPr>
                    <w:jc w:val="center"/>
                    <w:rPr>
                      <w:lang w:val="zh-CN"/>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0" w:type="auto"/>
                  <w:vAlign w:val="center"/>
                </w:tcPr>
                <w:p>
                  <w:pPr>
                    <w:widowControl/>
                    <w:jc w:val="center"/>
                    <w:rPr>
                      <w:rFonts w:hint="default" w:eastAsia="宋体"/>
                      <w:lang w:val="en-US" w:eastAsia="zh-CN"/>
                    </w:rPr>
                  </w:pPr>
                  <w:r>
                    <w:rPr>
                      <w:rFonts w:hint="eastAsia"/>
                      <w:lang w:val="en-US" w:eastAsia="zh-CN"/>
                    </w:rPr>
                    <w:t>12</w:t>
                  </w:r>
                </w:p>
              </w:tc>
              <w:tc>
                <w:tcPr>
                  <w:tcW w:w="625" w:type="pct"/>
                  <w:vMerge w:val="continue"/>
                  <w:vAlign w:val="center"/>
                </w:tcPr>
                <w:p>
                  <w:pPr>
                    <w:jc w:val="center"/>
                  </w:pPr>
                </w:p>
              </w:tc>
              <w:tc>
                <w:tcPr>
                  <w:tcW w:w="720" w:type="pct"/>
                  <w:vAlign w:val="center"/>
                </w:tcPr>
                <w:p>
                  <w:pPr>
                    <w:widowControl/>
                    <w:jc w:val="center"/>
                  </w:pPr>
                  <w:r>
                    <w:t>乙醇</w:t>
                  </w:r>
                </w:p>
              </w:tc>
              <w:tc>
                <w:tcPr>
                  <w:tcW w:w="603" w:type="pct"/>
                  <w:vAlign w:val="center"/>
                </w:tcPr>
                <w:p>
                  <w:pPr>
                    <w:widowControl/>
                    <w:jc w:val="center"/>
                  </w:pPr>
                  <w:r>
                    <w:t>液</w:t>
                  </w:r>
                </w:p>
              </w:tc>
              <w:tc>
                <w:tcPr>
                  <w:tcW w:w="579" w:type="pct"/>
                  <w:vAlign w:val="center"/>
                </w:tcPr>
                <w:p>
                  <w:pPr>
                    <w:jc w:val="center"/>
                  </w:pPr>
                  <w:r>
                    <w:rPr>
                      <w:rFonts w:hint="eastAsia"/>
                    </w:rPr>
                    <w:t>t/a</w:t>
                  </w:r>
                </w:p>
              </w:tc>
              <w:tc>
                <w:tcPr>
                  <w:tcW w:w="616" w:type="pct"/>
                  <w:vAlign w:val="center"/>
                </w:tcPr>
                <w:p>
                  <w:pPr>
                    <w:jc w:val="center"/>
                  </w:pPr>
                  <w:r>
                    <w:rPr>
                      <w:rFonts w:hint="eastAsia"/>
                    </w:rPr>
                    <w:t>0.29</w:t>
                  </w:r>
                </w:p>
              </w:tc>
              <w:tc>
                <w:tcPr>
                  <w:tcW w:w="1483" w:type="pct"/>
                  <w:vAlign w:val="center"/>
                </w:tcPr>
                <w:p>
                  <w:pPr>
                    <w:jc w:val="center"/>
                    <w:rPr>
                      <w:lang w:val="zh-CN"/>
                    </w:rP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0" w:type="auto"/>
                  <w:vAlign w:val="center"/>
                </w:tcPr>
                <w:p>
                  <w:pPr>
                    <w:widowControl/>
                    <w:jc w:val="center"/>
                    <w:rPr>
                      <w:rFonts w:hint="default" w:eastAsia="宋体"/>
                      <w:lang w:val="en-US" w:eastAsia="zh-CN"/>
                    </w:rPr>
                  </w:pPr>
                  <w:r>
                    <w:rPr>
                      <w:rFonts w:hint="eastAsia"/>
                      <w:lang w:val="en-US" w:eastAsia="zh-CN"/>
                    </w:rPr>
                    <w:t>13</w:t>
                  </w:r>
                </w:p>
              </w:tc>
              <w:tc>
                <w:tcPr>
                  <w:tcW w:w="625" w:type="pct"/>
                  <w:vMerge w:val="continue"/>
                  <w:vAlign w:val="center"/>
                </w:tcPr>
                <w:p>
                  <w:pPr>
                    <w:jc w:val="center"/>
                  </w:pPr>
                </w:p>
              </w:tc>
              <w:tc>
                <w:tcPr>
                  <w:tcW w:w="720" w:type="pct"/>
                  <w:vAlign w:val="center"/>
                </w:tcPr>
                <w:p>
                  <w:pPr>
                    <w:widowControl/>
                    <w:jc w:val="center"/>
                  </w:pPr>
                  <w:r>
                    <w:t>擦拭纸</w:t>
                  </w:r>
                </w:p>
              </w:tc>
              <w:tc>
                <w:tcPr>
                  <w:tcW w:w="603" w:type="pct"/>
                  <w:vAlign w:val="center"/>
                </w:tcPr>
                <w:p>
                  <w:pPr>
                    <w:widowControl/>
                    <w:jc w:val="center"/>
                  </w:pPr>
                  <w:r>
                    <w:t>固</w:t>
                  </w:r>
                </w:p>
              </w:tc>
              <w:tc>
                <w:tcPr>
                  <w:tcW w:w="579" w:type="pct"/>
                  <w:vAlign w:val="center"/>
                </w:tcPr>
                <w:p>
                  <w:pPr>
                    <w:jc w:val="center"/>
                  </w:pPr>
                  <w:r>
                    <w:rPr>
                      <w:rFonts w:hint="eastAsia"/>
                    </w:rPr>
                    <w:t>t/a</w:t>
                  </w:r>
                </w:p>
              </w:tc>
              <w:tc>
                <w:tcPr>
                  <w:tcW w:w="616" w:type="pct"/>
                  <w:vAlign w:val="center"/>
                </w:tcPr>
                <w:p>
                  <w:pPr>
                    <w:jc w:val="center"/>
                  </w:pPr>
                  <w:r>
                    <w:rPr>
                      <w:rFonts w:hint="eastAsia"/>
                    </w:rPr>
                    <w:t>0.09</w:t>
                  </w:r>
                </w:p>
              </w:tc>
              <w:tc>
                <w:tcPr>
                  <w:tcW w:w="1483" w:type="pct"/>
                  <w:vAlign w:val="center"/>
                </w:tcPr>
                <w:p>
                  <w:pPr>
                    <w:jc w:val="center"/>
                    <w:rPr>
                      <w:lang w:val="zh-CN"/>
                    </w:rPr>
                  </w:pPr>
                  <w:r>
                    <w:rPr>
                      <w:rFonts w:hint="eastAsia"/>
                    </w:rPr>
                    <w:t>/</w:t>
                  </w:r>
                </w:p>
              </w:tc>
            </w:tr>
          </w:tbl>
          <w:p>
            <w:pPr>
              <w:pStyle w:val="26"/>
              <w:numPr>
                <w:ilvl w:val="-1"/>
                <w:numId w:val="0"/>
              </w:numPr>
              <w:tabs>
                <w:tab w:val="left" w:pos="0"/>
              </w:tabs>
              <w:snapToGrid w:val="0"/>
              <w:spacing w:line="500" w:lineRule="exact"/>
              <w:ind w:leftChars="200" w:firstLine="0" w:firstLineChars="0"/>
              <w:rPr>
                <w:b/>
                <w:bCs/>
                <w:sz w:val="24"/>
                <w:szCs w:val="24"/>
              </w:rPr>
            </w:pPr>
            <w:r>
              <w:rPr>
                <w:rFonts w:hint="eastAsia"/>
                <w:b/>
                <w:bCs/>
                <w:sz w:val="24"/>
                <w:szCs w:val="24"/>
                <w:lang w:eastAsia="zh-CN"/>
              </w:rPr>
              <w:t>（</w:t>
            </w:r>
            <w:r>
              <w:rPr>
                <w:rFonts w:hint="eastAsia"/>
                <w:b/>
                <w:bCs/>
                <w:sz w:val="24"/>
                <w:szCs w:val="24"/>
                <w:lang w:val="en-US" w:eastAsia="zh-CN"/>
              </w:rPr>
              <w:t>2）</w:t>
            </w:r>
            <w:r>
              <w:rPr>
                <w:b/>
                <w:bCs/>
                <w:sz w:val="24"/>
                <w:szCs w:val="24"/>
              </w:rPr>
              <w:t>主要设施规格、数量见表1-2。</w:t>
            </w:r>
          </w:p>
          <w:p>
            <w:pPr>
              <w:numPr>
                <w:ilvl w:val="0"/>
                <w:numId w:val="4"/>
              </w:numPr>
              <w:spacing w:line="500" w:lineRule="exact"/>
              <w:ind w:left="0" w:firstLine="0"/>
              <w:jc w:val="center"/>
              <w:rPr>
                <w:b/>
                <w:bCs/>
                <w:sz w:val="24"/>
                <w:szCs w:val="24"/>
              </w:rPr>
            </w:pPr>
            <w:r>
              <w:rPr>
                <w:b/>
                <w:bCs/>
                <w:sz w:val="24"/>
                <w:szCs w:val="24"/>
              </w:rPr>
              <w:t>主要设施规格、数量</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834"/>
              <w:gridCol w:w="2552"/>
              <w:gridCol w:w="1700"/>
              <w:gridCol w:w="19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562" w:type="pct"/>
                  <w:vAlign w:val="center"/>
                </w:tcPr>
                <w:p>
                  <w:pPr>
                    <w:widowControl/>
                    <w:adjustRightInd w:val="0"/>
                    <w:snapToGrid w:val="0"/>
                    <w:jc w:val="center"/>
                  </w:pPr>
                  <w:r>
                    <w:t>设备名称</w:t>
                  </w:r>
                </w:p>
              </w:tc>
              <w:tc>
                <w:tcPr>
                  <w:tcW w:w="1406" w:type="pct"/>
                  <w:vAlign w:val="center"/>
                </w:tcPr>
                <w:p>
                  <w:pPr>
                    <w:widowControl/>
                    <w:adjustRightInd w:val="0"/>
                    <w:snapToGrid w:val="0"/>
                    <w:jc w:val="center"/>
                  </w:pPr>
                  <w:r>
                    <w:t>规模型号</w:t>
                  </w:r>
                </w:p>
              </w:tc>
              <w:tc>
                <w:tcPr>
                  <w:tcW w:w="937" w:type="pct"/>
                  <w:vAlign w:val="center"/>
                </w:tcPr>
                <w:p>
                  <w:pPr>
                    <w:widowControl/>
                    <w:adjustRightInd w:val="0"/>
                    <w:snapToGrid w:val="0"/>
                    <w:jc w:val="center"/>
                  </w:pPr>
                  <w:r>
                    <w:t>数量（台/套）</w:t>
                  </w:r>
                </w:p>
              </w:tc>
              <w:tc>
                <w:tcPr>
                  <w:tcW w:w="1093" w:type="pct"/>
                  <w:vAlign w:val="center"/>
                </w:tcPr>
                <w:p>
                  <w:pPr>
                    <w:widowControl/>
                    <w:adjustRightInd w:val="0"/>
                    <w:snapToGrid w:val="0"/>
                    <w:jc w:val="center"/>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1562" w:type="pct"/>
                  <w:vAlign w:val="center"/>
                </w:tcPr>
                <w:p>
                  <w:pPr>
                    <w:widowControl/>
                    <w:jc w:val="center"/>
                  </w:pPr>
                  <w:r>
                    <w:t>整机测试台</w:t>
                  </w:r>
                </w:p>
              </w:tc>
              <w:tc>
                <w:tcPr>
                  <w:tcW w:w="1406" w:type="pct"/>
                  <w:vAlign w:val="center"/>
                </w:tcPr>
                <w:p>
                  <w:pPr>
                    <w:widowControl/>
                    <w:jc w:val="center"/>
                  </w:pPr>
                  <w:r>
                    <w:rPr>
                      <w:rFonts w:hint="eastAsia"/>
                    </w:rPr>
                    <w:t>/</w:t>
                  </w:r>
                </w:p>
              </w:tc>
              <w:tc>
                <w:tcPr>
                  <w:tcW w:w="937" w:type="pct"/>
                  <w:vAlign w:val="center"/>
                </w:tcPr>
                <w:p>
                  <w:pPr>
                    <w:widowControl/>
                    <w:jc w:val="center"/>
                  </w:pPr>
                  <w:r>
                    <w:t>12</w:t>
                  </w:r>
                </w:p>
              </w:tc>
              <w:tc>
                <w:tcPr>
                  <w:tcW w:w="1093" w:type="pct"/>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1562" w:type="pct"/>
                  <w:vAlign w:val="center"/>
                </w:tcPr>
                <w:p>
                  <w:pPr>
                    <w:widowControl/>
                    <w:jc w:val="center"/>
                  </w:pPr>
                  <w:r>
                    <w:rPr>
                      <w:rFonts w:hint="eastAsia"/>
                      <w:lang w:val="en-US" w:eastAsia="zh-CN"/>
                    </w:rPr>
                    <w:t>干泵</w:t>
                  </w:r>
                  <w:r>
                    <w:t>测试台</w:t>
                  </w:r>
                </w:p>
              </w:tc>
              <w:tc>
                <w:tcPr>
                  <w:tcW w:w="1406" w:type="pct"/>
                  <w:vAlign w:val="center"/>
                </w:tcPr>
                <w:p>
                  <w:pPr>
                    <w:widowControl/>
                    <w:jc w:val="center"/>
                  </w:pPr>
                  <w:r>
                    <w:rPr>
                      <w:rFonts w:hint="eastAsia"/>
                    </w:rPr>
                    <w:t>/</w:t>
                  </w:r>
                </w:p>
              </w:tc>
              <w:tc>
                <w:tcPr>
                  <w:tcW w:w="937" w:type="pct"/>
                  <w:vAlign w:val="center"/>
                </w:tcPr>
                <w:p>
                  <w:pPr>
                    <w:widowControl/>
                    <w:jc w:val="center"/>
                    <w:rPr>
                      <w:rFonts w:hint="eastAsia" w:eastAsia="宋体"/>
                      <w:lang w:eastAsia="zh-CN"/>
                    </w:rPr>
                  </w:pPr>
                  <w:r>
                    <w:rPr>
                      <w:rFonts w:hint="eastAsia"/>
                      <w:lang w:val="en-US" w:eastAsia="zh-CN"/>
                    </w:rPr>
                    <w:t>6</w:t>
                  </w:r>
                </w:p>
              </w:tc>
              <w:tc>
                <w:tcPr>
                  <w:tcW w:w="1093" w:type="pct"/>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1562" w:type="pct"/>
                  <w:vAlign w:val="center"/>
                </w:tcPr>
                <w:p>
                  <w:pPr>
                    <w:widowControl/>
                    <w:jc w:val="center"/>
                  </w:pPr>
                  <w:r>
                    <w:t>油过滤器</w:t>
                  </w:r>
                </w:p>
              </w:tc>
              <w:tc>
                <w:tcPr>
                  <w:tcW w:w="1406" w:type="pct"/>
                  <w:vAlign w:val="center"/>
                </w:tcPr>
                <w:p>
                  <w:pPr>
                    <w:widowControl/>
                    <w:jc w:val="center"/>
                  </w:pPr>
                  <w:r>
                    <w:rPr>
                      <w:rFonts w:hint="eastAsia"/>
                    </w:rPr>
                    <w:t>/</w:t>
                  </w:r>
                </w:p>
              </w:tc>
              <w:tc>
                <w:tcPr>
                  <w:tcW w:w="937" w:type="pct"/>
                  <w:vAlign w:val="center"/>
                </w:tcPr>
                <w:p>
                  <w:pPr>
                    <w:widowControl/>
                    <w:jc w:val="center"/>
                  </w:pPr>
                  <w:r>
                    <w:t>4</w:t>
                  </w:r>
                </w:p>
              </w:tc>
              <w:tc>
                <w:tcPr>
                  <w:tcW w:w="1093" w:type="pct"/>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1562" w:type="pct"/>
                  <w:vAlign w:val="center"/>
                </w:tcPr>
                <w:p>
                  <w:pPr>
                    <w:widowControl/>
                    <w:jc w:val="center"/>
                  </w:pPr>
                  <w:r>
                    <w:t>预洗机</w:t>
                  </w:r>
                </w:p>
              </w:tc>
              <w:tc>
                <w:tcPr>
                  <w:tcW w:w="1406" w:type="pct"/>
                  <w:vAlign w:val="center"/>
                </w:tcPr>
                <w:p>
                  <w:pPr>
                    <w:widowControl/>
                    <w:jc w:val="center"/>
                  </w:pPr>
                  <w:r>
                    <w:rPr>
                      <w:bCs/>
                      <w:snapToGrid w:val="0"/>
                      <w:kern w:val="0"/>
                      <w:szCs w:val="21"/>
                    </w:rPr>
                    <w:t>FL145</w:t>
                  </w:r>
                </w:p>
              </w:tc>
              <w:tc>
                <w:tcPr>
                  <w:tcW w:w="937" w:type="pct"/>
                  <w:vAlign w:val="center"/>
                </w:tcPr>
                <w:p>
                  <w:pPr>
                    <w:widowControl/>
                    <w:jc w:val="center"/>
                  </w:pPr>
                  <w:r>
                    <w:t>3</w:t>
                  </w:r>
                </w:p>
              </w:tc>
              <w:tc>
                <w:tcPr>
                  <w:tcW w:w="1093" w:type="pct"/>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exact"/>
                <w:jc w:val="center"/>
              </w:trPr>
              <w:tc>
                <w:tcPr>
                  <w:tcW w:w="1562" w:type="pct"/>
                  <w:vAlign w:val="center"/>
                </w:tcPr>
                <w:p>
                  <w:pPr>
                    <w:widowControl/>
                    <w:jc w:val="center"/>
                  </w:pPr>
                  <w:r>
                    <w:t>喷砂机</w:t>
                  </w:r>
                </w:p>
              </w:tc>
              <w:tc>
                <w:tcPr>
                  <w:tcW w:w="1406" w:type="pct"/>
                  <w:vAlign w:val="center"/>
                </w:tcPr>
                <w:p>
                  <w:pPr>
                    <w:widowControl/>
                    <w:jc w:val="center"/>
                  </w:pPr>
                  <w:r>
                    <w:t>N1-850-M1-1.25</w:t>
                  </w:r>
                  <w:r>
                    <w:rPr>
                      <w:rFonts w:hint="eastAsia"/>
                    </w:rPr>
                    <w:t>、</w:t>
                  </w:r>
                  <w:r>
                    <w:t>KKS-NS1080</w:t>
                  </w:r>
                  <w:r>
                    <w:rPr>
                      <w:rFonts w:hint="eastAsia"/>
                    </w:rPr>
                    <w:t>、</w:t>
                  </w:r>
                  <w:r>
                    <w:t>KKS-N1-1800-M1</w:t>
                  </w:r>
                </w:p>
              </w:tc>
              <w:tc>
                <w:tcPr>
                  <w:tcW w:w="937" w:type="pct"/>
                  <w:vAlign w:val="center"/>
                </w:tcPr>
                <w:p>
                  <w:pPr>
                    <w:widowControl/>
                    <w:jc w:val="center"/>
                  </w:pPr>
                  <w:r>
                    <w:t>3</w:t>
                  </w:r>
                </w:p>
              </w:tc>
              <w:tc>
                <w:tcPr>
                  <w:tcW w:w="1093" w:type="pct"/>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1562" w:type="pct"/>
                  <w:vAlign w:val="center"/>
                </w:tcPr>
                <w:p>
                  <w:pPr>
                    <w:widowControl/>
                    <w:jc w:val="center"/>
                  </w:pPr>
                  <w:r>
                    <w:t>超声波清洗机</w:t>
                  </w:r>
                </w:p>
              </w:tc>
              <w:tc>
                <w:tcPr>
                  <w:tcW w:w="1406" w:type="pct"/>
                  <w:vAlign w:val="center"/>
                </w:tcPr>
                <w:p>
                  <w:pPr>
                    <w:widowControl/>
                    <w:jc w:val="center"/>
                  </w:pPr>
                  <w:r>
                    <w:rPr>
                      <w:rFonts w:hint="eastAsia"/>
                    </w:rPr>
                    <w:t>/</w:t>
                  </w:r>
                </w:p>
              </w:tc>
              <w:tc>
                <w:tcPr>
                  <w:tcW w:w="937" w:type="pct"/>
                  <w:vAlign w:val="center"/>
                </w:tcPr>
                <w:p>
                  <w:pPr>
                    <w:widowControl/>
                    <w:jc w:val="center"/>
                    <w:rPr>
                      <w:rFonts w:hint="eastAsia" w:eastAsia="宋体"/>
                      <w:lang w:eastAsia="zh-CN"/>
                    </w:rPr>
                  </w:pPr>
                  <w:r>
                    <w:rPr>
                      <w:rFonts w:hint="eastAsia"/>
                      <w:lang w:val="en-US" w:eastAsia="zh-CN"/>
                    </w:rPr>
                    <w:t>2</w:t>
                  </w:r>
                </w:p>
              </w:tc>
              <w:tc>
                <w:tcPr>
                  <w:tcW w:w="1093" w:type="pct"/>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76" w:hRule="exact"/>
                <w:jc w:val="center"/>
              </w:trPr>
              <w:tc>
                <w:tcPr>
                  <w:tcW w:w="1562" w:type="pct"/>
                  <w:vAlign w:val="center"/>
                </w:tcPr>
                <w:p>
                  <w:pPr>
                    <w:widowControl/>
                    <w:jc w:val="center"/>
                  </w:pPr>
                  <w:r>
                    <w:t>空压机</w:t>
                  </w:r>
                </w:p>
              </w:tc>
              <w:tc>
                <w:tcPr>
                  <w:tcW w:w="1406" w:type="pct"/>
                  <w:vAlign w:val="center"/>
                </w:tcPr>
                <w:p>
                  <w:pPr>
                    <w:spacing w:line="320" w:lineRule="atLeast"/>
                    <w:jc w:val="center"/>
                    <w:rPr>
                      <w:bCs/>
                      <w:snapToGrid w:val="0"/>
                      <w:kern w:val="0"/>
                      <w:szCs w:val="21"/>
                    </w:rPr>
                  </w:pPr>
                  <w:r>
                    <w:rPr>
                      <w:bCs/>
                      <w:snapToGrid w:val="0"/>
                      <w:kern w:val="0"/>
                      <w:szCs w:val="21"/>
                    </w:rPr>
                    <w:t>UP5-22-8</w:t>
                  </w:r>
                  <w:r>
                    <w:rPr>
                      <w:rFonts w:hint="eastAsia"/>
                      <w:bCs/>
                      <w:snapToGrid w:val="0"/>
                      <w:kern w:val="0"/>
                      <w:szCs w:val="21"/>
                    </w:rPr>
                    <w:t>、</w:t>
                  </w:r>
                  <w:r>
                    <w:rPr>
                      <w:bCs/>
                      <w:snapToGrid w:val="0"/>
                      <w:kern w:val="0"/>
                      <w:szCs w:val="21"/>
                    </w:rPr>
                    <w:t>6立方米/分钟</w:t>
                  </w:r>
                  <w:r>
                    <w:rPr>
                      <w:rFonts w:hint="eastAsia"/>
                      <w:bCs/>
                      <w:snapToGrid w:val="0"/>
                      <w:kern w:val="0"/>
                      <w:szCs w:val="21"/>
                    </w:rPr>
                    <w:t>、</w:t>
                  </w:r>
                  <w:r>
                    <w:rPr>
                      <w:bCs/>
                      <w:snapToGrid w:val="0"/>
                      <w:kern w:val="0"/>
                      <w:szCs w:val="21"/>
                    </w:rPr>
                    <w:t>3立方米/分钟</w:t>
                  </w:r>
                </w:p>
              </w:tc>
              <w:tc>
                <w:tcPr>
                  <w:tcW w:w="937" w:type="pct"/>
                  <w:vAlign w:val="center"/>
                </w:tcPr>
                <w:p>
                  <w:pPr>
                    <w:jc w:val="center"/>
                    <w:rPr>
                      <w:rFonts w:hint="eastAsia" w:eastAsia="宋体"/>
                      <w:lang w:eastAsia="zh-CN"/>
                    </w:rPr>
                  </w:pPr>
                  <w:r>
                    <w:rPr>
                      <w:rFonts w:hint="eastAsia"/>
                      <w:lang w:val="en-US" w:eastAsia="zh-CN"/>
                    </w:rPr>
                    <w:t>2</w:t>
                  </w:r>
                </w:p>
              </w:tc>
              <w:tc>
                <w:tcPr>
                  <w:tcW w:w="1093" w:type="pct"/>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1562" w:type="pct"/>
                  <w:vAlign w:val="center"/>
                </w:tcPr>
                <w:p>
                  <w:pPr>
                    <w:widowControl/>
                    <w:jc w:val="center"/>
                  </w:pPr>
                  <w:r>
                    <w:t>冷水机</w:t>
                  </w:r>
                </w:p>
              </w:tc>
              <w:tc>
                <w:tcPr>
                  <w:tcW w:w="1406" w:type="pct"/>
                  <w:vAlign w:val="center"/>
                </w:tcPr>
                <w:p>
                  <w:pPr>
                    <w:spacing w:line="320" w:lineRule="atLeast"/>
                    <w:jc w:val="center"/>
                    <w:rPr>
                      <w:bCs/>
                      <w:snapToGrid w:val="0"/>
                      <w:kern w:val="0"/>
                      <w:szCs w:val="21"/>
                    </w:rPr>
                  </w:pPr>
                  <w:r>
                    <w:rPr>
                      <w:bCs/>
                      <w:snapToGrid w:val="0"/>
                      <w:kern w:val="0"/>
                      <w:szCs w:val="21"/>
                    </w:rPr>
                    <w:t>30RB039</w:t>
                  </w:r>
                  <w:r>
                    <w:rPr>
                      <w:rFonts w:hint="eastAsia"/>
                      <w:bCs/>
                      <w:snapToGrid w:val="0"/>
                      <w:kern w:val="0"/>
                      <w:szCs w:val="21"/>
                    </w:rPr>
                    <w:t>、</w:t>
                  </w:r>
                  <w:r>
                    <w:rPr>
                      <w:bCs/>
                      <w:snapToGrid w:val="0"/>
                      <w:kern w:val="0"/>
                      <w:szCs w:val="21"/>
                    </w:rPr>
                    <w:t>30RB160</w:t>
                  </w:r>
                </w:p>
              </w:tc>
              <w:tc>
                <w:tcPr>
                  <w:tcW w:w="937" w:type="pct"/>
                  <w:vAlign w:val="center"/>
                </w:tcPr>
                <w:p>
                  <w:pPr>
                    <w:jc w:val="center"/>
                  </w:pPr>
                  <w:r>
                    <w:rPr>
                      <w:rFonts w:hint="eastAsia"/>
                    </w:rPr>
                    <w:t>2</w:t>
                  </w:r>
                </w:p>
              </w:tc>
              <w:tc>
                <w:tcPr>
                  <w:tcW w:w="1093" w:type="pct"/>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exact"/>
                <w:jc w:val="center"/>
              </w:trPr>
              <w:tc>
                <w:tcPr>
                  <w:tcW w:w="1562" w:type="pct"/>
                  <w:vAlign w:val="center"/>
                </w:tcPr>
                <w:p>
                  <w:pPr>
                    <w:widowControl/>
                    <w:jc w:val="center"/>
                  </w:pPr>
                  <w:r>
                    <w:t>罗茨测试台</w:t>
                  </w:r>
                </w:p>
              </w:tc>
              <w:tc>
                <w:tcPr>
                  <w:tcW w:w="1406" w:type="pct"/>
                  <w:vAlign w:val="center"/>
                </w:tcPr>
                <w:p>
                  <w:pPr>
                    <w:spacing w:line="360" w:lineRule="auto"/>
                    <w:jc w:val="center"/>
                  </w:pPr>
                  <w:r>
                    <w:rPr>
                      <w:rFonts w:hint="eastAsia"/>
                    </w:rPr>
                    <w:t>/</w:t>
                  </w:r>
                </w:p>
              </w:tc>
              <w:tc>
                <w:tcPr>
                  <w:tcW w:w="937" w:type="pct"/>
                  <w:vAlign w:val="center"/>
                </w:tcPr>
                <w:p>
                  <w:pPr>
                    <w:jc w:val="center"/>
                    <w:rPr>
                      <w:rFonts w:hint="eastAsia" w:eastAsia="宋体"/>
                      <w:lang w:eastAsia="zh-CN"/>
                    </w:rPr>
                  </w:pPr>
                  <w:r>
                    <w:rPr>
                      <w:rFonts w:hint="eastAsia"/>
                      <w:lang w:val="en-US" w:eastAsia="zh-CN"/>
                    </w:rPr>
                    <w:t>6</w:t>
                  </w:r>
                </w:p>
              </w:tc>
              <w:tc>
                <w:tcPr>
                  <w:tcW w:w="1093" w:type="pct"/>
                  <w:vAlign w:val="center"/>
                </w:tcPr>
                <w:p>
                  <w:pPr>
                    <w:spacing w:line="240" w:lineRule="exact"/>
                    <w:jc w:val="center"/>
                  </w:pPr>
                  <w:r>
                    <w:rPr>
                      <w:rFonts w:hint="eastAsia"/>
                    </w:rPr>
                    <w:t>/</w:t>
                  </w:r>
                </w:p>
              </w:tc>
            </w:tr>
          </w:tbl>
          <w:p>
            <w:pPr>
              <w:numPr>
                <w:ilvl w:val="-1"/>
                <w:numId w:val="0"/>
              </w:numPr>
              <w:spacing w:line="360" w:lineRule="auto"/>
              <w:ind w:firstLine="0" w:firstLineChars="0"/>
              <w:jc w:val="left"/>
              <w:rPr>
                <w:b/>
                <w:bCs/>
                <w:sz w:val="24"/>
                <w:szCs w:val="24"/>
              </w:rPr>
            </w:pPr>
          </w:p>
          <w:p>
            <w:pPr>
              <w:numPr>
                <w:ilvl w:val="-1"/>
                <w:numId w:val="0"/>
              </w:numPr>
              <w:spacing w:line="360" w:lineRule="auto"/>
              <w:ind w:firstLine="0" w:firstLineChars="0"/>
              <w:jc w:val="left"/>
              <w:rPr>
                <w:b/>
                <w:bCs/>
                <w:sz w:val="24"/>
                <w:szCs w:val="24"/>
              </w:rPr>
            </w:pPr>
          </w:p>
          <w:p>
            <w:pPr>
              <w:numPr>
                <w:ilvl w:val="-1"/>
                <w:numId w:val="0"/>
              </w:numPr>
              <w:spacing w:line="360" w:lineRule="auto"/>
              <w:ind w:firstLine="0" w:firstLineChars="0"/>
              <w:jc w:val="left"/>
              <w:rPr>
                <w:b/>
                <w:bCs/>
                <w:sz w:val="24"/>
                <w:szCs w:val="24"/>
              </w:rPr>
            </w:pPr>
          </w:p>
          <w:p>
            <w:pPr>
              <w:pStyle w:val="3"/>
              <w:widowControl w:val="0"/>
              <w:numPr>
                <w:ilvl w:val="0"/>
                <w:numId w:val="0"/>
              </w:numPr>
              <w:ind w:firstLine="482" w:firstLineChars="200"/>
              <w:jc w:val="both"/>
            </w:pPr>
            <w:r>
              <w:rPr>
                <w:rFonts w:hint="eastAsia"/>
                <w:b/>
                <w:bCs/>
                <w:sz w:val="24"/>
                <w:szCs w:val="24"/>
                <w:lang w:eastAsia="zh-CN"/>
              </w:rPr>
              <w:t>（</w:t>
            </w:r>
            <w:r>
              <w:rPr>
                <w:rFonts w:hint="eastAsia"/>
                <w:b/>
                <w:bCs/>
                <w:sz w:val="24"/>
                <w:szCs w:val="24"/>
                <w:lang w:val="en-US" w:eastAsia="zh-CN"/>
              </w:rPr>
              <w:t>3）</w:t>
            </w:r>
            <w:r>
              <w:rPr>
                <w:b/>
                <w:bCs/>
                <w:sz w:val="24"/>
                <w:szCs w:val="24"/>
              </w:rPr>
              <w:t>主要原辅材料理化性质、毒性毒理。</w:t>
            </w:r>
          </w:p>
          <w:p>
            <w:pPr>
              <w:numPr>
                <w:ilvl w:val="0"/>
                <w:numId w:val="4"/>
              </w:numPr>
              <w:ind w:left="0" w:firstLine="0"/>
              <w:jc w:val="center"/>
              <w:rPr>
                <w:b/>
                <w:bCs/>
                <w:sz w:val="24"/>
              </w:rPr>
            </w:pPr>
            <w:r>
              <w:rPr>
                <w:b/>
                <w:bCs/>
                <w:sz w:val="24"/>
                <w:szCs w:val="24"/>
              </w:rPr>
              <w:t>主要原辅材料理化性质、毒性毒理</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360"/>
              <w:gridCol w:w="3785"/>
              <w:gridCol w:w="1357"/>
              <w:gridCol w:w="1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3" w:type="dxa"/>
                  <w:vAlign w:val="center"/>
                </w:tcPr>
                <w:p>
                  <w:pPr>
                    <w:adjustRightInd w:val="0"/>
                    <w:snapToGrid w:val="0"/>
                    <w:spacing w:line="240" w:lineRule="exact"/>
                    <w:jc w:val="center"/>
                    <w:rPr>
                      <w:b/>
                      <w:bCs/>
                    </w:rPr>
                  </w:pPr>
                  <w:r>
                    <w:rPr>
                      <w:b/>
                      <w:bCs/>
                    </w:rPr>
                    <w:t>序号</w:t>
                  </w:r>
                </w:p>
              </w:tc>
              <w:tc>
                <w:tcPr>
                  <w:tcW w:w="1360" w:type="dxa"/>
                  <w:vAlign w:val="center"/>
                </w:tcPr>
                <w:p>
                  <w:pPr>
                    <w:adjustRightInd w:val="0"/>
                    <w:snapToGrid w:val="0"/>
                    <w:spacing w:line="240" w:lineRule="exact"/>
                    <w:jc w:val="center"/>
                    <w:rPr>
                      <w:b/>
                      <w:bCs/>
                    </w:rPr>
                  </w:pPr>
                  <w:r>
                    <w:rPr>
                      <w:b/>
                      <w:bCs/>
                    </w:rPr>
                    <w:t>名称</w:t>
                  </w:r>
                </w:p>
              </w:tc>
              <w:tc>
                <w:tcPr>
                  <w:tcW w:w="3785" w:type="dxa"/>
                  <w:vAlign w:val="center"/>
                </w:tcPr>
                <w:p>
                  <w:pPr>
                    <w:adjustRightInd w:val="0"/>
                    <w:snapToGrid w:val="0"/>
                    <w:spacing w:line="240" w:lineRule="exact"/>
                    <w:jc w:val="center"/>
                    <w:rPr>
                      <w:b/>
                      <w:bCs/>
                    </w:rPr>
                  </w:pPr>
                  <w:r>
                    <w:rPr>
                      <w:b/>
                      <w:bCs/>
                    </w:rPr>
                    <w:t>理化性质</w:t>
                  </w:r>
                </w:p>
              </w:tc>
              <w:tc>
                <w:tcPr>
                  <w:tcW w:w="1357" w:type="dxa"/>
                  <w:vAlign w:val="center"/>
                </w:tcPr>
                <w:p>
                  <w:pPr>
                    <w:adjustRightInd w:val="0"/>
                    <w:snapToGrid w:val="0"/>
                    <w:spacing w:line="240" w:lineRule="exact"/>
                    <w:jc w:val="center"/>
                    <w:rPr>
                      <w:b/>
                      <w:bCs/>
                    </w:rPr>
                  </w:pPr>
                  <w:r>
                    <w:rPr>
                      <w:b/>
                      <w:bCs/>
                    </w:rPr>
                    <w:t>燃烧爆炸性</w:t>
                  </w:r>
                </w:p>
              </w:tc>
              <w:tc>
                <w:tcPr>
                  <w:tcW w:w="1925" w:type="dxa"/>
                  <w:vAlign w:val="center"/>
                </w:tcPr>
                <w:p>
                  <w:pPr>
                    <w:adjustRightInd w:val="0"/>
                    <w:snapToGrid w:val="0"/>
                    <w:spacing w:line="240" w:lineRule="exact"/>
                    <w:jc w:val="center"/>
                    <w:rPr>
                      <w:b/>
                      <w:bCs/>
                    </w:rPr>
                  </w:pPr>
                  <w:r>
                    <w:rPr>
                      <w:b/>
                      <w:bCs/>
                    </w:rPr>
                    <w:t>毒性毒理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43" w:type="dxa"/>
                  <w:vAlign w:val="center"/>
                </w:tcPr>
                <w:p>
                  <w:pPr>
                    <w:snapToGrid w:val="0"/>
                    <w:spacing w:line="240" w:lineRule="exact"/>
                    <w:jc w:val="center"/>
                  </w:pPr>
                  <w:r>
                    <w:t>1</w:t>
                  </w:r>
                </w:p>
              </w:tc>
              <w:tc>
                <w:tcPr>
                  <w:tcW w:w="1360" w:type="dxa"/>
                  <w:vAlign w:val="center"/>
                </w:tcPr>
                <w:p>
                  <w:pPr>
                    <w:spacing w:line="240" w:lineRule="exact"/>
                    <w:jc w:val="center"/>
                  </w:pPr>
                  <w:r>
                    <w:t>乙醇</w:t>
                  </w:r>
                </w:p>
                <w:p>
                  <w:pPr>
                    <w:spacing w:line="240" w:lineRule="exact"/>
                    <w:jc w:val="center"/>
                  </w:pPr>
                  <w:r>
                    <w:t>C</w:t>
                  </w:r>
                  <w:r>
                    <w:rPr>
                      <w:vertAlign w:val="subscript"/>
                    </w:rPr>
                    <w:t>2</w:t>
                  </w:r>
                  <w:r>
                    <w:t>H</w:t>
                  </w:r>
                  <w:r>
                    <w:rPr>
                      <w:vertAlign w:val="subscript"/>
                    </w:rPr>
                    <w:t>5</w:t>
                  </w:r>
                  <w:r>
                    <w:t>OH</w:t>
                  </w:r>
                </w:p>
              </w:tc>
              <w:tc>
                <w:tcPr>
                  <w:tcW w:w="3785" w:type="dxa"/>
                  <w:vAlign w:val="center"/>
                </w:tcPr>
                <w:p>
                  <w:pPr>
                    <w:spacing w:line="240" w:lineRule="exact"/>
                    <w:ind w:firstLine="420" w:firstLineChars="200"/>
                    <w:jc w:val="center"/>
                  </w:pPr>
                  <w:r>
                    <w:t>俗称酒精，它在</w:t>
                  </w:r>
                  <w:r>
                    <w:fldChar w:fldCharType="begin"/>
                  </w:r>
                  <w:r>
                    <w:instrText xml:space="preserve"> HYPERLINK "http://baike.baidu.com/view/63153.htm" </w:instrText>
                  </w:r>
                  <w:r>
                    <w:fldChar w:fldCharType="separate"/>
                  </w:r>
                  <w:r>
                    <w:t>常温</w:t>
                  </w:r>
                  <w:r>
                    <w:fldChar w:fldCharType="end"/>
                  </w:r>
                  <w:r>
                    <w:t>、</w:t>
                  </w:r>
                  <w:r>
                    <w:fldChar w:fldCharType="begin"/>
                  </w:r>
                  <w:r>
                    <w:instrText xml:space="preserve"> HYPERLINK "http://baike.baidu.com/view/1105384.htm" </w:instrText>
                  </w:r>
                  <w:r>
                    <w:fldChar w:fldCharType="separate"/>
                  </w:r>
                  <w:r>
                    <w:t>常压</w:t>
                  </w:r>
                  <w:r>
                    <w:fldChar w:fldCharType="end"/>
                  </w:r>
                  <w:r>
                    <w:t>下是一种易燃、易挥发的无色透明液体，它的水溶液具有特殊的、令人愉快的香味，并略带</w:t>
                  </w:r>
                  <w:r>
                    <w:fldChar w:fldCharType="begin"/>
                  </w:r>
                  <w:r>
                    <w:instrText xml:space="preserve"> HYPERLINK "http://baike.baidu.com/view/784265.htm" </w:instrText>
                  </w:r>
                  <w:r>
                    <w:fldChar w:fldCharType="separate"/>
                  </w:r>
                  <w:r>
                    <w:t>刺激性</w:t>
                  </w:r>
                  <w:r>
                    <w:fldChar w:fldCharType="end"/>
                  </w:r>
                  <w:r>
                    <w:t>。乙醇的用途很广，可用乙醇来制造</w:t>
                  </w:r>
                  <w:r>
                    <w:fldChar w:fldCharType="begin"/>
                  </w:r>
                  <w:r>
                    <w:instrText xml:space="preserve"> HYPERLINK "http://baike.baidu.com/view/106631.htm" </w:instrText>
                  </w:r>
                  <w:r>
                    <w:fldChar w:fldCharType="separate"/>
                  </w:r>
                  <w:r>
                    <w:t>醋酸</w:t>
                  </w:r>
                  <w:r>
                    <w:fldChar w:fldCharType="end"/>
                  </w:r>
                  <w:r>
                    <w:t>、饮料、</w:t>
                  </w:r>
                  <w:r>
                    <w:fldChar w:fldCharType="begin"/>
                  </w:r>
                  <w:r>
                    <w:instrText xml:space="preserve"> HYPERLINK "http://baike.baidu.com/view/21258.htm" </w:instrText>
                  </w:r>
                  <w:r>
                    <w:fldChar w:fldCharType="separate"/>
                  </w:r>
                  <w:r>
                    <w:t>香精</w:t>
                  </w:r>
                  <w:r>
                    <w:fldChar w:fldCharType="end"/>
                  </w:r>
                  <w:r>
                    <w:t>、染料、</w:t>
                  </w:r>
                  <w:r>
                    <w:fldChar w:fldCharType="begin"/>
                  </w:r>
                  <w:r>
                    <w:instrText xml:space="preserve"> HYPERLINK "http://baike.baidu.com/view/810216.htm" </w:instrText>
                  </w:r>
                  <w:r>
                    <w:fldChar w:fldCharType="separate"/>
                  </w:r>
                  <w:r>
                    <w:t>燃料</w:t>
                  </w:r>
                  <w:r>
                    <w:fldChar w:fldCharType="end"/>
                  </w:r>
                  <w:r>
                    <w:t>等。医疗上也常用</w:t>
                  </w:r>
                  <w:r>
                    <w:fldChar w:fldCharType="begin"/>
                  </w:r>
                  <w:r>
                    <w:instrText xml:space="preserve"> HYPERLINK "http://baike.baidu.com/view/1028522.htm" </w:instrText>
                  </w:r>
                  <w:r>
                    <w:fldChar w:fldCharType="separate"/>
                  </w:r>
                  <w:r>
                    <w:t>体积分数</w:t>
                  </w:r>
                  <w:r>
                    <w:fldChar w:fldCharType="end"/>
                  </w:r>
                  <w:r>
                    <w:t>为70%</w:t>
                  </w:r>
                  <w:r>
                    <w:rPr>
                      <w:rFonts w:hint="eastAsia"/>
                      <w:lang w:val="en-US" w:eastAsia="zh-CN"/>
                    </w:rPr>
                    <w:t>~</w:t>
                  </w:r>
                  <w:r>
                    <w:t>75%的乙醇作</w:t>
                  </w:r>
                  <w:r>
                    <w:fldChar w:fldCharType="begin"/>
                  </w:r>
                  <w:r>
                    <w:instrText xml:space="preserve"> HYPERLINK "http://baike.baidu.com/view/434135.htm" </w:instrText>
                  </w:r>
                  <w:r>
                    <w:fldChar w:fldCharType="separate"/>
                  </w:r>
                  <w:r>
                    <w:t>消毒剂</w:t>
                  </w:r>
                  <w:r>
                    <w:fldChar w:fldCharType="end"/>
                  </w:r>
                  <w:r>
                    <w:t>等。</w:t>
                  </w:r>
                </w:p>
              </w:tc>
              <w:tc>
                <w:tcPr>
                  <w:tcW w:w="1357" w:type="dxa"/>
                  <w:vAlign w:val="center"/>
                </w:tcPr>
                <w:p>
                  <w:pPr>
                    <w:spacing w:line="240" w:lineRule="exact"/>
                    <w:jc w:val="center"/>
                  </w:pPr>
                  <w:r>
                    <w:t>易燃</w:t>
                  </w:r>
                </w:p>
              </w:tc>
              <w:tc>
                <w:tcPr>
                  <w:tcW w:w="1925" w:type="dxa"/>
                  <w:vAlign w:val="center"/>
                </w:tcPr>
                <w:p>
                  <w:pPr>
                    <w:spacing w:line="240" w:lineRule="exact"/>
                    <w:jc w:val="center"/>
                  </w:pPr>
                  <w:r>
                    <w:t>低毒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43" w:type="dxa"/>
                  <w:vAlign w:val="center"/>
                </w:tcPr>
                <w:p>
                  <w:pPr>
                    <w:snapToGrid w:val="0"/>
                    <w:spacing w:line="240" w:lineRule="exact"/>
                    <w:jc w:val="center"/>
                  </w:pPr>
                  <w:r>
                    <w:rPr>
                      <w:rFonts w:hint="eastAsia"/>
                    </w:rPr>
                    <w:t>2</w:t>
                  </w:r>
                </w:p>
              </w:tc>
              <w:tc>
                <w:tcPr>
                  <w:tcW w:w="1360" w:type="dxa"/>
                  <w:vAlign w:val="center"/>
                </w:tcPr>
                <w:p>
                  <w:pPr>
                    <w:spacing w:line="240" w:lineRule="exact"/>
                    <w:jc w:val="center"/>
                    <w:rPr>
                      <w:bCs/>
                    </w:rPr>
                  </w:pPr>
                  <w:r>
                    <w:rPr>
                      <w:bCs/>
                      <w:snapToGrid w:val="0"/>
                      <w:kern w:val="0"/>
                      <w:szCs w:val="21"/>
                    </w:rPr>
                    <w:t>碱性溶液</w:t>
                  </w:r>
                </w:p>
              </w:tc>
              <w:tc>
                <w:tcPr>
                  <w:tcW w:w="3785" w:type="dxa"/>
                  <w:vAlign w:val="center"/>
                </w:tcPr>
                <w:p>
                  <w:pPr>
                    <w:spacing w:line="240" w:lineRule="exact"/>
                    <w:ind w:firstLine="420" w:firstLineChars="200"/>
                    <w:jc w:val="center"/>
                  </w:pPr>
                  <w:r>
                    <w:rPr>
                      <w:bCs/>
                      <w:snapToGrid w:val="0"/>
                      <w:kern w:val="0"/>
                      <w:szCs w:val="21"/>
                    </w:rPr>
                    <w:t>浅黄色液体，无明显气味，其混合物用于洗涤和清洁产品。主要成分有焦磷酸</w:t>
                  </w:r>
                  <w:r>
                    <w:rPr>
                      <w:rFonts w:hint="eastAsia"/>
                      <w:bCs/>
                      <w:snapToGrid w:val="0"/>
                      <w:kern w:val="0"/>
                      <w:szCs w:val="21"/>
                    </w:rPr>
                    <w:t>，</w:t>
                  </w:r>
                  <w:r>
                    <w:rPr>
                      <w:rFonts w:hint="eastAsia"/>
                    </w:rPr>
                    <w:t>乙二胺四乙酸四钠</w:t>
                  </w:r>
                  <w:r>
                    <w:rPr>
                      <w:bCs/>
                      <w:snapToGrid w:val="0"/>
                      <w:kern w:val="0"/>
                      <w:szCs w:val="21"/>
                    </w:rPr>
                    <w:t>、</w:t>
                  </w:r>
                  <w:r>
                    <w:rPr>
                      <w:rFonts w:hint="eastAsia"/>
                      <w:bCs/>
                      <w:snapToGrid w:val="0"/>
                      <w:kern w:val="0"/>
                      <w:szCs w:val="21"/>
                    </w:rPr>
                    <w:t>碳酸钾</w:t>
                  </w:r>
                  <w:r>
                    <w:rPr>
                      <w:bCs/>
                      <w:snapToGrid w:val="0"/>
                      <w:kern w:val="0"/>
                      <w:szCs w:val="21"/>
                    </w:rPr>
                    <w:t>、亚硝酸钠、硅酸钠、非离子表面活性剂等。易溶于水，性质稳定。</w:t>
                  </w:r>
                </w:p>
              </w:tc>
              <w:tc>
                <w:tcPr>
                  <w:tcW w:w="1357" w:type="dxa"/>
                  <w:vAlign w:val="center"/>
                </w:tcPr>
                <w:p>
                  <w:pPr>
                    <w:spacing w:line="240" w:lineRule="exact"/>
                    <w:jc w:val="center"/>
                    <w:rPr>
                      <w:bCs/>
                      <w:snapToGrid w:val="0"/>
                      <w:kern w:val="0"/>
                      <w:szCs w:val="21"/>
                    </w:rPr>
                  </w:pPr>
                  <w:r>
                    <w:rPr>
                      <w:bCs/>
                      <w:snapToGrid w:val="0"/>
                      <w:kern w:val="0"/>
                      <w:szCs w:val="21"/>
                    </w:rPr>
                    <w:t>燃烧过程中释放有毒烟雾</w:t>
                  </w:r>
                </w:p>
                <w:p>
                  <w:pPr>
                    <w:spacing w:line="240" w:lineRule="exact"/>
                    <w:jc w:val="center"/>
                  </w:pPr>
                </w:p>
              </w:tc>
              <w:tc>
                <w:tcPr>
                  <w:tcW w:w="1925" w:type="dxa"/>
                  <w:vAlign w:val="center"/>
                </w:tcPr>
                <w:p>
                  <w:pPr>
                    <w:spacing w:line="240" w:lineRule="exact"/>
                    <w:jc w:val="center"/>
                    <w:rPr>
                      <w:bCs/>
                      <w:snapToGrid w:val="0"/>
                      <w:kern w:val="0"/>
                      <w:szCs w:val="21"/>
                    </w:rPr>
                  </w:pPr>
                  <w:r>
                    <w:rPr>
                      <w:bCs/>
                      <w:snapToGrid w:val="0"/>
                      <w:kern w:val="0"/>
                      <w:szCs w:val="21"/>
                    </w:rPr>
                    <w:t>焦磷酸四钾：</w:t>
                  </w:r>
                </w:p>
                <w:p>
                  <w:pPr>
                    <w:spacing w:line="240" w:lineRule="exact"/>
                    <w:jc w:val="center"/>
                    <w:rPr>
                      <w:bCs/>
                      <w:snapToGrid w:val="0"/>
                      <w:kern w:val="0"/>
                      <w:szCs w:val="21"/>
                    </w:rPr>
                  </w:pPr>
                  <w:r>
                    <w:rPr>
                      <w:bCs/>
                      <w:snapToGrid w:val="0"/>
                      <w:kern w:val="0"/>
                      <w:szCs w:val="21"/>
                    </w:rPr>
                    <w:t>大鼠口服LD50</w:t>
                  </w:r>
                  <w:r>
                    <w:rPr>
                      <w:rFonts w:hint="eastAsia"/>
                      <w:bCs/>
                      <w:snapToGrid w:val="0"/>
                      <w:kern w:val="0"/>
                      <w:szCs w:val="21"/>
                    </w:rPr>
                    <w:t>：</w:t>
                  </w:r>
                  <w:r>
                    <w:rPr>
                      <w:bCs/>
                      <w:snapToGrid w:val="0"/>
                      <w:kern w:val="0"/>
                      <w:szCs w:val="21"/>
                    </w:rPr>
                    <w:t>&gt;2000 mg/L</w:t>
                  </w:r>
                </w:p>
                <w:p>
                  <w:pPr>
                    <w:spacing w:line="240" w:lineRule="exact"/>
                    <w:jc w:val="center"/>
                    <w:rPr>
                      <w:bCs/>
                      <w:snapToGrid w:val="0"/>
                      <w:kern w:val="0"/>
                      <w:szCs w:val="21"/>
                    </w:rPr>
                  </w:pPr>
                  <w:r>
                    <w:rPr>
                      <w:bCs/>
                      <w:snapToGrid w:val="0"/>
                      <w:kern w:val="0"/>
                      <w:szCs w:val="21"/>
                    </w:rPr>
                    <w:t>亚硝酸钠：</w:t>
                  </w:r>
                </w:p>
                <w:p>
                  <w:pPr>
                    <w:spacing w:line="240" w:lineRule="exact"/>
                    <w:jc w:val="center"/>
                  </w:pPr>
                  <w:r>
                    <w:rPr>
                      <w:bCs/>
                      <w:snapToGrid w:val="0"/>
                      <w:kern w:val="0"/>
                      <w:szCs w:val="21"/>
                    </w:rPr>
                    <w:t>大鼠口服LD50：180 mg/kg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43" w:type="dxa"/>
                  <w:vAlign w:val="center"/>
                </w:tcPr>
                <w:p>
                  <w:pPr>
                    <w:snapToGrid w:val="0"/>
                    <w:spacing w:line="240" w:lineRule="exact"/>
                    <w:jc w:val="center"/>
                  </w:pPr>
                  <w:r>
                    <w:rPr>
                      <w:rFonts w:hint="eastAsia"/>
                    </w:rPr>
                    <w:t>3</w:t>
                  </w:r>
                </w:p>
              </w:tc>
              <w:tc>
                <w:tcPr>
                  <w:tcW w:w="1360" w:type="dxa"/>
                  <w:vAlign w:val="center"/>
                </w:tcPr>
                <w:p>
                  <w:pPr>
                    <w:spacing w:line="240" w:lineRule="exact"/>
                    <w:jc w:val="center"/>
                    <w:rPr>
                      <w:bCs/>
                      <w:snapToGrid w:val="0"/>
                      <w:kern w:val="0"/>
                      <w:szCs w:val="22"/>
                    </w:rPr>
                  </w:pPr>
                  <w:r>
                    <w:rPr>
                      <w:bCs/>
                      <w:snapToGrid w:val="0"/>
                      <w:kern w:val="0"/>
                      <w:szCs w:val="21"/>
                    </w:rPr>
                    <w:t>防锈剂</w:t>
                  </w:r>
                </w:p>
              </w:tc>
              <w:tc>
                <w:tcPr>
                  <w:tcW w:w="3785" w:type="dxa"/>
                  <w:vAlign w:val="center"/>
                </w:tcPr>
                <w:p>
                  <w:pPr>
                    <w:spacing w:line="240" w:lineRule="exact"/>
                    <w:ind w:firstLine="420" w:firstLineChars="200"/>
                    <w:jc w:val="center"/>
                    <w:rPr>
                      <w:bCs/>
                      <w:snapToGrid w:val="0"/>
                      <w:kern w:val="0"/>
                      <w:szCs w:val="21"/>
                    </w:rPr>
                  </w:pPr>
                  <w:r>
                    <w:rPr>
                      <w:bCs/>
                      <w:snapToGrid w:val="0"/>
                      <w:kern w:val="0"/>
                      <w:szCs w:val="21"/>
                    </w:rPr>
                    <w:t>水性</w:t>
                  </w:r>
                  <w:r>
                    <w:fldChar w:fldCharType="begin"/>
                  </w:r>
                  <w:r>
                    <w:instrText xml:space="preserve"> HYPERLINK "https://baike.so.com/doc/5347179-5582626.html" \t "https://baike.so.com/doc/_blank" </w:instrText>
                  </w:r>
                  <w:r>
                    <w:fldChar w:fldCharType="separate"/>
                  </w:r>
                  <w:r>
                    <w:rPr>
                      <w:bCs/>
                      <w:snapToGrid w:val="0"/>
                      <w:kern w:val="0"/>
                      <w:szCs w:val="21"/>
                    </w:rPr>
                    <w:t>防锈剂</w:t>
                  </w:r>
                  <w:r>
                    <w:rPr>
                      <w:bCs/>
                      <w:snapToGrid w:val="0"/>
                      <w:kern w:val="0"/>
                      <w:szCs w:val="21"/>
                    </w:rPr>
                    <w:fldChar w:fldCharType="end"/>
                  </w:r>
                  <w:r>
                    <w:rPr>
                      <w:bCs/>
                      <w:snapToGrid w:val="0"/>
                      <w:kern w:val="0"/>
                      <w:szCs w:val="21"/>
                    </w:rPr>
                    <w:t>是无色至淡黄色液体，</w:t>
                  </w:r>
                </w:p>
                <w:p>
                  <w:pPr>
                    <w:spacing w:line="240" w:lineRule="exact"/>
                    <w:jc w:val="center"/>
                  </w:pPr>
                  <w:r>
                    <w:rPr>
                      <w:bCs/>
                      <w:snapToGrid w:val="0"/>
                      <w:kern w:val="0"/>
                      <w:szCs w:val="21"/>
                    </w:rPr>
                    <w:t>是一种</w:t>
                  </w:r>
                  <w:r>
                    <w:fldChar w:fldCharType="begin"/>
                  </w:r>
                  <w:r>
                    <w:instrText xml:space="preserve"> HYPERLINK "https://baike.so.com/doc/7874274-8148369.html" \t "https://baike.so.com/doc/_blank" </w:instrText>
                  </w:r>
                  <w:r>
                    <w:fldChar w:fldCharType="separate"/>
                  </w:r>
                  <w:r>
                    <w:rPr>
                      <w:bCs/>
                      <w:snapToGrid w:val="0"/>
                      <w:kern w:val="0"/>
                      <w:szCs w:val="21"/>
                    </w:rPr>
                    <w:t>水基</w:t>
                  </w:r>
                  <w:r>
                    <w:rPr>
                      <w:bCs/>
                      <w:snapToGrid w:val="0"/>
                      <w:kern w:val="0"/>
                      <w:szCs w:val="21"/>
                    </w:rPr>
                    <w:fldChar w:fldCharType="end"/>
                  </w:r>
                  <w:r>
                    <w:rPr>
                      <w:bCs/>
                      <w:snapToGrid w:val="0"/>
                      <w:kern w:val="0"/>
                      <w:szCs w:val="21"/>
                    </w:rPr>
                    <w:t>防锈溶液，可有效的保护钢、铁等材料，防止生锈。含有亚硝酸钠和三乙醇胺</w:t>
                  </w:r>
                  <w:r>
                    <w:rPr>
                      <w:rFonts w:hint="eastAsia"/>
                      <w:bCs/>
                      <w:snapToGrid w:val="0"/>
                      <w:kern w:val="0"/>
                      <w:szCs w:val="21"/>
                    </w:rPr>
                    <w:t>，可溶于水。</w:t>
                  </w:r>
                </w:p>
              </w:tc>
              <w:tc>
                <w:tcPr>
                  <w:tcW w:w="1357" w:type="dxa"/>
                  <w:vAlign w:val="center"/>
                </w:tcPr>
                <w:p>
                  <w:pPr>
                    <w:spacing w:line="240" w:lineRule="exact"/>
                    <w:jc w:val="center"/>
                  </w:pPr>
                  <w:r>
                    <w:rPr>
                      <w:rFonts w:hint="eastAsia"/>
                    </w:rPr>
                    <w:t>/</w:t>
                  </w:r>
                </w:p>
              </w:tc>
              <w:tc>
                <w:tcPr>
                  <w:tcW w:w="1925" w:type="dxa"/>
                  <w:vAlign w:val="center"/>
                </w:tcPr>
                <w:p>
                  <w:pPr>
                    <w:spacing w:line="240" w:lineRule="exact"/>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43" w:type="dxa"/>
                  <w:vAlign w:val="center"/>
                </w:tcPr>
                <w:p>
                  <w:pPr>
                    <w:snapToGrid w:val="0"/>
                    <w:spacing w:line="240" w:lineRule="exact"/>
                    <w:jc w:val="center"/>
                  </w:pPr>
                  <w:r>
                    <w:rPr>
                      <w:rFonts w:hint="eastAsia"/>
                    </w:rPr>
                    <w:t>4</w:t>
                  </w:r>
                </w:p>
              </w:tc>
              <w:tc>
                <w:tcPr>
                  <w:tcW w:w="1360" w:type="dxa"/>
                  <w:vAlign w:val="center"/>
                </w:tcPr>
                <w:p>
                  <w:pPr>
                    <w:widowControl/>
                    <w:spacing w:line="240" w:lineRule="exact"/>
                    <w:jc w:val="center"/>
                  </w:pPr>
                  <w:r>
                    <w:rPr>
                      <w:rFonts w:hint="eastAsia"/>
                    </w:rPr>
                    <w:t>消泡剂</w:t>
                  </w:r>
                </w:p>
              </w:tc>
              <w:tc>
                <w:tcPr>
                  <w:tcW w:w="3785" w:type="dxa"/>
                  <w:vAlign w:val="center"/>
                </w:tcPr>
                <w:p>
                  <w:pPr>
                    <w:spacing w:line="240" w:lineRule="exact"/>
                    <w:ind w:firstLine="420" w:firstLineChars="200"/>
                    <w:jc w:val="center"/>
                  </w:pPr>
                  <w:r>
                    <w:rPr>
                      <w:rFonts w:hint="eastAsia"/>
                    </w:rPr>
                    <w:t>白色无味液体，可溶于水，在标准条件下保持稳定，可生物降解。</w:t>
                  </w:r>
                </w:p>
              </w:tc>
              <w:tc>
                <w:tcPr>
                  <w:tcW w:w="1357" w:type="dxa"/>
                  <w:vAlign w:val="center"/>
                </w:tcPr>
                <w:p>
                  <w:pPr>
                    <w:spacing w:line="240" w:lineRule="exact"/>
                    <w:jc w:val="center"/>
                  </w:pPr>
                  <w:r>
                    <w:rPr>
                      <w:rFonts w:hint="eastAsia"/>
                    </w:rPr>
                    <w:t>/</w:t>
                  </w:r>
                </w:p>
              </w:tc>
              <w:tc>
                <w:tcPr>
                  <w:tcW w:w="1925" w:type="dxa"/>
                  <w:vAlign w:val="center"/>
                </w:tcPr>
                <w:p>
                  <w:pPr>
                    <w:spacing w:line="240" w:lineRule="exact"/>
                    <w:jc w:val="center"/>
                  </w:pPr>
                  <w:r>
                    <w:rPr>
                      <w:rFonts w:hint="eastAsia"/>
                    </w:rPr>
                    <w:t>/</w:t>
                  </w:r>
                </w:p>
              </w:tc>
            </w:tr>
          </w:tbl>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8" w:hRule="atLeast"/>
          <w:jc w:val="center"/>
        </w:trPr>
        <w:tc>
          <w:tcPr>
            <w:tcW w:w="9286" w:type="dxa"/>
          </w:tcPr>
          <w:p>
            <w:pPr>
              <w:spacing w:line="500" w:lineRule="exact"/>
              <w:jc w:val="left"/>
              <w:rPr>
                <w:b/>
                <w:sz w:val="24"/>
                <w:szCs w:val="24"/>
              </w:rPr>
            </w:pPr>
            <w:bookmarkStart w:id="2" w:name="_Toc451166437"/>
            <w:r>
              <w:rPr>
                <w:b/>
                <w:sz w:val="24"/>
                <w:szCs w:val="24"/>
              </w:rPr>
              <w:t>工程内容及规模：</w:t>
            </w:r>
            <w:bookmarkEnd w:id="2"/>
          </w:p>
          <w:p>
            <w:pPr>
              <w:numPr>
                <w:ilvl w:val="0"/>
                <w:numId w:val="5"/>
              </w:numPr>
              <w:spacing w:line="500" w:lineRule="exact"/>
              <w:jc w:val="left"/>
              <w:rPr>
                <w:b/>
                <w:sz w:val="24"/>
                <w:szCs w:val="24"/>
              </w:rPr>
            </w:pPr>
            <w:bookmarkStart w:id="3" w:name="_Toc451166438"/>
            <w:r>
              <w:rPr>
                <w:b/>
                <w:sz w:val="24"/>
                <w:szCs w:val="24"/>
              </w:rPr>
              <w:t>项目由来</w:t>
            </w:r>
            <w:bookmarkEnd w:id="3"/>
          </w:p>
          <w:p>
            <w:pPr>
              <w:spacing w:line="500" w:lineRule="exact"/>
              <w:ind w:firstLine="480" w:firstLineChars="200"/>
              <w:jc w:val="left"/>
              <w:rPr>
                <w:sz w:val="24"/>
              </w:rPr>
            </w:pPr>
            <w:r>
              <w:rPr>
                <w:rFonts w:hint="eastAsia"/>
                <w:bCs/>
                <w:sz w:val="24"/>
              </w:rPr>
              <w:t>普发真空技术（无锡）有限公司由社会自然人</w:t>
            </w:r>
            <w:r>
              <w:rPr>
                <w:rFonts w:hint="eastAsia"/>
                <w:sz w:val="24"/>
              </w:rPr>
              <w:t>VALENTIN JULIEN DIDIER FRANCOIS等投资设立，</w:t>
            </w:r>
            <w:r>
              <w:rPr>
                <w:bCs/>
                <w:sz w:val="24"/>
              </w:rPr>
              <w:t>拟租用</w:t>
            </w:r>
            <w:r>
              <w:rPr>
                <w:rFonts w:hint="eastAsia"/>
                <w:bCs/>
                <w:sz w:val="24"/>
              </w:rPr>
              <w:t>江苏中通汽车内饰材料有限公司</w:t>
            </w:r>
            <w:r>
              <w:rPr>
                <w:bCs/>
                <w:sz w:val="24"/>
              </w:rPr>
              <w:t>位于无锡市新吴区</w:t>
            </w:r>
            <w:r>
              <w:rPr>
                <w:rFonts w:hint="eastAsia"/>
                <w:bCs/>
                <w:sz w:val="24"/>
              </w:rPr>
              <w:t>硕放街道锡协路168号中通工业园第五、七幢厂房7942.3m</w:t>
            </w:r>
            <w:r>
              <w:rPr>
                <w:rFonts w:hint="eastAsia"/>
                <w:bCs/>
                <w:sz w:val="24"/>
                <w:vertAlign w:val="superscript"/>
              </w:rPr>
              <w:t>2</w:t>
            </w:r>
            <w:r>
              <w:rPr>
                <w:bCs/>
                <w:sz w:val="24"/>
              </w:rPr>
              <w:t>，同时购进</w:t>
            </w:r>
            <w:r>
              <w:rPr>
                <w:rFonts w:hint="eastAsia"/>
                <w:bCs/>
                <w:sz w:val="24"/>
              </w:rPr>
              <w:t>整机测试台、</w:t>
            </w:r>
            <w:r>
              <w:rPr>
                <w:rFonts w:hint="eastAsia"/>
                <w:bCs/>
                <w:sz w:val="24"/>
                <w:lang w:val="en-US" w:eastAsia="zh-CN"/>
              </w:rPr>
              <w:t>干泵</w:t>
            </w:r>
            <w:r>
              <w:rPr>
                <w:rFonts w:hint="eastAsia"/>
                <w:bCs/>
                <w:sz w:val="24"/>
              </w:rPr>
              <w:t>测试台、油过滤器、预洗机、喷砂机</w:t>
            </w:r>
            <w:r>
              <w:rPr>
                <w:bCs/>
                <w:sz w:val="24"/>
              </w:rPr>
              <w:t>等设备</w:t>
            </w:r>
            <w:r>
              <w:rPr>
                <w:rFonts w:hint="eastAsia"/>
                <w:bCs/>
                <w:sz w:val="24"/>
              </w:rPr>
              <w:t>，总投资2232万元，</w:t>
            </w:r>
            <w:r>
              <w:rPr>
                <w:bCs/>
                <w:sz w:val="24"/>
              </w:rPr>
              <w:t>从事</w:t>
            </w:r>
            <w:r>
              <w:rPr>
                <w:rFonts w:hint="eastAsia"/>
                <w:bCs/>
                <w:sz w:val="24"/>
              </w:rPr>
              <w:t>泵和检漏仪的维修</w:t>
            </w:r>
            <w:r>
              <w:rPr>
                <w:rFonts w:hint="eastAsia"/>
                <w:bCs/>
                <w:sz w:val="24"/>
                <w:lang w:eastAsia="zh-CN"/>
              </w:rPr>
              <w:t>、</w:t>
            </w:r>
            <w:r>
              <w:rPr>
                <w:rFonts w:hint="eastAsia"/>
                <w:bCs/>
                <w:sz w:val="24"/>
                <w:lang w:val="en-US" w:eastAsia="zh-CN"/>
              </w:rPr>
              <w:t>泵和检漏系统的生产</w:t>
            </w:r>
            <w:r>
              <w:rPr>
                <w:bCs/>
                <w:sz w:val="24"/>
              </w:rPr>
              <w:t>，设计产品及生产能力为：</w:t>
            </w:r>
            <w:r>
              <w:rPr>
                <w:rFonts w:hint="eastAsia"/>
                <w:bCs/>
                <w:sz w:val="24"/>
              </w:rPr>
              <w:t>年维修泵5000 台、检漏仪400 台，年生产泵2500 台、检漏系统300 台</w:t>
            </w:r>
            <w:r>
              <w:rPr>
                <w:bCs/>
                <w:sz w:val="24"/>
              </w:rPr>
              <w:t>。企业已经取得无锡市新吴区</w:t>
            </w:r>
            <w:r>
              <w:rPr>
                <w:rFonts w:hint="eastAsia"/>
                <w:bCs/>
                <w:sz w:val="24"/>
              </w:rPr>
              <w:t>行政审批</w:t>
            </w:r>
            <w:r>
              <w:rPr>
                <w:bCs/>
                <w:sz w:val="24"/>
              </w:rPr>
              <w:t>局出具的登记信息单，项目代码：</w:t>
            </w:r>
            <w:r>
              <w:rPr>
                <w:rFonts w:hint="eastAsia"/>
                <w:bCs/>
                <w:sz w:val="24"/>
              </w:rPr>
              <w:t>2101-320214-89-01-367297</w:t>
            </w:r>
            <w:r>
              <w:rPr>
                <w:bCs/>
                <w:sz w:val="24"/>
              </w:rPr>
              <w:t>。</w:t>
            </w:r>
          </w:p>
          <w:p>
            <w:pPr>
              <w:spacing w:line="500" w:lineRule="exact"/>
              <w:ind w:firstLine="480" w:firstLineChars="200"/>
              <w:jc w:val="left"/>
              <w:rPr>
                <w:sz w:val="24"/>
              </w:rPr>
            </w:pPr>
            <w:r>
              <w:rPr>
                <w:kern w:val="1"/>
                <w:sz w:val="24"/>
              </w:rPr>
              <w:t>现遵照《中华人民共和国环境影响评价法（2016年版）》、《建设项目环境保护管理条例》，建设项目应开展环境影响评价。根据《建设项目环境影响评价分类管理名录（20</w:t>
            </w:r>
            <w:r>
              <w:rPr>
                <w:rFonts w:hint="eastAsia"/>
                <w:kern w:val="1"/>
                <w:sz w:val="24"/>
              </w:rPr>
              <w:t>21</w:t>
            </w:r>
            <w:r>
              <w:rPr>
                <w:kern w:val="1"/>
                <w:sz w:val="24"/>
              </w:rPr>
              <w:t>年修订版）》，本项目</w:t>
            </w:r>
            <w:r>
              <w:rPr>
                <w:rFonts w:hint="eastAsia"/>
                <w:kern w:val="1"/>
                <w:sz w:val="24"/>
              </w:rPr>
              <w:t>维修泵和检漏仪</w:t>
            </w:r>
            <w:r>
              <w:rPr>
                <w:kern w:val="1"/>
                <w:sz w:val="24"/>
              </w:rPr>
              <w:t>属于</w:t>
            </w:r>
            <w:r>
              <w:rPr>
                <w:rFonts w:hint="eastAsia" w:ascii="宋体" w:hAnsi="宋体" w:cs="宋体"/>
                <w:kern w:val="1"/>
                <w:sz w:val="24"/>
              </w:rPr>
              <w:t>“</w:t>
            </w:r>
            <w:r>
              <w:rPr>
                <w:rFonts w:hint="eastAsia"/>
                <w:kern w:val="1"/>
                <w:sz w:val="24"/>
              </w:rPr>
              <w:t>四十、金属制品、机械和设备修理业</w:t>
            </w:r>
            <w:r>
              <w:rPr>
                <w:kern w:val="1"/>
                <w:sz w:val="24"/>
              </w:rPr>
              <w:t>，</w:t>
            </w:r>
            <w:r>
              <w:rPr>
                <w:rFonts w:hint="eastAsia"/>
                <w:kern w:val="1"/>
                <w:sz w:val="24"/>
              </w:rPr>
              <w:t>86</w:t>
            </w:r>
            <w:r>
              <w:rPr>
                <w:kern w:val="1"/>
                <w:sz w:val="24"/>
              </w:rPr>
              <w:t xml:space="preserve"> </w:t>
            </w:r>
            <w:r>
              <w:rPr>
                <w:rFonts w:hint="eastAsia"/>
                <w:kern w:val="1"/>
                <w:sz w:val="24"/>
              </w:rPr>
              <w:t>通用设备修理（432），年用溶剂型涂料（含稀释剂） 10吨以下的，或年用非溶剂型 低非甲烷总烃含量涂料10吨及以上的</w:t>
            </w:r>
            <w:r>
              <w:rPr>
                <w:rFonts w:hint="eastAsia" w:ascii="宋体" w:hAnsi="宋体" w:cs="宋体"/>
                <w:kern w:val="1"/>
                <w:sz w:val="24"/>
              </w:rPr>
              <w:t>”</w:t>
            </w:r>
            <w:r>
              <w:rPr>
                <w:kern w:val="1"/>
                <w:sz w:val="24"/>
              </w:rPr>
              <w:t>类项目</w:t>
            </w:r>
            <w:r>
              <w:rPr>
                <w:rFonts w:hint="eastAsia"/>
                <w:kern w:val="1"/>
                <w:sz w:val="24"/>
              </w:rPr>
              <w:t>；生产泵和检漏系统属于“三十一、通用设备制造业，69 泵、阀 门、压缩机及类似机 械制造（344），其他（仅分割、焊接、组装的除外；年用非溶剂型低非甲烷总烃含量涂料10吨以下的除外）”类</w:t>
            </w:r>
            <w:r>
              <w:rPr>
                <w:kern w:val="1"/>
                <w:sz w:val="24"/>
              </w:rPr>
              <w:t>项目，应编制环境影响报告表。</w:t>
            </w:r>
            <w:r>
              <w:rPr>
                <w:sz w:val="24"/>
              </w:rPr>
              <w:t>因此，建设单位委托</w:t>
            </w:r>
            <w:r>
              <w:rPr>
                <w:rFonts w:hint="eastAsia"/>
                <w:bCs/>
                <w:sz w:val="24"/>
              </w:rPr>
              <w:t>橙志（上海）环保技术有限公司</w:t>
            </w:r>
            <w:r>
              <w:rPr>
                <w:sz w:val="24"/>
              </w:rPr>
              <w:t>编制该项目的环境影响报告表。</w:t>
            </w:r>
          </w:p>
          <w:p>
            <w:pPr>
              <w:spacing w:line="500" w:lineRule="exact"/>
              <w:ind w:firstLine="480" w:firstLineChars="200"/>
              <w:jc w:val="left"/>
              <w:rPr>
                <w:sz w:val="24"/>
              </w:rPr>
            </w:pPr>
            <w:r>
              <w:rPr>
                <w:sz w:val="24"/>
              </w:rPr>
              <w:t>本项目所涉及的安全、消防、卫生等问题不属于本评价的范围，公司应按照国家相关法律、法规和有关标准执行。</w:t>
            </w:r>
          </w:p>
          <w:p>
            <w:pPr>
              <w:numPr>
                <w:ilvl w:val="0"/>
                <w:numId w:val="5"/>
              </w:numPr>
              <w:spacing w:line="500" w:lineRule="exact"/>
              <w:jc w:val="left"/>
              <w:rPr>
                <w:b/>
                <w:sz w:val="24"/>
                <w:szCs w:val="24"/>
              </w:rPr>
            </w:pPr>
            <w:r>
              <w:rPr>
                <w:b/>
                <w:sz w:val="24"/>
                <w:szCs w:val="24"/>
              </w:rPr>
              <w:t>项目概况</w:t>
            </w:r>
          </w:p>
          <w:p>
            <w:pPr>
              <w:adjustRightInd w:val="0"/>
              <w:snapToGrid w:val="0"/>
              <w:spacing w:line="500" w:lineRule="exact"/>
              <w:ind w:firstLine="480" w:firstLineChars="200"/>
              <w:jc w:val="left"/>
              <w:rPr>
                <w:sz w:val="24"/>
              </w:rPr>
            </w:pPr>
            <w:bookmarkStart w:id="4" w:name="_Toc451166446"/>
            <w:r>
              <w:rPr>
                <w:sz w:val="24"/>
              </w:rPr>
              <w:t>项目名称：</w:t>
            </w:r>
            <w:r>
              <w:rPr>
                <w:rFonts w:hint="eastAsia"/>
                <w:bCs/>
                <w:sz w:val="24"/>
              </w:rPr>
              <w:t>年维修泵5000 台、检漏仪400 台，年生产泵2500 台、检漏系统300 台</w:t>
            </w:r>
            <w:r>
              <w:rPr>
                <w:bCs/>
                <w:sz w:val="24"/>
              </w:rPr>
              <w:t>项目</w:t>
            </w:r>
          </w:p>
          <w:p>
            <w:pPr>
              <w:adjustRightInd w:val="0"/>
              <w:snapToGrid w:val="0"/>
              <w:spacing w:line="500" w:lineRule="exact"/>
              <w:ind w:firstLine="480" w:firstLineChars="200"/>
              <w:jc w:val="left"/>
              <w:rPr>
                <w:sz w:val="24"/>
              </w:rPr>
            </w:pPr>
            <w:r>
              <w:rPr>
                <w:sz w:val="24"/>
              </w:rPr>
              <w:t>行业类别：</w:t>
            </w:r>
            <w:r>
              <w:rPr>
                <w:rFonts w:hint="eastAsia"/>
                <w:sz w:val="24"/>
              </w:rPr>
              <w:t>C4320 通用设备修理 、C3441 泵及真空设备制造</w:t>
            </w:r>
          </w:p>
          <w:p>
            <w:pPr>
              <w:adjustRightInd w:val="0"/>
              <w:snapToGrid w:val="0"/>
              <w:spacing w:line="500" w:lineRule="exact"/>
              <w:ind w:firstLine="480" w:firstLineChars="200"/>
              <w:jc w:val="left"/>
              <w:rPr>
                <w:sz w:val="24"/>
              </w:rPr>
            </w:pPr>
            <w:r>
              <w:rPr>
                <w:sz w:val="24"/>
              </w:rPr>
              <w:t>项目性质：新建</w:t>
            </w:r>
          </w:p>
          <w:p>
            <w:pPr>
              <w:adjustRightInd w:val="0"/>
              <w:snapToGrid w:val="0"/>
              <w:spacing w:line="500" w:lineRule="exact"/>
              <w:ind w:firstLine="480" w:firstLineChars="200"/>
              <w:jc w:val="left"/>
              <w:rPr>
                <w:sz w:val="24"/>
              </w:rPr>
            </w:pPr>
            <w:r>
              <w:rPr>
                <w:sz w:val="24"/>
              </w:rPr>
              <w:t>建设地点：</w:t>
            </w:r>
            <w:r>
              <w:rPr>
                <w:rFonts w:hint="eastAsia"/>
                <w:sz w:val="24"/>
              </w:rPr>
              <w:t>无锡市新吴区硕放街道锡协路168号中通工业园第五、七幢厂房</w:t>
            </w:r>
          </w:p>
          <w:p>
            <w:pPr>
              <w:adjustRightInd w:val="0"/>
              <w:snapToGrid w:val="0"/>
              <w:spacing w:line="500" w:lineRule="exact"/>
              <w:ind w:firstLine="480" w:firstLineChars="200"/>
              <w:jc w:val="left"/>
              <w:rPr>
                <w:sz w:val="24"/>
              </w:rPr>
            </w:pPr>
            <w:r>
              <w:rPr>
                <w:sz w:val="24"/>
              </w:rPr>
              <w:t>投资总额：</w:t>
            </w:r>
            <w:r>
              <w:rPr>
                <w:rFonts w:hint="eastAsia"/>
                <w:sz w:val="24"/>
              </w:rPr>
              <w:t>2232</w:t>
            </w:r>
            <w:r>
              <w:rPr>
                <w:sz w:val="24"/>
              </w:rPr>
              <w:t>万元</w:t>
            </w:r>
          </w:p>
          <w:p>
            <w:pPr>
              <w:adjustRightInd w:val="0"/>
              <w:snapToGrid w:val="0"/>
              <w:spacing w:line="500" w:lineRule="exact"/>
              <w:ind w:firstLine="480" w:firstLineChars="200"/>
              <w:jc w:val="left"/>
              <w:rPr>
                <w:sz w:val="24"/>
              </w:rPr>
            </w:pPr>
            <w:r>
              <w:rPr>
                <w:sz w:val="24"/>
              </w:rPr>
              <w:t>劳动定员：全厂员工</w:t>
            </w:r>
            <w:r>
              <w:rPr>
                <w:rFonts w:hint="eastAsia"/>
                <w:sz w:val="24"/>
              </w:rPr>
              <w:t>75</w:t>
            </w:r>
            <w:r>
              <w:rPr>
                <w:sz w:val="24"/>
              </w:rPr>
              <w:t>人；</w:t>
            </w:r>
          </w:p>
          <w:p>
            <w:pPr>
              <w:adjustRightInd w:val="0"/>
              <w:snapToGrid w:val="0"/>
              <w:spacing w:line="500" w:lineRule="exact"/>
              <w:ind w:firstLine="480" w:firstLineChars="200"/>
              <w:jc w:val="left"/>
              <w:rPr>
                <w:sz w:val="24"/>
              </w:rPr>
            </w:pPr>
            <w:r>
              <w:rPr>
                <w:sz w:val="24"/>
              </w:rPr>
              <w:t>工作制度：年生产天数</w:t>
            </w:r>
            <w:r>
              <w:rPr>
                <w:rFonts w:hint="eastAsia"/>
                <w:sz w:val="24"/>
              </w:rPr>
              <w:t>250</w:t>
            </w:r>
            <w:r>
              <w:rPr>
                <w:sz w:val="24"/>
              </w:rPr>
              <w:t>天，8小时</w:t>
            </w:r>
            <w:r>
              <w:rPr>
                <w:rFonts w:hint="eastAsia"/>
                <w:sz w:val="24"/>
              </w:rPr>
              <w:t>单班制</w:t>
            </w:r>
            <w:r>
              <w:rPr>
                <w:sz w:val="24"/>
              </w:rPr>
              <w:t>。</w:t>
            </w:r>
          </w:p>
          <w:p>
            <w:pPr>
              <w:pStyle w:val="2"/>
              <w:spacing w:line="500" w:lineRule="exact"/>
              <w:ind w:firstLine="480" w:firstLineChars="200"/>
              <w:rPr>
                <w:color w:val="auto"/>
              </w:rPr>
            </w:pPr>
            <w:r>
              <w:rPr>
                <w:rFonts w:hint="eastAsia"/>
                <w:color w:val="auto"/>
              </w:rPr>
              <w:t>本项目设有浴室，不设食堂，设有员工用餐餐厅。</w:t>
            </w:r>
          </w:p>
          <w:p>
            <w:pPr>
              <w:numPr>
                <w:ilvl w:val="0"/>
                <w:numId w:val="5"/>
              </w:numPr>
              <w:spacing w:line="500" w:lineRule="exact"/>
              <w:jc w:val="left"/>
              <w:rPr>
                <w:b/>
                <w:sz w:val="24"/>
                <w:szCs w:val="24"/>
              </w:rPr>
            </w:pPr>
            <w:r>
              <w:rPr>
                <w:b/>
                <w:sz w:val="24"/>
                <w:szCs w:val="24"/>
              </w:rPr>
              <w:t>主体工程、产品方案主要经济技术指标</w:t>
            </w:r>
            <w:bookmarkEnd w:id="4"/>
          </w:p>
          <w:p>
            <w:pPr>
              <w:spacing w:line="500" w:lineRule="exact"/>
              <w:ind w:firstLine="480" w:firstLineChars="200"/>
              <w:jc w:val="left"/>
            </w:pPr>
            <w:bookmarkStart w:id="5" w:name="_Toc451166447"/>
            <w:r>
              <w:rPr>
                <w:snapToGrid w:val="0"/>
                <w:kern w:val="0"/>
                <w:sz w:val="24"/>
                <w:szCs w:val="24"/>
              </w:rPr>
              <w:t>本</w:t>
            </w:r>
            <w:r>
              <w:rPr>
                <w:sz w:val="24"/>
              </w:rPr>
              <w:t>项目主体工程及产品方案见表1</w:t>
            </w:r>
            <w:bookmarkEnd w:id="5"/>
            <w:r>
              <w:rPr>
                <w:sz w:val="24"/>
              </w:rPr>
              <w:t>-</w:t>
            </w:r>
            <w:r>
              <w:rPr>
                <w:rFonts w:hint="eastAsia"/>
                <w:sz w:val="24"/>
              </w:rPr>
              <w:t>4</w:t>
            </w:r>
            <w:r>
              <w:rPr>
                <w:sz w:val="24"/>
              </w:rPr>
              <w:t>。</w:t>
            </w:r>
          </w:p>
          <w:p>
            <w:pPr>
              <w:numPr>
                <w:ilvl w:val="0"/>
                <w:numId w:val="4"/>
              </w:numPr>
              <w:spacing w:line="500" w:lineRule="exact"/>
              <w:ind w:left="0" w:firstLine="0"/>
              <w:jc w:val="center"/>
              <w:rPr>
                <w:b/>
                <w:sz w:val="24"/>
                <w:szCs w:val="24"/>
              </w:rPr>
            </w:pPr>
            <w:r>
              <w:rPr>
                <w:b/>
                <w:sz w:val="24"/>
                <w:szCs w:val="24"/>
              </w:rPr>
              <w:t>建设项目主体工程及产品方案</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1566"/>
              <w:gridCol w:w="2497"/>
              <w:gridCol w:w="2187"/>
              <w:gridCol w:w="1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518" w:type="pct"/>
                  <w:vAlign w:val="center"/>
                </w:tcPr>
                <w:p>
                  <w:pPr>
                    <w:adjustRightInd w:val="0"/>
                    <w:snapToGrid w:val="0"/>
                    <w:jc w:val="center"/>
                    <w:rPr>
                      <w:b/>
                      <w:bCs/>
                      <w:szCs w:val="21"/>
                    </w:rPr>
                  </w:pPr>
                  <w:r>
                    <w:rPr>
                      <w:b/>
                      <w:bCs/>
                      <w:szCs w:val="21"/>
                    </w:rPr>
                    <w:t>序号</w:t>
                  </w:r>
                </w:p>
              </w:tc>
              <w:tc>
                <w:tcPr>
                  <w:tcW w:w="863" w:type="pct"/>
                  <w:vAlign w:val="center"/>
                </w:tcPr>
                <w:p>
                  <w:pPr>
                    <w:adjustRightInd w:val="0"/>
                    <w:snapToGrid w:val="0"/>
                    <w:jc w:val="center"/>
                    <w:rPr>
                      <w:b/>
                      <w:bCs/>
                      <w:szCs w:val="21"/>
                    </w:rPr>
                  </w:pPr>
                  <w:r>
                    <w:rPr>
                      <w:b/>
                      <w:bCs/>
                      <w:szCs w:val="21"/>
                    </w:rPr>
                    <w:t>车间名称</w:t>
                  </w:r>
                </w:p>
              </w:tc>
              <w:tc>
                <w:tcPr>
                  <w:tcW w:w="1376" w:type="pct"/>
                  <w:vAlign w:val="center"/>
                </w:tcPr>
                <w:p>
                  <w:pPr>
                    <w:adjustRightInd w:val="0"/>
                    <w:snapToGrid w:val="0"/>
                    <w:jc w:val="center"/>
                    <w:rPr>
                      <w:b/>
                      <w:bCs/>
                      <w:szCs w:val="21"/>
                    </w:rPr>
                  </w:pPr>
                  <w:r>
                    <w:rPr>
                      <w:b/>
                      <w:bCs/>
                      <w:szCs w:val="21"/>
                    </w:rPr>
                    <w:t>产品名称及规格</w:t>
                  </w:r>
                </w:p>
              </w:tc>
              <w:tc>
                <w:tcPr>
                  <w:tcW w:w="1205" w:type="pct"/>
                  <w:vAlign w:val="center"/>
                </w:tcPr>
                <w:p>
                  <w:pPr>
                    <w:adjustRightInd w:val="0"/>
                    <w:snapToGrid w:val="0"/>
                    <w:jc w:val="center"/>
                    <w:rPr>
                      <w:b/>
                      <w:bCs/>
                      <w:szCs w:val="21"/>
                    </w:rPr>
                  </w:pPr>
                  <w:r>
                    <w:rPr>
                      <w:b/>
                      <w:bCs/>
                      <w:szCs w:val="21"/>
                    </w:rPr>
                    <w:t>设计生产能力</w:t>
                  </w:r>
                </w:p>
              </w:tc>
              <w:tc>
                <w:tcPr>
                  <w:tcW w:w="1035" w:type="pct"/>
                  <w:vAlign w:val="center"/>
                </w:tcPr>
                <w:p>
                  <w:pPr>
                    <w:adjustRightInd w:val="0"/>
                    <w:snapToGrid w:val="0"/>
                    <w:jc w:val="center"/>
                    <w:rPr>
                      <w:b/>
                      <w:bCs/>
                      <w:szCs w:val="21"/>
                    </w:rPr>
                  </w:pPr>
                  <w:r>
                    <w:rPr>
                      <w:b/>
                      <w:bCs/>
                      <w:szCs w:val="21"/>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518" w:type="pct"/>
                  <w:vAlign w:val="center"/>
                </w:tcPr>
                <w:p>
                  <w:pPr>
                    <w:adjustRightInd w:val="0"/>
                    <w:snapToGrid w:val="0"/>
                    <w:ind w:left="-105" w:leftChars="-50" w:right="-105" w:rightChars="-50"/>
                    <w:jc w:val="center"/>
                    <w:rPr>
                      <w:szCs w:val="21"/>
                    </w:rPr>
                  </w:pPr>
                  <w:r>
                    <w:rPr>
                      <w:szCs w:val="21"/>
                    </w:rPr>
                    <w:t>1</w:t>
                  </w:r>
                </w:p>
              </w:tc>
              <w:tc>
                <w:tcPr>
                  <w:tcW w:w="863" w:type="pct"/>
                  <w:vMerge w:val="restart"/>
                  <w:vAlign w:val="center"/>
                </w:tcPr>
                <w:p>
                  <w:pPr>
                    <w:adjustRightInd w:val="0"/>
                    <w:snapToGrid w:val="0"/>
                    <w:ind w:left="-105" w:leftChars="-50" w:right="-105" w:rightChars="-50"/>
                    <w:jc w:val="center"/>
                    <w:rPr>
                      <w:szCs w:val="21"/>
                    </w:rPr>
                  </w:pPr>
                  <w:r>
                    <w:rPr>
                      <w:szCs w:val="21"/>
                    </w:rPr>
                    <w:t>生产车间</w:t>
                  </w:r>
                </w:p>
              </w:tc>
              <w:tc>
                <w:tcPr>
                  <w:tcW w:w="1376" w:type="pct"/>
                  <w:vAlign w:val="center"/>
                </w:tcPr>
                <w:p>
                  <w:pPr>
                    <w:adjustRightInd w:val="0"/>
                    <w:snapToGrid w:val="0"/>
                    <w:ind w:left="-105" w:leftChars="-50" w:right="-105" w:rightChars="-50"/>
                    <w:jc w:val="center"/>
                    <w:rPr>
                      <w:szCs w:val="21"/>
                    </w:rPr>
                  </w:pPr>
                  <w:r>
                    <w:rPr>
                      <w:rFonts w:hint="eastAsia"/>
                      <w:szCs w:val="21"/>
                    </w:rPr>
                    <w:t>维修泵</w:t>
                  </w:r>
                </w:p>
              </w:tc>
              <w:tc>
                <w:tcPr>
                  <w:tcW w:w="1205" w:type="pct"/>
                  <w:vAlign w:val="center"/>
                </w:tcPr>
                <w:p>
                  <w:pPr>
                    <w:adjustRightInd w:val="0"/>
                    <w:snapToGrid w:val="0"/>
                    <w:ind w:left="-105" w:leftChars="-50" w:right="-105" w:rightChars="-50"/>
                    <w:jc w:val="center"/>
                    <w:rPr>
                      <w:szCs w:val="21"/>
                    </w:rPr>
                  </w:pPr>
                  <w:r>
                    <w:rPr>
                      <w:rFonts w:hint="eastAsia"/>
                      <w:szCs w:val="21"/>
                    </w:rPr>
                    <w:t>5000台</w:t>
                  </w:r>
                </w:p>
              </w:tc>
              <w:tc>
                <w:tcPr>
                  <w:tcW w:w="1035" w:type="pct"/>
                  <w:vMerge w:val="restart"/>
                  <w:vAlign w:val="center"/>
                </w:tcPr>
                <w:p>
                  <w:pPr>
                    <w:adjustRightInd w:val="0"/>
                    <w:snapToGrid w:val="0"/>
                    <w:ind w:left="-105" w:leftChars="-50" w:right="-105" w:rightChars="-50"/>
                    <w:jc w:val="center"/>
                    <w:rPr>
                      <w:szCs w:val="21"/>
                    </w:rPr>
                  </w:pPr>
                  <w:r>
                    <w:rPr>
                      <w:rFonts w:hint="eastAsia"/>
                      <w:szCs w:val="21"/>
                    </w:rPr>
                    <w:t>2000h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518" w:type="pct"/>
                  <w:vAlign w:val="center"/>
                </w:tcPr>
                <w:p>
                  <w:pPr>
                    <w:adjustRightInd w:val="0"/>
                    <w:snapToGrid w:val="0"/>
                    <w:ind w:left="-105" w:leftChars="-50" w:right="-105" w:rightChars="-50"/>
                    <w:jc w:val="center"/>
                    <w:rPr>
                      <w:szCs w:val="21"/>
                    </w:rPr>
                  </w:pPr>
                  <w:r>
                    <w:rPr>
                      <w:rFonts w:hint="eastAsia"/>
                      <w:szCs w:val="21"/>
                    </w:rPr>
                    <w:t>2</w:t>
                  </w:r>
                </w:p>
              </w:tc>
              <w:tc>
                <w:tcPr>
                  <w:tcW w:w="863" w:type="pct"/>
                  <w:vMerge w:val="continue"/>
                  <w:vAlign w:val="center"/>
                </w:tcPr>
                <w:p>
                  <w:pPr>
                    <w:adjustRightInd w:val="0"/>
                    <w:snapToGrid w:val="0"/>
                    <w:ind w:left="-105" w:leftChars="-50" w:right="-105" w:rightChars="-50"/>
                    <w:jc w:val="center"/>
                    <w:rPr>
                      <w:szCs w:val="21"/>
                    </w:rPr>
                  </w:pPr>
                </w:p>
              </w:tc>
              <w:tc>
                <w:tcPr>
                  <w:tcW w:w="1376" w:type="pct"/>
                  <w:vAlign w:val="center"/>
                </w:tcPr>
                <w:p>
                  <w:pPr>
                    <w:adjustRightInd w:val="0"/>
                    <w:snapToGrid w:val="0"/>
                    <w:ind w:left="-105" w:leftChars="-50" w:right="-105" w:rightChars="-50"/>
                    <w:jc w:val="center"/>
                    <w:rPr>
                      <w:bCs/>
                      <w:szCs w:val="21"/>
                    </w:rPr>
                  </w:pPr>
                  <w:r>
                    <w:rPr>
                      <w:rFonts w:hint="eastAsia"/>
                      <w:bCs/>
                      <w:szCs w:val="21"/>
                    </w:rPr>
                    <w:t>维修检漏仪</w:t>
                  </w:r>
                </w:p>
              </w:tc>
              <w:tc>
                <w:tcPr>
                  <w:tcW w:w="1205" w:type="pct"/>
                  <w:vAlign w:val="center"/>
                </w:tcPr>
                <w:p>
                  <w:pPr>
                    <w:adjustRightInd w:val="0"/>
                    <w:snapToGrid w:val="0"/>
                    <w:ind w:left="-105" w:leftChars="-50" w:right="-105" w:rightChars="-50"/>
                    <w:jc w:val="center"/>
                    <w:rPr>
                      <w:bCs/>
                      <w:szCs w:val="21"/>
                    </w:rPr>
                  </w:pPr>
                  <w:r>
                    <w:rPr>
                      <w:rFonts w:hint="eastAsia"/>
                      <w:bCs/>
                      <w:szCs w:val="21"/>
                    </w:rPr>
                    <w:t>400台</w:t>
                  </w:r>
                </w:p>
              </w:tc>
              <w:tc>
                <w:tcPr>
                  <w:tcW w:w="1035" w:type="pct"/>
                  <w:vMerge w:val="continue"/>
                  <w:vAlign w:val="center"/>
                </w:tcPr>
                <w:p>
                  <w:pPr>
                    <w:adjustRightInd w:val="0"/>
                    <w:snapToGrid w:val="0"/>
                    <w:ind w:left="-105" w:leftChars="-50" w:right="-105" w:rightChars="-5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518" w:type="pct"/>
                  <w:vAlign w:val="center"/>
                </w:tcPr>
                <w:p>
                  <w:pPr>
                    <w:adjustRightInd w:val="0"/>
                    <w:snapToGrid w:val="0"/>
                    <w:ind w:left="-105" w:leftChars="-50" w:right="-105" w:rightChars="-50"/>
                    <w:jc w:val="center"/>
                    <w:rPr>
                      <w:szCs w:val="21"/>
                    </w:rPr>
                  </w:pPr>
                  <w:r>
                    <w:rPr>
                      <w:rFonts w:hint="eastAsia"/>
                      <w:szCs w:val="21"/>
                    </w:rPr>
                    <w:t>3</w:t>
                  </w:r>
                </w:p>
              </w:tc>
              <w:tc>
                <w:tcPr>
                  <w:tcW w:w="863" w:type="pct"/>
                  <w:vMerge w:val="continue"/>
                  <w:vAlign w:val="center"/>
                </w:tcPr>
                <w:p>
                  <w:pPr>
                    <w:adjustRightInd w:val="0"/>
                    <w:snapToGrid w:val="0"/>
                    <w:ind w:left="-105" w:leftChars="-50" w:right="-105" w:rightChars="-50"/>
                    <w:jc w:val="center"/>
                    <w:rPr>
                      <w:szCs w:val="21"/>
                    </w:rPr>
                  </w:pPr>
                </w:p>
              </w:tc>
              <w:tc>
                <w:tcPr>
                  <w:tcW w:w="1376" w:type="pct"/>
                  <w:vAlign w:val="center"/>
                </w:tcPr>
                <w:p>
                  <w:pPr>
                    <w:adjustRightInd w:val="0"/>
                    <w:snapToGrid w:val="0"/>
                    <w:ind w:left="-105" w:leftChars="-50" w:right="-105" w:rightChars="-50"/>
                    <w:jc w:val="center"/>
                    <w:rPr>
                      <w:bCs/>
                      <w:szCs w:val="21"/>
                    </w:rPr>
                  </w:pPr>
                  <w:r>
                    <w:rPr>
                      <w:rFonts w:hint="eastAsia"/>
                      <w:bCs/>
                      <w:szCs w:val="21"/>
                    </w:rPr>
                    <w:t>生产泵</w:t>
                  </w:r>
                </w:p>
              </w:tc>
              <w:tc>
                <w:tcPr>
                  <w:tcW w:w="1205" w:type="pct"/>
                  <w:vAlign w:val="center"/>
                </w:tcPr>
                <w:p>
                  <w:pPr>
                    <w:adjustRightInd w:val="0"/>
                    <w:snapToGrid w:val="0"/>
                    <w:ind w:left="-105" w:leftChars="-50" w:right="-105" w:rightChars="-50"/>
                    <w:jc w:val="center"/>
                    <w:rPr>
                      <w:bCs/>
                      <w:szCs w:val="21"/>
                    </w:rPr>
                  </w:pPr>
                  <w:r>
                    <w:rPr>
                      <w:rFonts w:hint="eastAsia"/>
                      <w:bCs/>
                      <w:szCs w:val="21"/>
                    </w:rPr>
                    <w:t>2500台</w:t>
                  </w:r>
                </w:p>
              </w:tc>
              <w:tc>
                <w:tcPr>
                  <w:tcW w:w="1035" w:type="pct"/>
                  <w:vMerge w:val="continue"/>
                  <w:vAlign w:val="center"/>
                </w:tcPr>
                <w:p>
                  <w:pPr>
                    <w:adjustRightInd w:val="0"/>
                    <w:snapToGrid w:val="0"/>
                    <w:ind w:left="-105" w:leftChars="-50" w:right="-105" w:rightChars="-5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518" w:type="pct"/>
                  <w:vAlign w:val="center"/>
                </w:tcPr>
                <w:p>
                  <w:pPr>
                    <w:adjustRightInd w:val="0"/>
                    <w:snapToGrid w:val="0"/>
                    <w:ind w:left="-105" w:leftChars="-50" w:right="-105" w:rightChars="-50"/>
                    <w:jc w:val="center"/>
                    <w:rPr>
                      <w:szCs w:val="21"/>
                    </w:rPr>
                  </w:pPr>
                  <w:r>
                    <w:rPr>
                      <w:rFonts w:hint="eastAsia"/>
                      <w:szCs w:val="21"/>
                    </w:rPr>
                    <w:t>4</w:t>
                  </w:r>
                </w:p>
              </w:tc>
              <w:tc>
                <w:tcPr>
                  <w:tcW w:w="863" w:type="pct"/>
                  <w:vMerge w:val="continue"/>
                  <w:vAlign w:val="center"/>
                </w:tcPr>
                <w:p>
                  <w:pPr>
                    <w:adjustRightInd w:val="0"/>
                    <w:snapToGrid w:val="0"/>
                    <w:ind w:left="-105" w:leftChars="-50" w:right="-105" w:rightChars="-50"/>
                    <w:jc w:val="center"/>
                    <w:rPr>
                      <w:szCs w:val="21"/>
                    </w:rPr>
                  </w:pPr>
                </w:p>
              </w:tc>
              <w:tc>
                <w:tcPr>
                  <w:tcW w:w="1376" w:type="pct"/>
                  <w:vAlign w:val="center"/>
                </w:tcPr>
                <w:p>
                  <w:pPr>
                    <w:adjustRightInd w:val="0"/>
                    <w:snapToGrid w:val="0"/>
                    <w:ind w:left="-105" w:leftChars="-50" w:right="-105" w:rightChars="-50"/>
                    <w:jc w:val="center"/>
                    <w:rPr>
                      <w:bCs/>
                      <w:szCs w:val="21"/>
                    </w:rPr>
                  </w:pPr>
                  <w:r>
                    <w:rPr>
                      <w:rFonts w:hint="eastAsia"/>
                      <w:bCs/>
                      <w:szCs w:val="21"/>
                    </w:rPr>
                    <w:t>生产检漏系统</w:t>
                  </w:r>
                </w:p>
              </w:tc>
              <w:tc>
                <w:tcPr>
                  <w:tcW w:w="1205" w:type="pct"/>
                  <w:vAlign w:val="center"/>
                </w:tcPr>
                <w:p>
                  <w:pPr>
                    <w:adjustRightInd w:val="0"/>
                    <w:snapToGrid w:val="0"/>
                    <w:ind w:left="-105" w:leftChars="-50" w:right="-105" w:rightChars="-50"/>
                    <w:jc w:val="center"/>
                    <w:rPr>
                      <w:bCs/>
                      <w:szCs w:val="21"/>
                    </w:rPr>
                  </w:pPr>
                  <w:r>
                    <w:rPr>
                      <w:rFonts w:hint="eastAsia"/>
                      <w:bCs/>
                      <w:szCs w:val="21"/>
                    </w:rPr>
                    <w:t>300台</w:t>
                  </w:r>
                </w:p>
              </w:tc>
              <w:tc>
                <w:tcPr>
                  <w:tcW w:w="1035" w:type="pct"/>
                  <w:vMerge w:val="continue"/>
                  <w:vAlign w:val="center"/>
                </w:tcPr>
                <w:p>
                  <w:pPr>
                    <w:adjustRightInd w:val="0"/>
                    <w:snapToGrid w:val="0"/>
                    <w:ind w:left="-105" w:leftChars="-50" w:right="-105" w:rightChars="-50"/>
                    <w:jc w:val="center"/>
                    <w:rPr>
                      <w:szCs w:val="21"/>
                    </w:rPr>
                  </w:pPr>
                </w:p>
              </w:tc>
            </w:tr>
          </w:tbl>
          <w:p>
            <w:pPr>
              <w:numPr>
                <w:ilvl w:val="0"/>
                <w:numId w:val="5"/>
              </w:numPr>
              <w:spacing w:line="500" w:lineRule="exact"/>
              <w:jc w:val="left"/>
              <w:rPr>
                <w:b/>
                <w:sz w:val="24"/>
                <w:szCs w:val="24"/>
              </w:rPr>
            </w:pPr>
            <w:r>
              <w:rPr>
                <w:b/>
                <w:sz w:val="24"/>
                <w:szCs w:val="24"/>
              </w:rPr>
              <w:t>贮运、公用及环保工程</w:t>
            </w:r>
          </w:p>
          <w:p>
            <w:pPr>
              <w:snapToGrid w:val="0"/>
              <w:spacing w:line="500" w:lineRule="exact"/>
              <w:ind w:firstLine="480" w:firstLineChars="200"/>
              <w:jc w:val="left"/>
              <w:rPr>
                <w:snapToGrid w:val="0"/>
                <w:kern w:val="0"/>
                <w:sz w:val="24"/>
                <w:szCs w:val="24"/>
              </w:rPr>
            </w:pPr>
            <w:r>
              <w:rPr>
                <w:snapToGrid w:val="0"/>
                <w:kern w:val="0"/>
                <w:sz w:val="24"/>
                <w:szCs w:val="24"/>
              </w:rPr>
              <w:t>本项目公用及辅助工程见表1-</w:t>
            </w:r>
            <w:r>
              <w:rPr>
                <w:rFonts w:hint="eastAsia"/>
                <w:snapToGrid w:val="0"/>
                <w:kern w:val="0"/>
                <w:sz w:val="24"/>
                <w:szCs w:val="24"/>
              </w:rPr>
              <w:t>5</w:t>
            </w:r>
            <w:r>
              <w:rPr>
                <w:snapToGrid w:val="0"/>
                <w:kern w:val="0"/>
                <w:sz w:val="24"/>
                <w:szCs w:val="24"/>
              </w:rPr>
              <w:t>。</w:t>
            </w:r>
          </w:p>
          <w:p>
            <w:pPr>
              <w:numPr>
                <w:ilvl w:val="0"/>
                <w:numId w:val="4"/>
              </w:numPr>
              <w:spacing w:line="500" w:lineRule="exact"/>
              <w:ind w:left="0" w:firstLine="0"/>
              <w:jc w:val="center"/>
              <w:rPr>
                <w:b/>
                <w:sz w:val="24"/>
                <w:szCs w:val="24"/>
              </w:rPr>
            </w:pPr>
            <w:r>
              <w:rPr>
                <w:b/>
                <w:sz w:val="24"/>
                <w:szCs w:val="24"/>
              </w:rPr>
              <w:t>公用及辅助工程</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990"/>
              <w:gridCol w:w="2535"/>
              <w:gridCol w:w="34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97" w:type="pct"/>
                  <w:vAlign w:val="center"/>
                </w:tcPr>
                <w:p>
                  <w:pPr>
                    <w:adjustRightInd w:val="0"/>
                    <w:snapToGrid w:val="0"/>
                    <w:jc w:val="center"/>
                    <w:rPr>
                      <w:b/>
                      <w:szCs w:val="21"/>
                    </w:rPr>
                  </w:pPr>
                  <w:r>
                    <w:rPr>
                      <w:b/>
                      <w:szCs w:val="21"/>
                    </w:rPr>
                    <w:t>类别</w:t>
                  </w:r>
                </w:p>
              </w:tc>
              <w:tc>
                <w:tcPr>
                  <w:tcW w:w="1097" w:type="pct"/>
                  <w:vAlign w:val="center"/>
                </w:tcPr>
                <w:p>
                  <w:pPr>
                    <w:adjustRightInd w:val="0"/>
                    <w:snapToGrid w:val="0"/>
                    <w:jc w:val="center"/>
                    <w:rPr>
                      <w:b/>
                      <w:szCs w:val="21"/>
                    </w:rPr>
                  </w:pPr>
                  <w:r>
                    <w:rPr>
                      <w:b/>
                      <w:szCs w:val="21"/>
                    </w:rPr>
                    <w:t>建设名称</w:t>
                  </w:r>
                </w:p>
              </w:tc>
              <w:tc>
                <w:tcPr>
                  <w:tcW w:w="1397" w:type="pct"/>
                  <w:vAlign w:val="center"/>
                </w:tcPr>
                <w:p>
                  <w:pPr>
                    <w:adjustRightInd w:val="0"/>
                    <w:snapToGrid w:val="0"/>
                    <w:jc w:val="center"/>
                    <w:rPr>
                      <w:b/>
                      <w:szCs w:val="21"/>
                    </w:rPr>
                  </w:pPr>
                  <w:r>
                    <w:rPr>
                      <w:b/>
                      <w:szCs w:val="21"/>
                    </w:rPr>
                    <w:t>设计能力</w:t>
                  </w:r>
                </w:p>
              </w:tc>
              <w:tc>
                <w:tcPr>
                  <w:tcW w:w="1908" w:type="pct"/>
                  <w:vAlign w:val="center"/>
                </w:tcPr>
                <w:p>
                  <w:pPr>
                    <w:adjustRightInd w:val="0"/>
                    <w:snapToGrid w:val="0"/>
                    <w:jc w:val="center"/>
                    <w:rPr>
                      <w:b/>
                      <w:szCs w:val="21"/>
                    </w:rPr>
                  </w:pPr>
                  <w:r>
                    <w:rPr>
                      <w:b/>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Align w:val="center"/>
                </w:tcPr>
                <w:p>
                  <w:pPr>
                    <w:adjustRightInd w:val="0"/>
                    <w:snapToGrid w:val="0"/>
                    <w:jc w:val="center"/>
                    <w:rPr>
                      <w:szCs w:val="21"/>
                    </w:rPr>
                  </w:pPr>
                  <w:r>
                    <w:rPr>
                      <w:szCs w:val="21"/>
                    </w:rPr>
                    <w:t>贮运工程</w:t>
                  </w:r>
                </w:p>
              </w:tc>
              <w:tc>
                <w:tcPr>
                  <w:tcW w:w="1097" w:type="pct"/>
                  <w:vAlign w:val="center"/>
                </w:tcPr>
                <w:p>
                  <w:pPr>
                    <w:adjustRightInd w:val="0"/>
                    <w:snapToGrid w:val="0"/>
                    <w:jc w:val="center"/>
                    <w:rPr>
                      <w:szCs w:val="21"/>
                    </w:rPr>
                  </w:pPr>
                  <w:r>
                    <w:rPr>
                      <w:szCs w:val="21"/>
                    </w:rPr>
                    <w:t>仓库</w:t>
                  </w:r>
                </w:p>
              </w:tc>
              <w:tc>
                <w:tcPr>
                  <w:tcW w:w="1397" w:type="pct"/>
                  <w:vAlign w:val="center"/>
                </w:tcPr>
                <w:p>
                  <w:pPr>
                    <w:pStyle w:val="27"/>
                    <w:widowControl w:val="0"/>
                    <w:adjustRightInd w:val="0"/>
                    <w:snapToGrid w:val="0"/>
                    <w:spacing w:before="0" w:beforeAutospacing="0" w:after="0" w:afterAutospacing="0"/>
                    <w:rPr>
                      <w:rFonts w:ascii="Times New Roman" w:hAnsi="Times New Roman"/>
                      <w:sz w:val="21"/>
                      <w:szCs w:val="21"/>
                    </w:rPr>
                  </w:pPr>
                  <w:r>
                    <w:rPr>
                      <w:rFonts w:hint="eastAsia" w:ascii="Times New Roman" w:hAnsi="Times New Roman"/>
                      <w:sz w:val="21"/>
                      <w:szCs w:val="21"/>
                    </w:rPr>
                    <w:t>600</w:t>
                  </w:r>
                  <w:r>
                    <w:rPr>
                      <w:rFonts w:ascii="Times New Roman" w:hAnsi="Times New Roman"/>
                      <w:sz w:val="21"/>
                      <w:szCs w:val="21"/>
                    </w:rPr>
                    <w:t>m</w:t>
                  </w:r>
                  <w:r>
                    <w:rPr>
                      <w:rFonts w:ascii="Times New Roman" w:hAnsi="Times New Roman"/>
                      <w:sz w:val="21"/>
                      <w:szCs w:val="21"/>
                      <w:vertAlign w:val="superscript"/>
                    </w:rPr>
                    <w:t>2</w:t>
                  </w:r>
                </w:p>
              </w:tc>
              <w:tc>
                <w:tcPr>
                  <w:tcW w:w="1908" w:type="pct"/>
                  <w:vAlign w:val="center"/>
                </w:tcPr>
                <w:p>
                  <w:pPr>
                    <w:pStyle w:val="27"/>
                    <w:widowControl w:val="0"/>
                    <w:adjustRightInd w:val="0"/>
                    <w:snapToGrid w:val="0"/>
                    <w:spacing w:before="0" w:beforeAutospacing="0" w:after="0" w:afterAutospacing="0"/>
                    <w:rPr>
                      <w:rFonts w:ascii="Times New Roman" w:hAnsi="Times New Roman"/>
                      <w:sz w:val="21"/>
                      <w:szCs w:val="21"/>
                    </w:rPr>
                  </w:pPr>
                  <w:r>
                    <w:rPr>
                      <w:rFonts w:ascii="Times New Roman" w:hAnsi="Times New Roman"/>
                      <w:sz w:val="21"/>
                      <w:szCs w:val="21"/>
                    </w:rPr>
                    <w:t>堆放成品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597" w:type="pct"/>
                  <w:vMerge w:val="restart"/>
                  <w:vAlign w:val="center"/>
                </w:tcPr>
                <w:p>
                  <w:pPr>
                    <w:adjustRightInd w:val="0"/>
                    <w:snapToGrid w:val="0"/>
                    <w:jc w:val="center"/>
                    <w:rPr>
                      <w:szCs w:val="21"/>
                    </w:rPr>
                  </w:pPr>
                  <w:r>
                    <w:rPr>
                      <w:szCs w:val="21"/>
                    </w:rPr>
                    <w:t>公用工程</w:t>
                  </w:r>
                </w:p>
              </w:tc>
              <w:tc>
                <w:tcPr>
                  <w:tcW w:w="1097" w:type="pct"/>
                  <w:vAlign w:val="center"/>
                </w:tcPr>
                <w:p>
                  <w:pPr>
                    <w:adjustRightInd w:val="0"/>
                    <w:snapToGrid w:val="0"/>
                    <w:jc w:val="center"/>
                    <w:rPr>
                      <w:szCs w:val="21"/>
                    </w:rPr>
                  </w:pPr>
                  <w:r>
                    <w:rPr>
                      <w:szCs w:val="21"/>
                    </w:rPr>
                    <w:t>给水</w:t>
                  </w:r>
                </w:p>
              </w:tc>
              <w:tc>
                <w:tcPr>
                  <w:tcW w:w="1397" w:type="pct"/>
                  <w:vAlign w:val="center"/>
                </w:tcPr>
                <w:p>
                  <w:pPr>
                    <w:adjustRightInd w:val="0"/>
                    <w:snapToGrid w:val="0"/>
                    <w:spacing w:line="240" w:lineRule="atLeast"/>
                    <w:jc w:val="center"/>
                  </w:pPr>
                  <w:r>
                    <w:rPr>
                      <w:rFonts w:hint="eastAsia"/>
                      <w:lang w:eastAsia="zh-CN"/>
                    </w:rPr>
                    <w:t>2255.5</w:t>
                  </w:r>
                  <w:r>
                    <w:t>t/a</w:t>
                  </w:r>
                </w:p>
              </w:tc>
              <w:tc>
                <w:tcPr>
                  <w:tcW w:w="1908" w:type="pct"/>
                  <w:vAlign w:val="center"/>
                </w:tcPr>
                <w:p>
                  <w:pPr>
                    <w:adjustRightInd w:val="0"/>
                    <w:snapToGrid w:val="0"/>
                    <w:jc w:val="center"/>
                    <w:rPr>
                      <w:szCs w:val="21"/>
                    </w:rPr>
                  </w:pPr>
                  <w:r>
                    <w:t>由自来水公司统一管网供给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Align w:val="center"/>
                </w:tcPr>
                <w:p>
                  <w:pPr>
                    <w:adjustRightInd w:val="0"/>
                    <w:snapToGrid w:val="0"/>
                    <w:jc w:val="center"/>
                    <w:rPr>
                      <w:szCs w:val="21"/>
                    </w:rPr>
                  </w:pPr>
                  <w:r>
                    <w:rPr>
                      <w:szCs w:val="21"/>
                    </w:rPr>
                    <w:t>排水（生活污水）</w:t>
                  </w:r>
                </w:p>
              </w:tc>
              <w:tc>
                <w:tcPr>
                  <w:tcW w:w="1397" w:type="pct"/>
                  <w:vAlign w:val="center"/>
                </w:tcPr>
                <w:p>
                  <w:pPr>
                    <w:adjustRightInd w:val="0"/>
                    <w:snapToGrid w:val="0"/>
                    <w:spacing w:line="240" w:lineRule="atLeast"/>
                    <w:jc w:val="center"/>
                  </w:pPr>
                  <w:r>
                    <w:rPr>
                      <w:rFonts w:hint="eastAsia"/>
                      <w:lang w:eastAsia="zh-CN"/>
                    </w:rPr>
                    <w:t>1614</w:t>
                  </w:r>
                  <w:r>
                    <w:t>t/a</w:t>
                  </w:r>
                </w:p>
              </w:tc>
              <w:tc>
                <w:tcPr>
                  <w:tcW w:w="1908" w:type="pct"/>
                  <w:vAlign w:val="center"/>
                </w:tcPr>
                <w:p>
                  <w:pPr>
                    <w:adjustRightInd w:val="0"/>
                    <w:snapToGrid w:val="0"/>
                    <w:jc w:val="center"/>
                    <w:rPr>
                      <w:szCs w:val="21"/>
                    </w:rPr>
                  </w:pPr>
                  <w:r>
                    <w:rPr>
                      <w:szCs w:val="21"/>
                    </w:rPr>
                    <w:t>生活污水经化粪池处理后接入</w:t>
                  </w:r>
                  <w:r>
                    <w:rPr>
                      <w:rFonts w:hint="eastAsia"/>
                      <w:szCs w:val="21"/>
                    </w:rPr>
                    <w:t>梅村</w:t>
                  </w:r>
                  <w:r>
                    <w:rPr>
                      <w:szCs w:val="21"/>
                    </w:rPr>
                    <w:t>水处理厂集中处理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Align w:val="center"/>
                </w:tcPr>
                <w:p>
                  <w:pPr>
                    <w:adjustRightInd w:val="0"/>
                    <w:snapToGrid w:val="0"/>
                    <w:jc w:val="center"/>
                    <w:rPr>
                      <w:szCs w:val="21"/>
                    </w:rPr>
                  </w:pPr>
                  <w:r>
                    <w:rPr>
                      <w:szCs w:val="21"/>
                    </w:rPr>
                    <w:t>供热</w:t>
                  </w:r>
                </w:p>
              </w:tc>
              <w:tc>
                <w:tcPr>
                  <w:tcW w:w="1397" w:type="pct"/>
                  <w:vAlign w:val="center"/>
                </w:tcPr>
                <w:p>
                  <w:pPr>
                    <w:adjustRightInd w:val="0"/>
                    <w:snapToGrid w:val="0"/>
                    <w:jc w:val="center"/>
                    <w:rPr>
                      <w:szCs w:val="21"/>
                    </w:rPr>
                  </w:pPr>
                  <w:r>
                    <w:rPr>
                      <w:szCs w:val="21"/>
                    </w:rPr>
                    <w:t>/</w:t>
                  </w:r>
                </w:p>
              </w:tc>
              <w:tc>
                <w:tcPr>
                  <w:tcW w:w="1908" w:type="pct"/>
                  <w:vAlign w:val="center"/>
                </w:tcPr>
                <w:p>
                  <w:pPr>
                    <w:adjustRightInd w:val="0"/>
                    <w:snapToGri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Align w:val="center"/>
                </w:tcPr>
                <w:p>
                  <w:pPr>
                    <w:adjustRightInd w:val="0"/>
                    <w:snapToGrid w:val="0"/>
                    <w:jc w:val="center"/>
                    <w:rPr>
                      <w:szCs w:val="21"/>
                    </w:rPr>
                  </w:pPr>
                  <w:r>
                    <w:rPr>
                      <w:szCs w:val="21"/>
                    </w:rPr>
                    <w:t>供电</w:t>
                  </w:r>
                </w:p>
              </w:tc>
              <w:tc>
                <w:tcPr>
                  <w:tcW w:w="1397" w:type="pct"/>
                  <w:vAlign w:val="center"/>
                </w:tcPr>
                <w:p>
                  <w:pPr>
                    <w:adjustRightInd w:val="0"/>
                    <w:snapToGrid w:val="0"/>
                    <w:jc w:val="center"/>
                    <w:rPr>
                      <w:szCs w:val="21"/>
                    </w:rPr>
                  </w:pPr>
                  <w:r>
                    <w:rPr>
                      <w:rFonts w:hint="eastAsia"/>
                    </w:rPr>
                    <w:t>290</w:t>
                  </w:r>
                  <w:r>
                    <w:t>万度/年</w:t>
                  </w:r>
                </w:p>
              </w:tc>
              <w:tc>
                <w:tcPr>
                  <w:tcW w:w="1908" w:type="pct"/>
                  <w:vAlign w:val="center"/>
                </w:tcPr>
                <w:p>
                  <w:pPr>
                    <w:adjustRightInd w:val="0"/>
                    <w:snapToGrid w:val="0"/>
                    <w:jc w:val="center"/>
                    <w:rPr>
                      <w:szCs w:val="21"/>
                    </w:rPr>
                  </w:pPr>
                  <w:r>
                    <w:rPr>
                      <w:szCs w:val="21"/>
                    </w:rPr>
                    <w:t>由工业集中区电网统一供电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97" w:type="pct"/>
                  <w:vMerge w:val="continue"/>
                  <w:vAlign w:val="center"/>
                </w:tcPr>
                <w:p>
                  <w:pPr>
                    <w:adjustRightInd w:val="0"/>
                    <w:snapToGrid w:val="0"/>
                    <w:jc w:val="center"/>
                    <w:rPr>
                      <w:szCs w:val="21"/>
                    </w:rPr>
                  </w:pPr>
                </w:p>
              </w:tc>
              <w:tc>
                <w:tcPr>
                  <w:tcW w:w="1097" w:type="pct"/>
                  <w:vAlign w:val="center"/>
                </w:tcPr>
                <w:p>
                  <w:pPr>
                    <w:adjustRightInd w:val="0"/>
                    <w:snapToGrid w:val="0"/>
                    <w:jc w:val="center"/>
                    <w:rPr>
                      <w:szCs w:val="21"/>
                    </w:rPr>
                  </w:pPr>
                  <w:r>
                    <w:rPr>
                      <w:szCs w:val="21"/>
                    </w:rPr>
                    <w:t>绿化</w:t>
                  </w:r>
                </w:p>
              </w:tc>
              <w:tc>
                <w:tcPr>
                  <w:tcW w:w="1397" w:type="pct"/>
                  <w:vAlign w:val="center"/>
                </w:tcPr>
                <w:p>
                  <w:pPr>
                    <w:jc w:val="center"/>
                    <w:rPr>
                      <w:szCs w:val="21"/>
                    </w:rPr>
                  </w:pPr>
                  <w:r>
                    <w:rPr>
                      <w:szCs w:val="21"/>
                    </w:rPr>
                    <w:t>/</w:t>
                  </w:r>
                </w:p>
              </w:tc>
              <w:tc>
                <w:tcPr>
                  <w:tcW w:w="1908" w:type="pct"/>
                  <w:vAlign w:val="center"/>
                </w:tcPr>
                <w:p>
                  <w:pPr>
                    <w:jc w:val="center"/>
                    <w:rPr>
                      <w:szCs w:val="21"/>
                    </w:rPr>
                  </w:pPr>
                  <w:r>
                    <w:rPr>
                      <w:szCs w:val="21"/>
                    </w:rPr>
                    <w:t>依托现有厂区绿化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597" w:type="pct"/>
                  <w:vMerge w:val="restart"/>
                  <w:vAlign w:val="center"/>
                </w:tcPr>
                <w:p>
                  <w:pPr>
                    <w:adjustRightInd w:val="0"/>
                    <w:snapToGrid w:val="0"/>
                    <w:jc w:val="center"/>
                    <w:rPr>
                      <w:szCs w:val="21"/>
                    </w:rPr>
                  </w:pPr>
                  <w:r>
                    <w:rPr>
                      <w:szCs w:val="21"/>
                    </w:rPr>
                    <w:t>环保工程</w:t>
                  </w:r>
                </w:p>
              </w:tc>
              <w:tc>
                <w:tcPr>
                  <w:tcW w:w="1097" w:type="pct"/>
                  <w:vMerge w:val="restart"/>
                  <w:vAlign w:val="center"/>
                </w:tcPr>
                <w:p>
                  <w:pPr>
                    <w:pStyle w:val="27"/>
                    <w:widowControl w:val="0"/>
                    <w:adjustRightInd w:val="0"/>
                    <w:snapToGrid w:val="0"/>
                    <w:spacing w:before="0" w:beforeAutospacing="0" w:after="0" w:afterAutospacing="0"/>
                    <w:rPr>
                      <w:rFonts w:ascii="Times New Roman" w:hAnsi="Times New Roman"/>
                      <w:kern w:val="2"/>
                      <w:sz w:val="21"/>
                      <w:szCs w:val="21"/>
                    </w:rPr>
                  </w:pPr>
                  <w:r>
                    <w:rPr>
                      <w:rFonts w:ascii="Times New Roman" w:hAnsi="Times New Roman"/>
                      <w:kern w:val="2"/>
                      <w:sz w:val="21"/>
                      <w:szCs w:val="21"/>
                    </w:rPr>
                    <w:t>废气处理</w:t>
                  </w:r>
                </w:p>
              </w:tc>
              <w:tc>
                <w:tcPr>
                  <w:tcW w:w="1397" w:type="pct"/>
                  <w:vAlign w:val="center"/>
                </w:tcPr>
                <w:p>
                  <w:pPr>
                    <w:spacing w:line="240" w:lineRule="exact"/>
                    <w:jc w:val="center"/>
                  </w:pPr>
                  <w:r>
                    <w:rPr>
                      <w:rFonts w:hint="eastAsia"/>
                    </w:rPr>
                    <w:t>初中效过滤袋除尘</w:t>
                  </w:r>
                </w:p>
                <w:p>
                  <w:pPr>
                    <w:pStyle w:val="2"/>
                    <w:spacing w:line="240" w:lineRule="exact"/>
                    <w:jc w:val="center"/>
                  </w:pPr>
                  <w:r>
                    <w:rPr>
                      <w:rFonts w:hint="eastAsia"/>
                      <w:color w:val="000000" w:themeColor="text1"/>
                      <w:sz w:val="21"/>
                      <w:szCs w:val="21"/>
                      <w14:textFill>
                        <w14:solidFill>
                          <w14:schemeClr w14:val="tx1"/>
                        </w14:solidFill>
                      </w14:textFill>
                    </w:rPr>
                    <w:t>风机风量：</w:t>
                  </w:r>
                  <w:r>
                    <w:rPr>
                      <w:rFonts w:hint="eastAsia"/>
                      <w:color w:val="000000" w:themeColor="text1"/>
                      <w:sz w:val="21"/>
                      <w:szCs w:val="21"/>
                      <w:lang w:val="en-US" w:eastAsia="zh-CN"/>
                      <w14:textFill>
                        <w14:solidFill>
                          <w14:schemeClr w14:val="tx1"/>
                        </w14:solidFill>
                      </w14:textFill>
                    </w:rPr>
                    <w:t>9</w:t>
                  </w:r>
                  <w:r>
                    <w:rPr>
                      <w:rFonts w:hint="eastAsia"/>
                      <w:color w:val="000000" w:themeColor="text1"/>
                      <w:sz w:val="21"/>
                      <w:szCs w:val="21"/>
                      <w14:textFill>
                        <w14:solidFill>
                          <w14:schemeClr w14:val="tx1"/>
                        </w14:solidFill>
                      </w14:textFill>
                    </w:rPr>
                    <w:t>000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/h</w:t>
                  </w:r>
                </w:p>
              </w:tc>
              <w:tc>
                <w:tcPr>
                  <w:tcW w:w="1908" w:type="pct"/>
                  <w:vAlign w:val="center"/>
                </w:tcPr>
                <w:p>
                  <w:pPr>
                    <w:adjustRightInd w:val="0"/>
                    <w:snapToGrid w:val="0"/>
                    <w:jc w:val="center"/>
                    <w:rPr>
                      <w:rFonts w:hint="eastAsia" w:eastAsia="宋体"/>
                      <w:szCs w:val="21"/>
                      <w:lang w:eastAsia="zh-CN"/>
                    </w:rPr>
                  </w:pPr>
                  <w:r>
                    <w:rPr>
                      <w:rFonts w:hint="eastAsia"/>
                      <w:szCs w:val="21"/>
                    </w:rPr>
                    <w:t>处理拆卸过程产生的颗粒物</w:t>
                  </w:r>
                  <w:r>
                    <w:rPr>
                      <w:rFonts w:hint="eastAsia"/>
                      <w:szCs w:val="21"/>
                      <w:lang w:eastAsia="zh-CN"/>
                    </w:rPr>
                    <w:t>，</w:t>
                  </w:r>
                  <w:r>
                    <w:rPr>
                      <w:szCs w:val="21"/>
                    </w:rPr>
                    <w:t>尾气经1根15米高排气筒FQ</w:t>
                  </w:r>
                  <w:r>
                    <w:rPr>
                      <w:rFonts w:hint="eastAsia"/>
                      <w:szCs w:val="21"/>
                      <w:lang w:val="en-US" w:eastAsia="zh-CN"/>
                    </w:rPr>
                    <w:t>-</w:t>
                  </w:r>
                  <w:r>
                    <w:rPr>
                      <w:szCs w:val="21"/>
                    </w:rPr>
                    <w:t>0</w:t>
                  </w:r>
                  <w:r>
                    <w:rPr>
                      <w:rFonts w:hint="eastAsia"/>
                      <w:szCs w:val="21"/>
                      <w:lang w:val="en-US" w:eastAsia="zh-CN"/>
                    </w:rPr>
                    <w:t>1</w:t>
                  </w:r>
                  <w:r>
                    <w:rPr>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597" w:type="pct"/>
                  <w:vMerge w:val="continue"/>
                  <w:vAlign w:val="center"/>
                </w:tcPr>
                <w:p>
                  <w:pPr>
                    <w:adjustRightInd w:val="0"/>
                    <w:snapToGrid w:val="0"/>
                    <w:jc w:val="center"/>
                    <w:rPr>
                      <w:szCs w:val="21"/>
                    </w:rPr>
                  </w:pPr>
                </w:p>
              </w:tc>
              <w:tc>
                <w:tcPr>
                  <w:tcW w:w="1097" w:type="pct"/>
                  <w:vMerge w:val="continue"/>
                  <w:vAlign w:val="center"/>
                </w:tcPr>
                <w:p>
                  <w:pPr>
                    <w:pStyle w:val="27"/>
                    <w:widowControl w:val="0"/>
                    <w:adjustRightInd w:val="0"/>
                    <w:snapToGrid w:val="0"/>
                    <w:spacing w:before="0" w:beforeAutospacing="0" w:after="0" w:afterAutospacing="0"/>
                    <w:rPr>
                      <w:rFonts w:ascii="Times New Roman" w:hAnsi="Times New Roman"/>
                      <w:kern w:val="2"/>
                      <w:sz w:val="21"/>
                      <w:szCs w:val="21"/>
                    </w:rPr>
                  </w:pPr>
                </w:p>
              </w:tc>
              <w:tc>
                <w:tcPr>
                  <w:tcW w:w="1397" w:type="pct"/>
                  <w:vAlign w:val="center"/>
                </w:tcPr>
                <w:p>
                  <w:pPr>
                    <w:spacing w:line="240" w:lineRule="exact"/>
                    <w:jc w:val="center"/>
                  </w:pPr>
                  <w:r>
                    <w:rPr>
                      <w:rFonts w:hint="eastAsia"/>
                    </w:rPr>
                    <w:t>二级活性炭</w:t>
                  </w:r>
                </w:p>
                <w:p>
                  <w:pPr>
                    <w:pStyle w:val="2"/>
                    <w:spacing w:line="240" w:lineRule="exact"/>
                    <w:jc w:val="center"/>
                  </w:pPr>
                  <w:r>
                    <w:rPr>
                      <w:rFonts w:hint="eastAsia"/>
                      <w:color w:val="000000" w:themeColor="text1"/>
                      <w:sz w:val="21"/>
                      <w:szCs w:val="21"/>
                      <w14:textFill>
                        <w14:solidFill>
                          <w14:schemeClr w14:val="tx1"/>
                        </w14:solidFill>
                      </w14:textFill>
                    </w:rPr>
                    <w:t>风机风量：</w:t>
                  </w:r>
                  <w:r>
                    <w:rPr>
                      <w:rFonts w:hint="eastAsia"/>
                      <w:color w:val="000000" w:themeColor="text1"/>
                      <w:sz w:val="21"/>
                      <w:szCs w:val="21"/>
                      <w:lang w:val="en-US" w:eastAsia="zh-CN"/>
                      <w14:textFill>
                        <w14:solidFill>
                          <w14:schemeClr w14:val="tx1"/>
                        </w14:solidFill>
                      </w14:textFill>
                    </w:rPr>
                    <w:t>10</w:t>
                  </w:r>
                  <w:r>
                    <w:rPr>
                      <w:rFonts w:hint="eastAsia"/>
                      <w:color w:val="000000" w:themeColor="text1"/>
                      <w:sz w:val="21"/>
                      <w:szCs w:val="21"/>
                      <w14:textFill>
                        <w14:solidFill>
                          <w14:schemeClr w14:val="tx1"/>
                        </w14:solidFill>
                      </w14:textFill>
                    </w:rPr>
                    <w:t>000</w:t>
                  </w:r>
                  <w:r>
                    <w:rPr>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/h</w:t>
                  </w:r>
                </w:p>
              </w:tc>
              <w:tc>
                <w:tcPr>
                  <w:tcW w:w="1908" w:type="pct"/>
                  <w:vAlign w:val="center"/>
                </w:tcPr>
                <w:p>
                  <w:pPr>
                    <w:adjustRightInd w:val="0"/>
                    <w:snapToGrid w:val="0"/>
                    <w:jc w:val="center"/>
                    <w:rPr>
                      <w:rFonts w:hint="eastAsia" w:eastAsia="宋体"/>
                      <w:szCs w:val="21"/>
                      <w:lang w:eastAsia="zh-CN"/>
                    </w:rPr>
                  </w:pPr>
                  <w:r>
                    <w:rPr>
                      <w:rFonts w:hint="eastAsia"/>
                      <w:szCs w:val="21"/>
                    </w:rPr>
                    <w:t>处理组装（擦拭）过程中产生的有机废气</w:t>
                  </w:r>
                  <w:r>
                    <w:rPr>
                      <w:rFonts w:hint="eastAsia"/>
                      <w:szCs w:val="21"/>
                      <w:lang w:eastAsia="zh-CN"/>
                    </w:rPr>
                    <w:t>，</w:t>
                  </w:r>
                  <w:r>
                    <w:rPr>
                      <w:szCs w:val="21"/>
                    </w:rPr>
                    <w:t>尾气经1根15米高排气筒FQ</w:t>
                  </w:r>
                  <w:r>
                    <w:rPr>
                      <w:rFonts w:hint="eastAsia"/>
                      <w:szCs w:val="21"/>
                      <w:lang w:val="en-US" w:eastAsia="zh-CN"/>
                    </w:rPr>
                    <w:t>-</w:t>
                  </w:r>
                  <w:r>
                    <w:rPr>
                      <w:szCs w:val="21"/>
                    </w:rPr>
                    <w:t>02排放。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Align w:val="center"/>
                </w:tcPr>
                <w:p>
                  <w:pPr>
                    <w:pStyle w:val="27"/>
                    <w:widowControl w:val="0"/>
                    <w:adjustRightInd w:val="0"/>
                    <w:snapToGrid w:val="0"/>
                    <w:spacing w:before="0" w:beforeAutospacing="0" w:after="0" w:afterAutospacing="0"/>
                    <w:rPr>
                      <w:rFonts w:ascii="Times New Roman" w:hAnsi="Times New Roman"/>
                      <w:kern w:val="2"/>
                      <w:sz w:val="21"/>
                      <w:szCs w:val="21"/>
                    </w:rPr>
                  </w:pPr>
                  <w:r>
                    <w:rPr>
                      <w:rFonts w:ascii="Times New Roman" w:hAnsi="Times New Roman"/>
                      <w:kern w:val="2"/>
                      <w:sz w:val="21"/>
                      <w:szCs w:val="21"/>
                    </w:rPr>
                    <w:t>废水处理</w:t>
                  </w:r>
                </w:p>
              </w:tc>
              <w:tc>
                <w:tcPr>
                  <w:tcW w:w="1397" w:type="pct"/>
                  <w:vAlign w:val="center"/>
                </w:tcPr>
                <w:p>
                  <w:pPr>
                    <w:pStyle w:val="27"/>
                    <w:widowControl w:val="0"/>
                    <w:adjustRightInd w:val="0"/>
                    <w:snapToGrid w:val="0"/>
                    <w:spacing w:before="0" w:beforeAutospacing="0" w:after="0" w:afterAutospacing="0"/>
                    <w:rPr>
                      <w:rFonts w:ascii="Times New Roman" w:hAnsi="Times New Roman"/>
                      <w:kern w:val="2"/>
                      <w:sz w:val="21"/>
                      <w:szCs w:val="21"/>
                    </w:rPr>
                  </w:pPr>
                  <w:r>
                    <w:rPr>
                      <w:rFonts w:ascii="Times New Roman" w:hAnsi="Times New Roman"/>
                      <w:kern w:val="2"/>
                      <w:sz w:val="21"/>
                      <w:szCs w:val="21"/>
                    </w:rPr>
                    <w:t>化粪池</w:t>
                  </w:r>
                  <w:r>
                    <w:rPr>
                      <w:rFonts w:hint="eastAsia" w:ascii="Times New Roman" w:hAnsi="Times New Roman"/>
                      <w:kern w:val="2"/>
                      <w:sz w:val="21"/>
                      <w:szCs w:val="21"/>
                    </w:rPr>
                    <w:t>，</w:t>
                  </w:r>
                  <w:r>
                    <w:rPr>
                      <w:rFonts w:hint="eastAsia" w:ascii="Times New Roman" w:hAnsi="Times New Roman"/>
                      <w:kern w:val="2"/>
                      <w:sz w:val="21"/>
                      <w:szCs w:val="21"/>
                      <w:lang w:eastAsia="zh-CN"/>
                    </w:rPr>
                    <w:t>1594</w:t>
                  </w:r>
                  <w:r>
                    <w:rPr>
                      <w:rFonts w:hint="eastAsia" w:ascii="Times New Roman" w:hAnsi="Times New Roman"/>
                      <w:kern w:val="2"/>
                      <w:sz w:val="21"/>
                      <w:szCs w:val="21"/>
                    </w:rPr>
                    <w:t>t/a</w:t>
                  </w:r>
                </w:p>
              </w:tc>
              <w:tc>
                <w:tcPr>
                  <w:tcW w:w="1908" w:type="pct"/>
                  <w:vAlign w:val="center"/>
                </w:tcPr>
                <w:p>
                  <w:pPr>
                    <w:adjustRightInd w:val="0"/>
                    <w:snapToGrid w:val="0"/>
                    <w:jc w:val="center"/>
                    <w:rPr>
                      <w:szCs w:val="21"/>
                    </w:rPr>
                  </w:pPr>
                  <w:r>
                    <w:rPr>
                      <w:szCs w:val="21"/>
                    </w:rPr>
                    <w:t>依托园区现有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Align w:val="center"/>
                </w:tcPr>
                <w:p>
                  <w:pPr>
                    <w:pStyle w:val="27"/>
                    <w:widowControl w:val="0"/>
                    <w:adjustRightInd w:val="0"/>
                    <w:snapToGrid w:val="0"/>
                    <w:spacing w:before="0" w:beforeAutospacing="0" w:after="0" w:afterAutospacing="0"/>
                    <w:rPr>
                      <w:rFonts w:ascii="Times New Roman" w:hAnsi="Times New Roman"/>
                      <w:kern w:val="2"/>
                      <w:sz w:val="21"/>
                      <w:szCs w:val="21"/>
                    </w:rPr>
                  </w:pPr>
                  <w:r>
                    <w:rPr>
                      <w:rFonts w:ascii="Times New Roman" w:hAnsi="Times New Roman"/>
                      <w:kern w:val="2"/>
                      <w:sz w:val="21"/>
                      <w:szCs w:val="21"/>
                    </w:rPr>
                    <w:t>噪声处理</w:t>
                  </w:r>
                </w:p>
              </w:tc>
              <w:tc>
                <w:tcPr>
                  <w:tcW w:w="1397" w:type="pct"/>
                  <w:vAlign w:val="center"/>
                </w:tcPr>
                <w:p>
                  <w:pPr>
                    <w:adjustRightInd w:val="0"/>
                    <w:snapToGrid w:val="0"/>
                    <w:jc w:val="center"/>
                    <w:rPr>
                      <w:szCs w:val="21"/>
                    </w:rPr>
                  </w:pPr>
                  <w:r>
                    <w:rPr>
                      <w:szCs w:val="21"/>
                    </w:rPr>
                    <w:t>/</w:t>
                  </w:r>
                </w:p>
              </w:tc>
              <w:tc>
                <w:tcPr>
                  <w:tcW w:w="1908" w:type="pct"/>
                  <w:vAlign w:val="center"/>
                </w:tcPr>
                <w:p>
                  <w:pPr>
                    <w:adjustRightInd w:val="0"/>
                    <w:snapToGrid w:val="0"/>
                    <w:jc w:val="center"/>
                    <w:rPr>
                      <w:szCs w:val="21"/>
                    </w:rPr>
                  </w:pPr>
                  <w:r>
                    <w:rPr>
                      <w:szCs w:val="21"/>
                    </w:rPr>
                    <w:t>车间隔声，距离衰减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Merge w:val="restart"/>
                  <w:vAlign w:val="center"/>
                </w:tcPr>
                <w:p>
                  <w:pPr>
                    <w:pStyle w:val="27"/>
                    <w:widowControl w:val="0"/>
                    <w:adjustRightInd w:val="0"/>
                    <w:snapToGrid w:val="0"/>
                    <w:spacing w:before="0" w:beforeAutospacing="0" w:after="0" w:afterAutospacing="0"/>
                    <w:rPr>
                      <w:rFonts w:ascii="Times New Roman" w:hAnsi="Times New Roman"/>
                      <w:kern w:val="2"/>
                      <w:sz w:val="21"/>
                      <w:szCs w:val="21"/>
                    </w:rPr>
                  </w:pPr>
                  <w:r>
                    <w:rPr>
                      <w:rFonts w:ascii="Times New Roman" w:hAnsi="Times New Roman"/>
                      <w:kern w:val="2"/>
                      <w:sz w:val="21"/>
                      <w:szCs w:val="21"/>
                    </w:rPr>
                    <w:t>固废处理</w:t>
                  </w:r>
                </w:p>
              </w:tc>
              <w:tc>
                <w:tcPr>
                  <w:tcW w:w="1397" w:type="pct"/>
                  <w:vAlign w:val="center"/>
                </w:tcPr>
                <w:p>
                  <w:pPr>
                    <w:adjustRightInd w:val="0"/>
                    <w:snapToGrid w:val="0"/>
                    <w:jc w:val="center"/>
                    <w:rPr>
                      <w:szCs w:val="21"/>
                    </w:rPr>
                  </w:pPr>
                  <w:r>
                    <w:rPr>
                      <w:rFonts w:hint="eastAsia"/>
                      <w:szCs w:val="21"/>
                    </w:rPr>
                    <w:t>40</w:t>
                  </w:r>
                  <w:r>
                    <w:rPr>
                      <w:szCs w:val="21"/>
                    </w:rPr>
                    <w:t>m</w:t>
                  </w:r>
                  <w:r>
                    <w:rPr>
                      <w:szCs w:val="21"/>
                      <w:vertAlign w:val="superscript"/>
                    </w:rPr>
                    <w:t>2</w:t>
                  </w:r>
                  <w:r>
                    <w:rPr>
                      <w:szCs w:val="21"/>
                    </w:rPr>
                    <w:t>一般固废堆场</w:t>
                  </w:r>
                </w:p>
              </w:tc>
              <w:tc>
                <w:tcPr>
                  <w:tcW w:w="1908" w:type="pct"/>
                  <w:vAlign w:val="center"/>
                </w:tcPr>
                <w:p>
                  <w:pPr>
                    <w:adjustRightInd w:val="0"/>
                    <w:snapToGri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Merge w:val="continue"/>
                  <w:vAlign w:val="center"/>
                </w:tcPr>
                <w:p>
                  <w:pPr>
                    <w:pStyle w:val="27"/>
                    <w:widowControl w:val="0"/>
                    <w:adjustRightInd w:val="0"/>
                    <w:snapToGrid w:val="0"/>
                    <w:spacing w:before="0" w:beforeAutospacing="0" w:after="0" w:afterAutospacing="0"/>
                    <w:rPr>
                      <w:rFonts w:ascii="Times New Roman" w:hAnsi="Times New Roman"/>
                      <w:kern w:val="2"/>
                      <w:sz w:val="21"/>
                      <w:szCs w:val="21"/>
                    </w:rPr>
                  </w:pPr>
                </w:p>
              </w:tc>
              <w:tc>
                <w:tcPr>
                  <w:tcW w:w="1397" w:type="pct"/>
                  <w:vAlign w:val="center"/>
                </w:tcPr>
                <w:p>
                  <w:pPr>
                    <w:adjustRightInd w:val="0"/>
                    <w:snapToGrid w:val="0"/>
                    <w:jc w:val="center"/>
                    <w:rPr>
                      <w:szCs w:val="21"/>
                      <w:highlight w:val="yellow"/>
                    </w:rPr>
                  </w:pPr>
                  <w:r>
                    <w:rPr>
                      <w:rFonts w:hint="eastAsia"/>
                      <w:szCs w:val="21"/>
                      <w:lang w:val="en-US" w:eastAsia="zh-CN"/>
                    </w:rPr>
                    <w:t>18</w:t>
                  </w:r>
                  <w:r>
                    <w:rPr>
                      <w:szCs w:val="21"/>
                    </w:rPr>
                    <w:t>m</w:t>
                  </w:r>
                  <w:r>
                    <w:rPr>
                      <w:szCs w:val="21"/>
                      <w:vertAlign w:val="superscript"/>
                    </w:rPr>
                    <w:t>2</w:t>
                  </w:r>
                  <w:r>
                    <w:rPr>
                      <w:rFonts w:hint="eastAsia"/>
                      <w:szCs w:val="21"/>
                    </w:rPr>
                    <w:t>危废</w:t>
                  </w:r>
                  <w:r>
                    <w:rPr>
                      <w:szCs w:val="21"/>
                    </w:rPr>
                    <w:t>堆场</w:t>
                  </w:r>
                </w:p>
              </w:tc>
              <w:tc>
                <w:tcPr>
                  <w:tcW w:w="1908" w:type="pct"/>
                  <w:vAlign w:val="center"/>
                </w:tcPr>
                <w:p>
                  <w:pPr>
                    <w:adjustRightInd w:val="0"/>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Merge w:val="continue"/>
                  <w:vAlign w:val="center"/>
                </w:tcPr>
                <w:p>
                  <w:pPr>
                    <w:pStyle w:val="27"/>
                    <w:widowControl w:val="0"/>
                    <w:adjustRightInd w:val="0"/>
                    <w:snapToGrid w:val="0"/>
                    <w:spacing w:before="0" w:beforeAutospacing="0" w:after="0" w:afterAutospacing="0"/>
                    <w:rPr>
                      <w:rFonts w:ascii="Times New Roman" w:hAnsi="Times New Roman"/>
                      <w:kern w:val="2"/>
                      <w:sz w:val="21"/>
                      <w:szCs w:val="21"/>
                    </w:rPr>
                  </w:pPr>
                </w:p>
              </w:tc>
              <w:tc>
                <w:tcPr>
                  <w:tcW w:w="1397" w:type="pct"/>
                  <w:vAlign w:val="center"/>
                </w:tcPr>
                <w:p>
                  <w:pPr>
                    <w:adjustRightInd w:val="0"/>
                    <w:snapToGrid w:val="0"/>
                    <w:jc w:val="center"/>
                    <w:rPr>
                      <w:szCs w:val="21"/>
                      <w:highlight w:val="yellow"/>
                    </w:rPr>
                  </w:pPr>
                  <w:r>
                    <w:rPr>
                      <w:rFonts w:hint="eastAsia"/>
                      <w:snapToGrid w:val="0"/>
                      <w:kern w:val="0"/>
                      <w:szCs w:val="21"/>
                    </w:rPr>
                    <w:t>8</w:t>
                  </w:r>
                  <w:r>
                    <w:rPr>
                      <w:snapToGrid w:val="0"/>
                      <w:kern w:val="0"/>
                      <w:szCs w:val="21"/>
                    </w:rPr>
                    <w:t>000L</w:t>
                  </w:r>
                  <w:r>
                    <w:rPr>
                      <w:rFonts w:hint="eastAsia"/>
                      <w:snapToGrid w:val="0"/>
                      <w:kern w:val="0"/>
                      <w:szCs w:val="21"/>
                    </w:rPr>
                    <w:t>废液储罐2个</w:t>
                  </w:r>
                </w:p>
              </w:tc>
              <w:tc>
                <w:tcPr>
                  <w:tcW w:w="1908" w:type="pct"/>
                  <w:vAlign w:val="center"/>
                </w:tcPr>
                <w:p>
                  <w:pPr>
                    <w:adjustRightInd w:val="0"/>
                    <w:snapToGrid w:val="0"/>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continue"/>
                  <w:vAlign w:val="center"/>
                </w:tcPr>
                <w:p>
                  <w:pPr>
                    <w:adjustRightInd w:val="0"/>
                    <w:snapToGrid w:val="0"/>
                    <w:jc w:val="center"/>
                    <w:rPr>
                      <w:szCs w:val="21"/>
                    </w:rPr>
                  </w:pPr>
                </w:p>
              </w:tc>
              <w:tc>
                <w:tcPr>
                  <w:tcW w:w="1097" w:type="pct"/>
                  <w:vAlign w:val="center"/>
                </w:tcPr>
                <w:p>
                  <w:pPr>
                    <w:pStyle w:val="27"/>
                    <w:widowControl w:val="0"/>
                    <w:adjustRightInd w:val="0"/>
                    <w:snapToGrid w:val="0"/>
                    <w:spacing w:before="0" w:beforeAutospacing="0" w:after="0" w:afterAutospacing="0"/>
                    <w:rPr>
                      <w:rFonts w:ascii="Times New Roman" w:hAnsi="Times New Roman"/>
                      <w:kern w:val="2"/>
                      <w:sz w:val="21"/>
                      <w:szCs w:val="21"/>
                    </w:rPr>
                  </w:pPr>
                  <w:r>
                    <w:rPr>
                      <w:rFonts w:ascii="Times New Roman" w:hAnsi="Times New Roman"/>
                      <w:kern w:val="2"/>
                      <w:sz w:val="21"/>
                      <w:szCs w:val="21"/>
                    </w:rPr>
                    <w:t>其他</w:t>
                  </w:r>
                </w:p>
              </w:tc>
              <w:tc>
                <w:tcPr>
                  <w:tcW w:w="1397" w:type="pct"/>
                  <w:vAlign w:val="center"/>
                </w:tcPr>
                <w:p>
                  <w:pPr>
                    <w:adjustRightInd w:val="0"/>
                    <w:snapToGrid w:val="0"/>
                    <w:jc w:val="center"/>
                    <w:rPr>
                      <w:szCs w:val="21"/>
                    </w:rPr>
                  </w:pPr>
                  <w:r>
                    <w:rPr>
                      <w:szCs w:val="21"/>
                    </w:rPr>
                    <w:t>/</w:t>
                  </w:r>
                </w:p>
              </w:tc>
              <w:tc>
                <w:tcPr>
                  <w:tcW w:w="1908" w:type="pct"/>
                  <w:vAlign w:val="center"/>
                </w:tcPr>
                <w:p>
                  <w:pPr>
                    <w:adjustRightInd w:val="0"/>
                    <w:snapToGrid w:val="0"/>
                    <w:jc w:val="center"/>
                    <w:rPr>
                      <w:szCs w:val="21"/>
                    </w:rPr>
                  </w:pPr>
                  <w:r>
                    <w:rPr>
                      <w:szCs w:val="21"/>
                    </w:rPr>
                    <w:t>/</w:t>
                  </w:r>
                </w:p>
              </w:tc>
            </w:tr>
          </w:tbl>
          <w:p>
            <w:pPr>
              <w:numPr>
                <w:ilvl w:val="0"/>
                <w:numId w:val="5"/>
              </w:numPr>
              <w:spacing w:line="500" w:lineRule="exact"/>
              <w:jc w:val="left"/>
              <w:rPr>
                <w:b/>
                <w:color w:val="000000"/>
                <w:sz w:val="24"/>
                <w:szCs w:val="24"/>
              </w:rPr>
            </w:pPr>
            <w:r>
              <w:rPr>
                <w:b/>
                <w:color w:val="000000"/>
                <w:sz w:val="24"/>
                <w:szCs w:val="24"/>
              </w:rPr>
              <w:t>项目</w:t>
            </w:r>
            <w:r>
              <w:rPr>
                <w:rFonts w:hint="eastAsia"/>
                <w:b/>
                <w:color w:val="000000"/>
                <w:sz w:val="24"/>
                <w:szCs w:val="24"/>
              </w:rPr>
              <w:t>地理位置及周围环境</w:t>
            </w:r>
          </w:p>
          <w:p>
            <w:pPr>
              <w:pStyle w:val="28"/>
              <w:snapToGrid w:val="0"/>
              <w:spacing w:line="500" w:lineRule="exact"/>
              <w:ind w:firstLine="480" w:firstLineChars="200"/>
              <w:rPr>
                <w:rFonts w:ascii="Times New Roman" w:eastAsia="宋体" w:cs="Times New Roman"/>
                <w:snapToGrid w:val="0"/>
              </w:rPr>
            </w:pPr>
            <w:r>
              <w:rPr>
                <w:rFonts w:ascii="Times New Roman" w:eastAsia="宋体" w:cs="Times New Roman"/>
              </w:rPr>
              <w:t>本项目位于</w:t>
            </w:r>
            <w:r>
              <w:rPr>
                <w:rFonts w:hint="eastAsia" w:ascii="Times New Roman" w:eastAsia="宋体" w:cs="Times New Roman"/>
              </w:rPr>
              <w:t>无锡市新吴区硕放街道锡协路168号中通工业园第五、七幢厂房</w:t>
            </w:r>
            <w:r>
              <w:rPr>
                <w:rFonts w:ascii="Times New Roman" w:eastAsia="宋体" w:cs="Times New Roman"/>
                <w:snapToGrid w:val="0"/>
              </w:rPr>
              <w:t>。北侧为</w:t>
            </w:r>
            <w:r>
              <w:rPr>
                <w:rFonts w:hint="eastAsia" w:ascii="Times New Roman" w:eastAsia="宋体" w:cs="Times New Roman"/>
                <w:snapToGrid w:val="0"/>
              </w:rPr>
              <w:t>楠见(无锡)科技有限公司、无锡日创电子塑胶有限公司</w:t>
            </w:r>
            <w:r>
              <w:rPr>
                <w:rFonts w:ascii="Times New Roman" w:eastAsia="宋体" w:cs="Times New Roman"/>
                <w:snapToGrid w:val="0"/>
              </w:rPr>
              <w:t>；东侧为</w:t>
            </w:r>
            <w:r>
              <w:rPr>
                <w:rFonts w:hint="eastAsia" w:ascii="Times New Roman" w:eastAsia="宋体" w:cs="Times New Roman"/>
                <w:snapToGrid w:val="0"/>
              </w:rPr>
              <w:t>无锡百川诺克机械有限公司</w:t>
            </w:r>
            <w:r>
              <w:rPr>
                <w:rFonts w:ascii="Times New Roman" w:eastAsia="宋体" w:cs="Times New Roman"/>
                <w:snapToGrid w:val="0"/>
              </w:rPr>
              <w:t>；南侧</w:t>
            </w:r>
            <w:r>
              <w:rPr>
                <w:rFonts w:hint="eastAsia" w:ascii="Times New Roman" w:eastAsia="宋体" w:cs="Times New Roman"/>
                <w:snapToGrid w:val="0"/>
              </w:rPr>
              <w:t>为杨树坝村庄</w:t>
            </w:r>
            <w:r>
              <w:rPr>
                <w:rFonts w:ascii="Times New Roman" w:eastAsia="宋体" w:cs="Times New Roman"/>
                <w:snapToGrid w:val="0"/>
              </w:rPr>
              <w:t>；西侧为</w:t>
            </w:r>
            <w:r>
              <w:rPr>
                <w:rFonts w:hint="eastAsia" w:ascii="Times New Roman" w:eastAsia="宋体" w:cs="Times New Roman"/>
                <w:snapToGrid w:val="0"/>
              </w:rPr>
              <w:t>无锡昕腾新材料科技有限公司</w:t>
            </w:r>
            <w:r>
              <w:rPr>
                <w:rFonts w:ascii="Times New Roman" w:eastAsia="宋体" w:cs="Times New Roman"/>
                <w:snapToGrid w:val="0"/>
              </w:rPr>
              <w:t>。建设项目地理位置详见附图1；项目周围500m范围环境现状见附图2。</w:t>
            </w:r>
          </w:p>
          <w:p>
            <w:pPr>
              <w:pStyle w:val="28"/>
              <w:snapToGrid w:val="0"/>
              <w:spacing w:line="500" w:lineRule="exact"/>
              <w:rPr>
                <w:rFonts w:ascii="Times New Roman" w:eastAsia="宋体" w:cs="Times New Roman"/>
                <w:b/>
                <w:bCs/>
                <w:snapToGrid w:val="0"/>
              </w:rPr>
            </w:pPr>
            <w:r>
              <w:rPr>
                <w:rFonts w:hint="eastAsia" w:ascii="Times New Roman" w:eastAsia="宋体" w:cs="Times New Roman"/>
                <w:b/>
                <w:bCs/>
                <w:snapToGrid w:val="0"/>
              </w:rPr>
              <w:t>6 厂区布置</w:t>
            </w:r>
          </w:p>
          <w:p>
            <w:pPr>
              <w:pStyle w:val="28"/>
              <w:snapToGrid w:val="0"/>
              <w:spacing w:line="500" w:lineRule="exact"/>
              <w:ind w:firstLine="480" w:firstLineChars="200"/>
              <w:rPr>
                <w:rFonts w:ascii="Times New Roman" w:cs="Times New Roman"/>
              </w:rPr>
            </w:pPr>
            <w:r>
              <w:rPr>
                <w:rFonts w:hint="eastAsia" w:ascii="Times New Roman" w:eastAsia="宋体" w:cs="Times New Roman"/>
                <w:snapToGrid w:val="0"/>
              </w:rPr>
              <w:t>本项目位于</w:t>
            </w:r>
            <w:r>
              <w:rPr>
                <w:rFonts w:hint="eastAsia" w:ascii="Times New Roman" w:eastAsia="宋体" w:cs="Times New Roman"/>
              </w:rPr>
              <w:t>无锡市新吴区硕放街道锡协路168号中通工业园第五、七幢厂房，占地面积7942.3m</w:t>
            </w:r>
            <w:r>
              <w:rPr>
                <w:rFonts w:hint="eastAsia" w:ascii="Times New Roman" w:eastAsia="宋体" w:cs="Times New Roman"/>
                <w:vertAlign w:val="superscript"/>
              </w:rPr>
              <w:t>3</w:t>
            </w:r>
            <w:r>
              <w:rPr>
                <w:rFonts w:hint="eastAsia" w:ascii="Times New Roman" w:eastAsia="宋体" w:cs="Times New Roman"/>
              </w:rPr>
              <w:t>，主要包括拆解间、预清洗间、喷砂</w:t>
            </w:r>
            <w:r>
              <w:rPr>
                <w:rFonts w:hint="eastAsia" w:ascii="Times New Roman" w:eastAsia="宋体" w:cs="Times New Roman"/>
                <w:lang w:val="en-US" w:eastAsia="zh-CN"/>
              </w:rPr>
              <w:t>清洗</w:t>
            </w:r>
            <w:r>
              <w:rPr>
                <w:rFonts w:hint="eastAsia" w:ascii="Times New Roman" w:eastAsia="宋体" w:cs="Times New Roman"/>
              </w:rPr>
              <w:t>间、超声波清洗间等，</w:t>
            </w:r>
            <w:r>
              <w:rPr>
                <w:rFonts w:ascii="Times New Roman" w:cs="Times New Roman"/>
              </w:rPr>
              <w:t>具体平面布置详见</w:t>
            </w:r>
            <w:r>
              <w:rPr>
                <w:rFonts w:hint="eastAsia" w:ascii="Times New Roman" w:cs="Times New Roman"/>
              </w:rPr>
              <w:t>附图</w:t>
            </w:r>
            <w:r>
              <w:rPr>
                <w:rFonts w:hint="eastAsia" w:ascii="Times New Roman" w:cs="Times New Roman"/>
                <w:lang w:val="en-US" w:eastAsia="zh-CN"/>
              </w:rPr>
              <w:t>7</w:t>
            </w:r>
            <w:r>
              <w:rPr>
                <w:rFonts w:ascii="Times New Roman" w:cs="Times New Roman"/>
              </w:rPr>
              <w:t>。</w:t>
            </w:r>
          </w:p>
          <w:p>
            <w:pPr>
              <w:pStyle w:val="28"/>
              <w:snapToGrid w:val="0"/>
              <w:spacing w:line="500" w:lineRule="exact"/>
              <w:rPr>
                <w:rFonts w:ascii="Times New Roman" w:cs="Times New Roman"/>
                <w:b/>
                <w:bCs/>
              </w:rPr>
            </w:pPr>
            <w:r>
              <w:rPr>
                <w:rFonts w:hint="eastAsia" w:ascii="Times New Roman" w:cs="Times New Roman"/>
                <w:b/>
                <w:bCs/>
              </w:rPr>
              <w:t>7 产业政策、规划的相符性分析</w:t>
            </w:r>
          </w:p>
          <w:p>
            <w:pPr>
              <w:tabs>
                <w:tab w:val="left" w:pos="0"/>
              </w:tabs>
              <w:spacing w:line="360" w:lineRule="auto"/>
              <w:ind w:firstLine="354" w:firstLineChars="147"/>
              <w:jc w:val="left"/>
              <w:rPr>
                <w:b/>
                <w:sz w:val="24"/>
                <w:szCs w:val="24"/>
              </w:rPr>
            </w:pPr>
            <w:r>
              <w:rPr>
                <w:b/>
                <w:sz w:val="24"/>
                <w:szCs w:val="24"/>
              </w:rPr>
              <w:t>（</w:t>
            </w:r>
            <w:r>
              <w:rPr>
                <w:rFonts w:hint="eastAsia"/>
                <w:b/>
                <w:sz w:val="24"/>
                <w:szCs w:val="24"/>
              </w:rPr>
              <w:t>1</w:t>
            </w:r>
            <w:r>
              <w:rPr>
                <w:b/>
                <w:sz w:val="24"/>
                <w:szCs w:val="24"/>
              </w:rPr>
              <w:t>）产业政策的相符性分析</w:t>
            </w:r>
          </w:p>
          <w:p>
            <w:pPr>
              <w:tabs>
                <w:tab w:val="left" w:pos="0"/>
              </w:tabs>
              <w:spacing w:line="360" w:lineRule="auto"/>
              <w:ind w:firstLine="480"/>
              <w:jc w:val="left"/>
              <w:rPr>
                <w:sz w:val="24"/>
                <w:szCs w:val="24"/>
              </w:rPr>
            </w:pPr>
            <w:r>
              <w:rPr>
                <w:snapToGrid w:val="0"/>
                <w:kern w:val="0"/>
                <w:sz w:val="24"/>
                <w:szCs w:val="24"/>
              </w:rPr>
              <w:t>本项目属于</w:t>
            </w:r>
            <w:r>
              <w:rPr>
                <w:rFonts w:hint="eastAsia"/>
                <w:kern w:val="0"/>
                <w:sz w:val="24"/>
              </w:rPr>
              <w:t>C4320 通用设备修理、C3441 泵及真空设备制造</w:t>
            </w:r>
            <w:r>
              <w:rPr>
                <w:snapToGrid w:val="0"/>
                <w:kern w:val="0"/>
                <w:sz w:val="24"/>
                <w:szCs w:val="24"/>
              </w:rPr>
              <w:t>，所用生产设备、原辅材料及产品均不属于</w:t>
            </w:r>
            <w:r>
              <w:rPr>
                <w:rFonts w:hint="eastAsia"/>
                <w:snapToGrid w:val="0"/>
                <w:kern w:val="0"/>
                <w:sz w:val="24"/>
                <w:szCs w:val="24"/>
              </w:rPr>
              <w:t>《外商鼓励类投资项目》（2020年版）的鼓励类；不属于《外商投资产业指导目录》（2017年修订）中的限制类和禁止类；不属于</w:t>
            </w:r>
            <w:r>
              <w:rPr>
                <w:snapToGrid w:val="0"/>
                <w:kern w:val="0"/>
                <w:sz w:val="24"/>
                <w:szCs w:val="24"/>
              </w:rPr>
              <w:t>《产业结构调整指导目录（2019年本）》（中华人民共和国国家发展和改革委员会令第29号）、《江苏省工业和信息产业结构调整指导目录（2013年修订）》（苏经信产业 [2013]183号文）中限制类和淘汰类；不属于《江苏省工业和信息产业结构调整限制、淘汰目录和能耗限额》（2015年本）中限制类和淘汰类；不属于《无锡市制造业转型发展指导目录（2012年本）》（锡政办发〔2013〕54号）中的限制类和淘汰类；也不属于《无锡新区转型发展投资指导目录》（锡新管经发（2013）56号）中鼓励类，不属于《无锡市内资禁止投资项目目录》（2015年本）中禁止投资项目，属于允许类，符合国家和地方的产业政策。</w:t>
            </w:r>
          </w:p>
          <w:p>
            <w:pPr>
              <w:pStyle w:val="28"/>
              <w:snapToGrid w:val="0"/>
              <w:spacing w:line="360" w:lineRule="auto"/>
              <w:ind w:firstLine="482" w:firstLineChars="200"/>
              <w:rPr>
                <w:rFonts w:ascii="Times New Roman" w:cs="Times New Roman"/>
                <w:b/>
                <w:bCs/>
              </w:rPr>
            </w:pPr>
            <w:r>
              <w:rPr>
                <w:rFonts w:hint="eastAsia" w:ascii="Times New Roman" w:cs="Times New Roman"/>
                <w:b/>
                <w:bCs/>
              </w:rPr>
              <w:t>（2）规划相符性</w:t>
            </w:r>
          </w:p>
          <w:p>
            <w:pPr>
              <w:adjustRightInd w:val="0"/>
              <w:snapToGrid w:val="0"/>
              <w:spacing w:line="360" w:lineRule="auto"/>
              <w:ind w:firstLine="480" w:firstLineChars="200"/>
              <w:rPr>
                <w:snapToGrid w:val="0"/>
                <w:color w:val="000000"/>
                <w:kern w:val="0"/>
                <w:sz w:val="24"/>
                <w:szCs w:val="24"/>
              </w:rPr>
            </w:pPr>
            <w:r>
              <w:rPr>
                <w:rFonts w:hint="eastAsia"/>
                <w:color w:val="000000"/>
                <w:kern w:val="0"/>
                <w:sz w:val="24"/>
                <w:szCs w:val="24"/>
              </w:rPr>
              <w:t>本项目位于无锡市新吴区硕放街道锡协路168号中通工业园第五、七幢厂房</w:t>
            </w:r>
            <w:r>
              <w:rPr>
                <w:rStyle w:val="25"/>
                <w:rFonts w:hint="eastAsia"/>
              </w:rPr>
              <w:t>，</w:t>
            </w:r>
            <w:r>
              <w:rPr>
                <w:bCs/>
                <w:sz w:val="24"/>
              </w:rPr>
              <w:t>租用</w:t>
            </w:r>
            <w:r>
              <w:rPr>
                <w:rFonts w:hint="eastAsia"/>
                <w:bCs/>
                <w:sz w:val="24"/>
              </w:rPr>
              <w:t>江苏中通汽车内饰材料有限公司厂房7942.3m</w:t>
            </w:r>
            <w:r>
              <w:rPr>
                <w:rFonts w:hint="eastAsia"/>
                <w:bCs/>
                <w:sz w:val="24"/>
                <w:vertAlign w:val="superscript"/>
              </w:rPr>
              <w:t>2</w:t>
            </w:r>
            <w:r>
              <w:rPr>
                <w:rFonts w:hint="eastAsia"/>
                <w:color w:val="000000"/>
                <w:kern w:val="0"/>
                <w:sz w:val="24"/>
                <w:szCs w:val="24"/>
              </w:rPr>
              <w:t>。根据《市政府关于无锡新吴区硕放街道梅村街道总体规划（2015-2030）的批复》（锡政复[2017]21号）和</w:t>
            </w:r>
            <w:r>
              <w:rPr>
                <w:color w:val="000000"/>
                <w:sz w:val="24"/>
                <w:szCs w:val="24"/>
              </w:rPr>
              <w:t>无锡</w:t>
            </w:r>
            <w:r>
              <w:rPr>
                <w:rFonts w:hint="eastAsia"/>
                <w:color w:val="000000"/>
                <w:sz w:val="24"/>
                <w:szCs w:val="24"/>
              </w:rPr>
              <w:t>市硕放街道总体规划（2015~2030）——土地利用规划图</w:t>
            </w:r>
            <w:r>
              <w:rPr>
                <w:rFonts w:hint="eastAsia"/>
                <w:color w:val="000000"/>
                <w:kern w:val="0"/>
                <w:sz w:val="24"/>
                <w:szCs w:val="24"/>
              </w:rPr>
              <w:t>，</w:t>
            </w:r>
            <w:r>
              <w:rPr>
                <w:color w:val="000000"/>
                <w:sz w:val="24"/>
                <w:szCs w:val="24"/>
              </w:rPr>
              <w:t>该地块用地性质为工业用地</w:t>
            </w:r>
            <w:r>
              <w:rPr>
                <w:rFonts w:hint="eastAsia"/>
                <w:color w:val="000000"/>
                <w:sz w:val="24"/>
                <w:szCs w:val="24"/>
              </w:rPr>
              <w:t>，该</w:t>
            </w:r>
            <w:r>
              <w:rPr>
                <w:color w:val="000000"/>
                <w:sz w:val="24"/>
                <w:szCs w:val="24"/>
              </w:rPr>
              <w:t>评价和环境保护规划，具备污染集中控制条件，符合当地区域发展规划，其选址是可行的。</w:t>
            </w:r>
            <w:r>
              <w:rPr>
                <w:rFonts w:hint="eastAsia"/>
                <w:color w:val="000000"/>
                <w:sz w:val="24"/>
                <w:szCs w:val="24"/>
              </w:rPr>
              <w:t>土地利用规划见附图</w:t>
            </w:r>
            <w:r>
              <w:rPr>
                <w:rFonts w:hint="eastAsia"/>
                <w:color w:val="000000"/>
                <w:sz w:val="24"/>
                <w:szCs w:val="24"/>
                <w:lang w:val="en-US" w:eastAsia="zh-CN"/>
              </w:rPr>
              <w:t>4</w:t>
            </w:r>
            <w:r>
              <w:rPr>
                <w:rFonts w:hint="eastAsia"/>
                <w:color w:val="000000"/>
                <w:sz w:val="24"/>
                <w:szCs w:val="24"/>
              </w:rPr>
              <w:t>。</w:t>
            </w:r>
          </w:p>
          <w:p>
            <w:pPr>
              <w:pStyle w:val="28"/>
              <w:snapToGrid w:val="0"/>
              <w:spacing w:line="500" w:lineRule="exact"/>
              <w:ind w:left="420" w:leftChars="200"/>
              <w:rPr>
                <w:rFonts w:ascii="Times New Roman" w:cs="Times New Roman"/>
                <w:b/>
                <w:bCs/>
              </w:rPr>
            </w:pPr>
            <w:r>
              <w:rPr>
                <w:rFonts w:hint="eastAsia" w:ascii="Times New Roman" w:cs="Times New Roman"/>
                <w:b/>
                <w:bCs/>
              </w:rPr>
              <w:t>（3）与太湖水污染防治条例有关规定相符性</w:t>
            </w:r>
          </w:p>
          <w:p>
            <w:pPr>
              <w:pStyle w:val="28"/>
              <w:snapToGrid w:val="0"/>
              <w:spacing w:line="500" w:lineRule="exact"/>
              <w:ind w:firstLine="480" w:firstLineChars="200"/>
              <w:rPr>
                <w:rFonts w:ascii="Times New Roman" w:cs="Times New Roman"/>
              </w:rPr>
            </w:pPr>
            <w:r>
              <w:rPr>
                <w:rFonts w:ascii="Times New Roman" w:cs="Times New Roman"/>
              </w:rPr>
              <w:t>根据《省政府办公厅关于公布江苏省太湖流域三级保护区范围的通知》（苏政办发[2012]221号），太湖流域实行分级保护，划分为三级保护区。本项目位于太湖流域三级保护区。</w:t>
            </w:r>
          </w:p>
          <w:p>
            <w:pPr>
              <w:pStyle w:val="28"/>
              <w:snapToGrid w:val="0"/>
              <w:spacing w:line="500" w:lineRule="exact"/>
              <w:ind w:firstLine="480" w:firstLineChars="200"/>
              <w:rPr>
                <w:rFonts w:ascii="Times New Roman" w:cs="Times New Roman"/>
              </w:rPr>
            </w:pPr>
            <w:r>
              <w:rPr>
                <w:rFonts w:ascii="Times New Roman" w:cs="Times New Roman"/>
              </w:rPr>
              <w:t>根据《江苏省太湖水污染防治条例》（2018年修订版）中的相关要求：</w:t>
            </w:r>
          </w:p>
          <w:p>
            <w:pPr>
              <w:pStyle w:val="28"/>
              <w:snapToGrid w:val="0"/>
              <w:spacing w:line="500" w:lineRule="exact"/>
              <w:ind w:firstLine="480" w:firstLineChars="200"/>
              <w:rPr>
                <w:rFonts w:ascii="Times New Roman" w:cs="Times New Roman"/>
              </w:rPr>
            </w:pPr>
            <w:r>
              <w:rPr>
                <w:rFonts w:ascii="Times New Roman" w:cs="Times New Roman"/>
              </w:rPr>
              <w:t>第四十三条规定：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p>
            <w:pPr>
              <w:pStyle w:val="28"/>
              <w:snapToGrid w:val="0"/>
              <w:spacing w:line="500" w:lineRule="exact"/>
              <w:ind w:firstLine="480" w:firstLineChars="200"/>
              <w:rPr>
                <w:rFonts w:ascii="Times New Roman" w:cs="Times New Roman"/>
              </w:rPr>
            </w:pPr>
            <w:r>
              <w:rPr>
                <w:rFonts w:ascii="Times New Roman" w:cs="Times New Roman"/>
              </w:rPr>
              <w:t>根据《太湖流域管理条例》（中华人民共和国国务院令第604号，2011年9月7日）第四章：</w:t>
            </w:r>
          </w:p>
          <w:p>
            <w:pPr>
              <w:pStyle w:val="28"/>
              <w:snapToGrid w:val="0"/>
              <w:spacing w:line="500" w:lineRule="exact"/>
              <w:ind w:firstLine="480" w:firstLineChars="200"/>
              <w:rPr>
                <w:rFonts w:ascii="Times New Roman" w:cs="Times New Roman"/>
              </w:rPr>
            </w:pPr>
            <w:r>
              <w:rPr>
                <w:rFonts w:ascii="Times New Roman" w:cs="Times New Roman"/>
              </w:rPr>
              <w:t>第二十八条“禁止在太湖流域设置不符合国家产业政策和水环境综合治理要求的造纸、制革、酒精、淀粉、冶金、酿造、印染、电镀等排放水污染物的生产项目，现有的生产项目不能实现达标排放的，应当依法关闭。”</w:t>
            </w:r>
          </w:p>
          <w:p>
            <w:pPr>
              <w:pStyle w:val="28"/>
              <w:snapToGrid w:val="0"/>
              <w:spacing w:line="500" w:lineRule="exact"/>
              <w:ind w:firstLine="480" w:firstLineChars="200"/>
              <w:rPr>
                <w:rFonts w:ascii="Times New Roman" w:cs="Times New Roman"/>
              </w:rPr>
            </w:pPr>
            <w:r>
              <w:rPr>
                <w:rFonts w:ascii="Times New Roman" w:cs="Times New Roman"/>
              </w:rPr>
              <w:t>第二十九条新孟河、望虞河以外的其他主要入太湖河道，自河口1万米上溯至5万米河道岸线内及其岸线两侧各1000米范围内，禁止下列行为：</w:t>
            </w:r>
          </w:p>
          <w:p>
            <w:pPr>
              <w:pStyle w:val="28"/>
              <w:snapToGrid w:val="0"/>
              <w:spacing w:line="500" w:lineRule="exact"/>
              <w:ind w:firstLine="480" w:firstLineChars="200"/>
              <w:rPr>
                <w:rFonts w:ascii="Times New Roman" w:cs="Times New Roman"/>
              </w:rPr>
            </w:pPr>
            <w:r>
              <w:rPr>
                <w:rFonts w:ascii="Times New Roman" w:cs="Times New Roman"/>
              </w:rPr>
              <w:t>（一）新建、新建化工、医药生产项目；</w:t>
            </w:r>
          </w:p>
          <w:p>
            <w:pPr>
              <w:pStyle w:val="28"/>
              <w:snapToGrid w:val="0"/>
              <w:spacing w:line="500" w:lineRule="exact"/>
              <w:ind w:firstLine="480" w:firstLineChars="200"/>
              <w:rPr>
                <w:rFonts w:ascii="Times New Roman" w:cs="Times New Roman"/>
              </w:rPr>
            </w:pPr>
            <w:r>
              <w:rPr>
                <w:rFonts w:ascii="Times New Roman" w:cs="Times New Roman"/>
              </w:rPr>
              <w:t>（二）新建、新建污水集中处理设施排污口以外的排污口；</w:t>
            </w:r>
          </w:p>
          <w:p>
            <w:pPr>
              <w:pStyle w:val="28"/>
              <w:snapToGrid w:val="0"/>
              <w:spacing w:line="500" w:lineRule="exact"/>
              <w:ind w:firstLine="480" w:firstLineChars="200"/>
              <w:rPr>
                <w:rFonts w:ascii="Times New Roman" w:cs="Times New Roman"/>
              </w:rPr>
            </w:pPr>
            <w:r>
              <w:rPr>
                <w:rFonts w:ascii="Times New Roman" w:cs="Times New Roman"/>
              </w:rPr>
              <w:t>（三）扩大水产养殖规模。</w:t>
            </w:r>
          </w:p>
          <w:p>
            <w:pPr>
              <w:pStyle w:val="28"/>
              <w:snapToGrid w:val="0"/>
              <w:spacing w:line="500" w:lineRule="exact"/>
              <w:ind w:firstLine="480" w:firstLineChars="200"/>
              <w:rPr>
                <w:rFonts w:ascii="Times New Roman" w:cs="Times New Roman"/>
              </w:rPr>
            </w:pPr>
            <w:r>
              <w:rPr>
                <w:rFonts w:ascii="Times New Roman" w:cs="Times New Roman"/>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pStyle w:val="28"/>
              <w:snapToGrid w:val="0"/>
              <w:spacing w:line="500" w:lineRule="exact"/>
              <w:ind w:firstLine="480" w:firstLineChars="200"/>
              <w:rPr>
                <w:rFonts w:ascii="Times New Roman" w:cs="Times New Roman"/>
              </w:rPr>
            </w:pPr>
            <w:r>
              <w:rPr>
                <w:rFonts w:ascii="Times New Roman" w:cs="Times New Roman"/>
              </w:rPr>
              <w:t>（一）设置剧毒物质、危险化学品的贮存、输送设施和废物回收场、垃圾场；</w:t>
            </w:r>
          </w:p>
          <w:p>
            <w:pPr>
              <w:pStyle w:val="28"/>
              <w:snapToGrid w:val="0"/>
              <w:spacing w:line="500" w:lineRule="exact"/>
              <w:ind w:firstLine="480" w:firstLineChars="200"/>
              <w:rPr>
                <w:rFonts w:ascii="Times New Roman" w:cs="Times New Roman"/>
              </w:rPr>
            </w:pPr>
            <w:r>
              <w:rPr>
                <w:rFonts w:ascii="Times New Roman" w:cs="Times New Roman"/>
              </w:rPr>
              <w:t>（二）设置水上餐饮经营设施；</w:t>
            </w:r>
          </w:p>
          <w:p>
            <w:pPr>
              <w:pStyle w:val="28"/>
              <w:snapToGrid w:val="0"/>
              <w:spacing w:line="500" w:lineRule="exact"/>
              <w:ind w:firstLine="480" w:firstLineChars="200"/>
              <w:rPr>
                <w:rFonts w:ascii="Times New Roman" w:cs="Times New Roman"/>
              </w:rPr>
            </w:pPr>
            <w:r>
              <w:rPr>
                <w:rFonts w:ascii="Times New Roman" w:cs="Times New Roman"/>
              </w:rPr>
              <w:t>（三）新建、新建高尔夫球场；</w:t>
            </w:r>
          </w:p>
          <w:p>
            <w:pPr>
              <w:pStyle w:val="28"/>
              <w:snapToGrid w:val="0"/>
              <w:spacing w:line="500" w:lineRule="exact"/>
              <w:ind w:firstLine="480" w:firstLineChars="200"/>
              <w:rPr>
                <w:rFonts w:ascii="Times New Roman" w:cs="Times New Roman"/>
              </w:rPr>
            </w:pPr>
            <w:r>
              <w:rPr>
                <w:rFonts w:ascii="Times New Roman" w:cs="Times New Roman"/>
              </w:rPr>
              <w:t>（四）新建、新建畜禽养殖场；</w:t>
            </w:r>
          </w:p>
          <w:p>
            <w:pPr>
              <w:pStyle w:val="28"/>
              <w:snapToGrid w:val="0"/>
              <w:spacing w:line="500" w:lineRule="exact"/>
              <w:ind w:firstLine="480" w:firstLineChars="200"/>
              <w:rPr>
                <w:rFonts w:ascii="Times New Roman" w:cs="Times New Roman"/>
              </w:rPr>
            </w:pPr>
            <w:r>
              <w:rPr>
                <w:rFonts w:ascii="Times New Roman" w:cs="Times New Roman"/>
              </w:rPr>
              <w:t>（五）新建、新建向水体排放污染物的建设项目；</w:t>
            </w:r>
          </w:p>
          <w:p>
            <w:pPr>
              <w:pStyle w:val="28"/>
              <w:snapToGrid w:val="0"/>
              <w:spacing w:line="500" w:lineRule="exact"/>
              <w:ind w:firstLine="480" w:firstLineChars="200"/>
              <w:rPr>
                <w:rFonts w:ascii="Times New Roman" w:cs="Times New Roman"/>
              </w:rPr>
            </w:pPr>
            <w:r>
              <w:rPr>
                <w:rFonts w:ascii="Times New Roman" w:cs="Times New Roman"/>
              </w:rPr>
              <w:t>（六）本条例第二十九条规定的行为。</w:t>
            </w:r>
          </w:p>
          <w:p>
            <w:pPr>
              <w:pStyle w:val="28"/>
              <w:snapToGrid w:val="0"/>
              <w:spacing w:line="500" w:lineRule="exact"/>
              <w:ind w:firstLine="480" w:firstLineChars="200"/>
              <w:rPr>
                <w:rFonts w:ascii="Times New Roman" w:cs="Times New Roman"/>
              </w:rPr>
            </w:pPr>
            <w:r>
              <w:rPr>
                <w:rFonts w:ascii="Times New Roman" w:cs="Times New Roman"/>
              </w:rPr>
              <w:t>已经设置前款第一项、第二项规定设施的，当地县级人民政府应当责令拆除或者关闭。</w:t>
            </w:r>
          </w:p>
          <w:p>
            <w:pPr>
              <w:pStyle w:val="28"/>
              <w:snapToGrid w:val="0"/>
              <w:spacing w:line="500" w:lineRule="exact"/>
              <w:ind w:firstLine="480" w:firstLineChars="200"/>
              <w:rPr>
                <w:rFonts w:ascii="Times New Roman" w:cs="Times New Roman"/>
              </w:rPr>
            </w:pPr>
            <w:r>
              <w:rPr>
                <w:rFonts w:ascii="Times New Roman" w:cs="Times New Roman"/>
              </w:rPr>
              <w:t>本项目位于三级保护区，主要从事</w:t>
            </w:r>
            <w:r>
              <w:rPr>
                <w:rFonts w:hint="eastAsia" w:ascii="Times New Roman" w:cs="Times New Roman"/>
              </w:rPr>
              <w:t>维修泵和检漏仪、生产泵和检漏系统</w:t>
            </w:r>
            <w:r>
              <w:rPr>
                <w:rFonts w:ascii="Times New Roman" w:cs="Times New Roman"/>
              </w:rPr>
              <w:t>，不属于三级保护区相关禁止行为。本项目生活污水经化粪池处理后同冷却废水一起接管梅村水处理厂处理，本项目距太湖</w:t>
            </w:r>
            <w:r>
              <w:rPr>
                <w:rFonts w:hint="eastAsia" w:ascii="Times New Roman" w:cs="Times New Roman"/>
                <w:lang w:val="en-US" w:eastAsia="zh-CN"/>
              </w:rPr>
              <w:t>岸线</w:t>
            </w:r>
            <w:r>
              <w:rPr>
                <w:rFonts w:hint="eastAsia" w:ascii="Times New Roman" w:cs="Times New Roman"/>
              </w:rPr>
              <w:t>8800</w:t>
            </w:r>
            <w:r>
              <w:rPr>
                <w:rFonts w:ascii="Times New Roman" w:cs="Times New Roman"/>
              </w:rPr>
              <w:t>米，距望虞河岸线</w:t>
            </w:r>
            <w:r>
              <w:rPr>
                <w:rFonts w:hint="eastAsia" w:ascii="Times New Roman" w:cs="Times New Roman"/>
              </w:rPr>
              <w:t>5900</w:t>
            </w:r>
            <w:r>
              <w:rPr>
                <w:rFonts w:ascii="Times New Roman" w:cs="Times New Roman"/>
              </w:rPr>
              <w:t>米，不属于太湖岸线内和岸线周边 5000 米范围、望虞河岸线两侧各1000米范围，不涉及条例中第三十条禁止的项目建设。故本项目符合《太湖流域管理条例》、《江苏省太湖水污染防治条例》文件的相关要求。</w:t>
            </w:r>
          </w:p>
          <w:p>
            <w:pPr>
              <w:tabs>
                <w:tab w:val="left" w:pos="0"/>
              </w:tabs>
              <w:spacing w:line="500" w:lineRule="exact"/>
              <w:jc w:val="left"/>
              <w:rPr>
                <w:b/>
                <w:color w:val="000000"/>
                <w:sz w:val="24"/>
                <w:szCs w:val="24"/>
              </w:rPr>
            </w:pPr>
            <w:r>
              <w:rPr>
                <w:rFonts w:hint="eastAsia"/>
                <w:b/>
                <w:color w:val="000000"/>
                <w:sz w:val="24"/>
                <w:szCs w:val="24"/>
              </w:rPr>
              <w:t xml:space="preserve">8 </w:t>
            </w:r>
            <w:r>
              <w:rPr>
                <w:b/>
                <w:color w:val="000000"/>
                <w:sz w:val="24"/>
                <w:szCs w:val="24"/>
              </w:rPr>
              <w:t>“三线一单”相符性分析</w:t>
            </w:r>
          </w:p>
          <w:p>
            <w:pPr>
              <w:spacing w:line="500" w:lineRule="exact"/>
              <w:ind w:firstLine="482" w:firstLineChars="200"/>
              <w:jc w:val="left"/>
              <w:rPr>
                <w:b/>
                <w:color w:val="000000"/>
                <w:sz w:val="24"/>
              </w:rPr>
            </w:pPr>
            <w:r>
              <w:rPr>
                <w:b/>
                <w:color w:val="000000"/>
                <w:sz w:val="24"/>
              </w:rPr>
              <w:t>（1）生态红线相符性</w:t>
            </w:r>
          </w:p>
          <w:p>
            <w:pPr>
              <w:pStyle w:val="28"/>
              <w:snapToGrid w:val="0"/>
              <w:spacing w:line="500" w:lineRule="exact"/>
              <w:ind w:firstLine="480" w:firstLineChars="200"/>
              <w:rPr>
                <w:rFonts w:ascii="Times New Roman" w:eastAsia="宋体" w:cs="Times New Roman"/>
                <w:bCs/>
              </w:rPr>
            </w:pPr>
            <w:r>
              <w:rPr>
                <w:rFonts w:ascii="Times New Roman" w:eastAsia="宋体" w:cs="Times New Roman"/>
                <w:bCs/>
              </w:rPr>
              <w:t>根据《江苏省国家级生态保护红线规划》（苏政发[2018]74号）将生态保护红线分为陆域生态保护红线和海域生态保护红线共两大类，陆域生态保护红线主要有自然保护区、森林公园的生态保育区和核心景观区、风景名胜区的一级保护区、地质公园的地质遗迹保护区、湿地公园的湿地保育区和恢复重建区、饮用水水源保护地、水产种质资源保护区的核心区、重要湖泊湿地的核心保护区域；海域生态保护红线主要有自然保护区、海洋特别保护区、重要河口生态系统、重要滨海湿地、重要渔业海域、特殊保护海岛、重要滨海旅游区、重要砂质岸线及邻近海域。</w:t>
            </w:r>
          </w:p>
          <w:p>
            <w:pPr>
              <w:spacing w:line="500" w:lineRule="exact"/>
              <w:ind w:firstLine="480" w:firstLineChars="200"/>
              <w:jc w:val="left"/>
              <w:rPr>
                <w:bCs/>
                <w:sz w:val="24"/>
              </w:rPr>
            </w:pPr>
            <w:r>
              <w:rPr>
                <w:bCs/>
                <w:sz w:val="24"/>
              </w:rPr>
              <w:t>根据《江苏省生态空间管控区域规划（苏政发[2020]1号）》将自然保护区、森林公园的生态保育区和核心景观区、风景名胜区的一级保护区（核心景区）等8大类407个区域8474.27平方公里纳入国家级生态保护红线。围绕“功能不降低、面积不减少、性质不改变”的总体目标，最终确定了15大类811块陆域生态空间保护区域。</w:t>
            </w:r>
          </w:p>
          <w:p>
            <w:pPr>
              <w:spacing w:line="500" w:lineRule="exact"/>
              <w:ind w:firstLine="480" w:firstLineChars="200"/>
              <w:jc w:val="left"/>
              <w:rPr>
                <w:bCs/>
                <w:sz w:val="24"/>
              </w:rPr>
            </w:pPr>
            <w:r>
              <w:rPr>
                <w:bCs/>
                <w:sz w:val="24"/>
              </w:rPr>
              <w:t>本项目位于</w:t>
            </w:r>
            <w:r>
              <w:rPr>
                <w:rFonts w:hint="eastAsia"/>
                <w:bCs/>
                <w:sz w:val="24"/>
              </w:rPr>
              <w:t>无锡市新吴区硕放街道锡协路168号中通工业园第五、第七幢厂房</w:t>
            </w:r>
            <w:r>
              <w:rPr>
                <w:bCs/>
                <w:sz w:val="24"/>
              </w:rPr>
              <w:t>，根据《江苏省国家级生态保护红线规划》（苏政发[2018]74号）或《江苏省生态空间管控区域规划（苏政发[2020]1号）》，本项目不涉及国家级生态保护红线和江苏省生态空间管控区域。根据《无锡市新吴区生态红线区域保护界定规划》，本项目与</w:t>
            </w:r>
            <w:r>
              <w:rPr>
                <w:rFonts w:hint="eastAsia"/>
                <w:bCs/>
                <w:sz w:val="24"/>
              </w:rPr>
              <w:t>东南侧梁鸿国家湿地公园</w:t>
            </w:r>
            <w:r>
              <w:rPr>
                <w:bCs/>
                <w:sz w:val="24"/>
              </w:rPr>
              <w:t>最近距离</w:t>
            </w:r>
            <w:r>
              <w:rPr>
                <w:rFonts w:hint="eastAsia"/>
                <w:bCs/>
                <w:sz w:val="24"/>
              </w:rPr>
              <w:t>4700</w:t>
            </w:r>
            <w:r>
              <w:rPr>
                <w:bCs/>
                <w:sz w:val="24"/>
              </w:rPr>
              <w:t>米。详见下表1-</w:t>
            </w:r>
            <w:r>
              <w:rPr>
                <w:rFonts w:hint="eastAsia"/>
                <w:bCs/>
                <w:sz w:val="24"/>
              </w:rPr>
              <w:t>7</w:t>
            </w:r>
            <w:r>
              <w:rPr>
                <w:bCs/>
                <w:sz w:val="24"/>
              </w:rPr>
              <w:t>，以及附图</w:t>
            </w:r>
            <w:r>
              <w:rPr>
                <w:rFonts w:hint="eastAsia"/>
                <w:bCs/>
                <w:sz w:val="24"/>
                <w:lang w:val="en-US" w:eastAsia="zh-CN"/>
              </w:rPr>
              <w:t>5</w:t>
            </w:r>
            <w:r>
              <w:rPr>
                <w:bCs/>
                <w:sz w:val="24"/>
              </w:rPr>
              <w:t>和附图</w:t>
            </w:r>
            <w:r>
              <w:rPr>
                <w:rFonts w:hint="eastAsia"/>
                <w:bCs/>
                <w:sz w:val="24"/>
                <w:lang w:val="en-US" w:eastAsia="zh-CN"/>
              </w:rPr>
              <w:t>6</w:t>
            </w:r>
            <w:r>
              <w:rPr>
                <w:bCs/>
                <w:sz w:val="24"/>
              </w:rPr>
              <w:t>。</w:t>
            </w:r>
          </w:p>
          <w:p>
            <w:pPr>
              <w:autoSpaceDE w:val="0"/>
              <w:autoSpaceDN w:val="0"/>
              <w:adjustRightInd w:val="0"/>
              <w:snapToGrid w:val="0"/>
              <w:spacing w:line="500" w:lineRule="exact"/>
              <w:ind w:left="631"/>
              <w:jc w:val="center"/>
              <w:rPr>
                <w:snapToGrid w:val="0"/>
                <w:kern w:val="0"/>
                <w:sz w:val="24"/>
                <w:szCs w:val="24"/>
              </w:rPr>
            </w:pPr>
            <w:r>
              <w:rPr>
                <w:b/>
                <w:kern w:val="0"/>
                <w:sz w:val="24"/>
                <w:szCs w:val="24"/>
              </w:rPr>
              <w:t>表1-</w:t>
            </w:r>
            <w:r>
              <w:rPr>
                <w:rFonts w:hint="eastAsia"/>
                <w:b/>
                <w:kern w:val="0"/>
                <w:sz w:val="24"/>
                <w:szCs w:val="24"/>
              </w:rPr>
              <w:t>7</w:t>
            </w:r>
            <w:r>
              <w:rPr>
                <w:b/>
                <w:kern w:val="0"/>
                <w:sz w:val="24"/>
                <w:szCs w:val="24"/>
              </w:rPr>
              <w:t xml:space="preserve"> 新吴区重要生态功能区一览表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2083"/>
              <w:gridCol w:w="730"/>
              <w:gridCol w:w="829"/>
              <w:gridCol w:w="1868"/>
              <w:gridCol w:w="2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autoSpaceDE w:val="0"/>
                    <w:autoSpaceDN w:val="0"/>
                    <w:adjustRightInd w:val="0"/>
                    <w:snapToGrid w:val="0"/>
                    <w:jc w:val="center"/>
                    <w:rPr>
                      <w:b/>
                      <w:bCs/>
                      <w:szCs w:val="21"/>
                    </w:rPr>
                  </w:pPr>
                  <w:r>
                    <w:rPr>
                      <w:b/>
                      <w:bCs/>
                      <w:szCs w:val="21"/>
                    </w:rPr>
                    <w:t>环境要素</w:t>
                  </w:r>
                </w:p>
              </w:tc>
              <w:tc>
                <w:tcPr>
                  <w:tcW w:w="2083" w:type="dxa"/>
                  <w:vAlign w:val="center"/>
                </w:tcPr>
                <w:p>
                  <w:pPr>
                    <w:autoSpaceDE w:val="0"/>
                    <w:autoSpaceDN w:val="0"/>
                    <w:adjustRightInd w:val="0"/>
                    <w:snapToGrid w:val="0"/>
                    <w:jc w:val="center"/>
                    <w:rPr>
                      <w:b/>
                      <w:bCs/>
                      <w:szCs w:val="21"/>
                    </w:rPr>
                  </w:pPr>
                  <w:r>
                    <w:rPr>
                      <w:b/>
                      <w:bCs/>
                      <w:szCs w:val="21"/>
                    </w:rPr>
                    <w:t>生态红线名称</w:t>
                  </w:r>
                </w:p>
              </w:tc>
              <w:tc>
                <w:tcPr>
                  <w:tcW w:w="730" w:type="dxa"/>
                  <w:vAlign w:val="center"/>
                </w:tcPr>
                <w:p>
                  <w:pPr>
                    <w:autoSpaceDE w:val="0"/>
                    <w:autoSpaceDN w:val="0"/>
                    <w:adjustRightInd w:val="0"/>
                    <w:snapToGrid w:val="0"/>
                    <w:jc w:val="center"/>
                    <w:rPr>
                      <w:b/>
                      <w:bCs/>
                      <w:szCs w:val="21"/>
                    </w:rPr>
                  </w:pPr>
                  <w:r>
                    <w:rPr>
                      <w:b/>
                      <w:bCs/>
                      <w:szCs w:val="21"/>
                    </w:rPr>
                    <w:t>方位</w:t>
                  </w:r>
                </w:p>
              </w:tc>
              <w:tc>
                <w:tcPr>
                  <w:tcW w:w="829" w:type="dxa"/>
                  <w:vAlign w:val="center"/>
                </w:tcPr>
                <w:p>
                  <w:pPr>
                    <w:autoSpaceDE w:val="0"/>
                    <w:autoSpaceDN w:val="0"/>
                    <w:adjustRightInd w:val="0"/>
                    <w:snapToGrid w:val="0"/>
                    <w:jc w:val="center"/>
                    <w:rPr>
                      <w:b/>
                      <w:bCs/>
                      <w:szCs w:val="21"/>
                    </w:rPr>
                  </w:pPr>
                  <w:r>
                    <w:rPr>
                      <w:b/>
                      <w:bCs/>
                      <w:szCs w:val="21"/>
                    </w:rPr>
                    <w:t>距离（m）</w:t>
                  </w:r>
                </w:p>
              </w:tc>
              <w:tc>
                <w:tcPr>
                  <w:tcW w:w="1868" w:type="dxa"/>
                  <w:vAlign w:val="center"/>
                </w:tcPr>
                <w:p>
                  <w:pPr>
                    <w:autoSpaceDE w:val="0"/>
                    <w:autoSpaceDN w:val="0"/>
                    <w:adjustRightInd w:val="0"/>
                    <w:snapToGrid w:val="0"/>
                    <w:spacing w:line="360" w:lineRule="exact"/>
                    <w:jc w:val="center"/>
                    <w:rPr>
                      <w:b/>
                      <w:szCs w:val="21"/>
                    </w:rPr>
                  </w:pPr>
                  <w:r>
                    <w:rPr>
                      <w:b/>
                      <w:szCs w:val="21"/>
                    </w:rPr>
                    <w:t>红线区域范围</w:t>
                  </w:r>
                </w:p>
              </w:tc>
              <w:tc>
                <w:tcPr>
                  <w:tcW w:w="2837" w:type="dxa"/>
                  <w:vAlign w:val="center"/>
                </w:tcPr>
                <w:p>
                  <w:pPr>
                    <w:autoSpaceDE w:val="0"/>
                    <w:autoSpaceDN w:val="0"/>
                    <w:adjustRightInd w:val="0"/>
                    <w:snapToGrid w:val="0"/>
                    <w:spacing w:line="360" w:lineRule="exact"/>
                    <w:jc w:val="center"/>
                    <w:rPr>
                      <w:b/>
                      <w:szCs w:val="21"/>
                    </w:rPr>
                  </w:pPr>
                  <w:r>
                    <w:rPr>
                      <w:b/>
                      <w:szCs w:val="21"/>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65" w:type="dxa"/>
                  <w:vAlign w:val="center"/>
                </w:tcPr>
                <w:p>
                  <w:pPr>
                    <w:autoSpaceDE w:val="0"/>
                    <w:autoSpaceDN w:val="0"/>
                    <w:adjustRightInd w:val="0"/>
                    <w:snapToGrid w:val="0"/>
                    <w:jc w:val="center"/>
                    <w:rPr>
                      <w:szCs w:val="21"/>
                    </w:rPr>
                  </w:pPr>
                  <w:r>
                    <w:rPr>
                      <w:rFonts w:hint="eastAsia"/>
                      <w:szCs w:val="21"/>
                    </w:rPr>
                    <w:t>生态环境</w:t>
                  </w:r>
                </w:p>
              </w:tc>
              <w:tc>
                <w:tcPr>
                  <w:tcW w:w="2083" w:type="dxa"/>
                  <w:vAlign w:val="center"/>
                </w:tcPr>
                <w:p>
                  <w:pPr>
                    <w:autoSpaceDE w:val="0"/>
                    <w:autoSpaceDN w:val="0"/>
                    <w:adjustRightInd w:val="0"/>
                    <w:snapToGrid w:val="0"/>
                    <w:jc w:val="center"/>
                    <w:rPr>
                      <w:szCs w:val="21"/>
                    </w:rPr>
                  </w:pPr>
                  <w:r>
                    <w:rPr>
                      <w:rFonts w:hint="eastAsia"/>
                      <w:szCs w:val="21"/>
                    </w:rPr>
                    <w:t>梁鸿国家湿地公园</w:t>
                  </w:r>
                </w:p>
              </w:tc>
              <w:tc>
                <w:tcPr>
                  <w:tcW w:w="730" w:type="dxa"/>
                  <w:vAlign w:val="center"/>
                </w:tcPr>
                <w:p>
                  <w:pPr>
                    <w:autoSpaceDE w:val="0"/>
                    <w:autoSpaceDN w:val="0"/>
                    <w:adjustRightInd w:val="0"/>
                    <w:snapToGrid w:val="0"/>
                    <w:jc w:val="center"/>
                    <w:rPr>
                      <w:szCs w:val="21"/>
                    </w:rPr>
                  </w:pPr>
                  <w:r>
                    <w:rPr>
                      <w:rFonts w:hint="eastAsia"/>
                      <w:szCs w:val="21"/>
                    </w:rPr>
                    <w:t>SE</w:t>
                  </w:r>
                </w:p>
              </w:tc>
              <w:tc>
                <w:tcPr>
                  <w:tcW w:w="829" w:type="dxa"/>
                  <w:vAlign w:val="center"/>
                </w:tcPr>
                <w:p>
                  <w:pPr>
                    <w:autoSpaceDE w:val="0"/>
                    <w:autoSpaceDN w:val="0"/>
                    <w:adjustRightInd w:val="0"/>
                    <w:snapToGrid w:val="0"/>
                    <w:jc w:val="center"/>
                    <w:rPr>
                      <w:szCs w:val="21"/>
                    </w:rPr>
                  </w:pPr>
                  <w:r>
                    <w:rPr>
                      <w:rFonts w:hint="eastAsia"/>
                      <w:szCs w:val="21"/>
                    </w:rPr>
                    <w:t>4700</w:t>
                  </w:r>
                </w:p>
              </w:tc>
              <w:tc>
                <w:tcPr>
                  <w:tcW w:w="1868" w:type="dxa"/>
                  <w:vAlign w:val="center"/>
                </w:tcPr>
                <w:p>
                  <w:pPr>
                    <w:autoSpaceDE w:val="0"/>
                    <w:autoSpaceDN w:val="0"/>
                    <w:adjustRightInd w:val="0"/>
                    <w:snapToGrid w:val="0"/>
                    <w:jc w:val="center"/>
                    <w:rPr>
                      <w:szCs w:val="21"/>
                    </w:rPr>
                  </w:pPr>
                  <w:r>
                    <w:rPr>
                      <w:rFonts w:hint="eastAsia"/>
                      <w:bCs/>
                      <w:szCs w:val="21"/>
                    </w:rPr>
                    <w:t>梁鸿湿地、湖荡所在的湿地区域。</w:t>
                  </w:r>
                  <w:r>
                    <w:rPr>
                      <w:szCs w:val="21"/>
                    </w:rPr>
                    <w:t>面积</w:t>
                  </w:r>
                  <w:r>
                    <w:rPr>
                      <w:rFonts w:hint="eastAsia"/>
                      <w:szCs w:val="21"/>
                    </w:rPr>
                    <w:t>0.88</w:t>
                  </w:r>
                  <w:r>
                    <w:rPr>
                      <w:szCs w:val="21"/>
                    </w:rPr>
                    <w:t>km</w:t>
                  </w:r>
                  <w:r>
                    <w:rPr>
                      <w:szCs w:val="21"/>
                      <w:vertAlign w:val="superscript"/>
                    </w:rPr>
                    <w:t>2</w:t>
                  </w:r>
                  <w:r>
                    <w:rPr>
                      <w:szCs w:val="21"/>
                    </w:rPr>
                    <w:t>。</w:t>
                  </w:r>
                </w:p>
              </w:tc>
              <w:tc>
                <w:tcPr>
                  <w:tcW w:w="2837" w:type="dxa"/>
                  <w:vAlign w:val="center"/>
                </w:tcPr>
                <w:p>
                  <w:pPr>
                    <w:autoSpaceDE w:val="0"/>
                    <w:autoSpaceDN w:val="0"/>
                    <w:adjustRightInd w:val="0"/>
                    <w:snapToGrid w:val="0"/>
                    <w:jc w:val="center"/>
                    <w:rPr>
                      <w:szCs w:val="21"/>
                    </w:rPr>
                  </w:pPr>
                  <w:r>
                    <w:rPr>
                      <w:szCs w:val="21"/>
                    </w:rPr>
                    <w:t>生态空间管控区域（</w:t>
                  </w:r>
                  <w:r>
                    <w:rPr>
                      <w:rFonts w:hint="eastAsia"/>
                      <w:szCs w:val="21"/>
                    </w:rPr>
                    <w:t>湿地生态系统保护</w:t>
                  </w:r>
                  <w:r>
                    <w:rPr>
                      <w:szCs w:val="21"/>
                    </w:rPr>
                    <w:t>）</w:t>
                  </w:r>
                </w:p>
              </w:tc>
            </w:tr>
          </w:tbl>
          <w:p>
            <w:pPr>
              <w:autoSpaceDE w:val="0"/>
              <w:autoSpaceDN w:val="0"/>
              <w:adjustRightInd w:val="0"/>
              <w:snapToGrid w:val="0"/>
              <w:spacing w:line="480" w:lineRule="exact"/>
              <w:ind w:firstLine="480" w:firstLineChars="200"/>
              <w:jc w:val="left"/>
              <w:rPr>
                <w:bCs/>
                <w:kern w:val="0"/>
                <w:sz w:val="24"/>
                <w:szCs w:val="24"/>
              </w:rPr>
            </w:pPr>
            <w:r>
              <w:rPr>
                <w:bCs/>
                <w:kern w:val="0"/>
                <w:sz w:val="24"/>
                <w:szCs w:val="24"/>
              </w:rPr>
              <w:t>由上表可知，项目选址不在国家级及江苏省生态红线保护区范围内，符合《江苏省国家级生态保护红线规划》（苏政发[2018]74号）和《江苏省生态空间管控区域规划（苏政发[2020]1号）》中相关要求。</w:t>
            </w:r>
          </w:p>
          <w:p>
            <w:pPr>
              <w:spacing w:line="500" w:lineRule="exact"/>
              <w:ind w:firstLine="482" w:firstLineChars="200"/>
              <w:jc w:val="left"/>
              <w:rPr>
                <w:b/>
                <w:bCs/>
                <w:color w:val="000000"/>
                <w:sz w:val="24"/>
              </w:rPr>
            </w:pPr>
            <w:r>
              <w:rPr>
                <w:b/>
                <w:bCs/>
                <w:color w:val="000000"/>
                <w:sz w:val="24"/>
              </w:rPr>
              <w:t>（2）环境质量底线</w:t>
            </w:r>
          </w:p>
          <w:p>
            <w:pPr>
              <w:spacing w:line="500" w:lineRule="exact"/>
              <w:ind w:firstLine="480" w:firstLineChars="200"/>
              <w:jc w:val="left"/>
              <w:rPr>
                <w:sz w:val="24"/>
              </w:rPr>
            </w:pPr>
            <w:r>
              <w:rPr>
                <w:color w:val="000000"/>
                <w:sz w:val="24"/>
              </w:rPr>
              <w:t>项目所在地大气环境为环境空气质量功能二类地区，项目所在地大气环境为环境空气质量功能二类地区，根据</w:t>
            </w:r>
            <w:r>
              <w:rPr>
                <w:bCs/>
                <w:color w:val="000000"/>
                <w:sz w:val="24"/>
              </w:rPr>
              <w:t>《无锡市环境状况公报（2019年）》</w:t>
            </w:r>
            <w:r>
              <w:rPr>
                <w:color w:val="000000"/>
                <w:sz w:val="24"/>
              </w:rPr>
              <w:t>，评价区</w:t>
            </w:r>
            <w:r>
              <w:rPr>
                <w:bCs/>
                <w:color w:val="000000"/>
                <w:sz w:val="24"/>
              </w:rPr>
              <w:t>二氧化氮、可吸入颗粒物、臭氧、细颗粒物等基本污染物未达到《环境空气质量标准》(GB3095-2012)表1中二级标准要求。根据无锡市人民政府2019年1月29日印发的《无锡市大气环境质量限期达标规划(2018-2025年)》，通过实施包括调整产业结构、工业领域全行业全要素达标排放、调整能源结构与控制煤炭消费总量、加强交通行业大气污染防治、严格控制扬尘污染、加强服务业和生活污染防治、推进农业污染防治等措施减少大气污染物排放，规划到2020年PM</w:t>
            </w:r>
            <w:r>
              <w:rPr>
                <w:bCs/>
                <w:color w:val="000000"/>
                <w:sz w:val="24"/>
                <w:vertAlign w:val="subscript"/>
              </w:rPr>
              <w:t>2.5</w:t>
            </w:r>
            <w:r>
              <w:rPr>
                <w:bCs/>
                <w:color w:val="000000"/>
                <w:sz w:val="24"/>
              </w:rPr>
              <w:t>年平均浓度力争达到40ug/m</w:t>
            </w:r>
            <w:r>
              <w:rPr>
                <w:bCs/>
                <w:color w:val="000000"/>
                <w:sz w:val="24"/>
                <w:vertAlign w:val="superscript"/>
              </w:rPr>
              <w:t>3</w:t>
            </w:r>
            <w:r>
              <w:rPr>
                <w:bCs/>
                <w:color w:val="000000"/>
                <w:sz w:val="24"/>
              </w:rPr>
              <w:t>，到2025年除O</w:t>
            </w:r>
            <w:r>
              <w:rPr>
                <w:bCs/>
                <w:color w:val="000000"/>
                <w:sz w:val="24"/>
                <w:vertAlign w:val="subscript"/>
              </w:rPr>
              <w:t>3</w:t>
            </w:r>
            <w:r>
              <w:rPr>
                <w:bCs/>
                <w:color w:val="000000"/>
                <w:sz w:val="24"/>
              </w:rPr>
              <w:t>以外的主要大气污染物浓度达到GB3095-2012二级标准。</w:t>
            </w:r>
            <w:r>
              <w:rPr>
                <w:color w:val="000000"/>
                <w:sz w:val="24"/>
              </w:rPr>
              <w:t>建设项目纳污水体</w:t>
            </w:r>
            <w:r>
              <w:rPr>
                <w:rFonts w:hint="eastAsia"/>
                <w:color w:val="000000"/>
                <w:sz w:val="24"/>
              </w:rPr>
              <w:t>为梅花港</w:t>
            </w:r>
            <w:r>
              <w:rPr>
                <w:color w:val="000000"/>
                <w:sz w:val="24"/>
              </w:rPr>
              <w:t>，</w:t>
            </w:r>
            <w:r>
              <w:rPr>
                <w:rFonts w:hint="eastAsia"/>
                <w:snapToGrid w:val="0"/>
                <w:kern w:val="0"/>
                <w:sz w:val="24"/>
              </w:rPr>
              <w:t>梅村</w:t>
            </w:r>
            <w:r>
              <w:rPr>
                <w:snapToGrid w:val="0"/>
                <w:kern w:val="0"/>
                <w:sz w:val="24"/>
              </w:rPr>
              <w:t>水处理厂排污口下游500m处</w:t>
            </w:r>
            <w:r>
              <w:rPr>
                <w:sz w:val="24"/>
              </w:rPr>
              <w:t>COD、氨氮、总磷等</w:t>
            </w:r>
            <w:r>
              <w:rPr>
                <w:snapToGrid w:val="0"/>
                <w:kern w:val="0"/>
                <w:sz w:val="24"/>
              </w:rPr>
              <w:t>监测因子监测值均满足《地表水环境质量标准》（GB 3838-2002）</w:t>
            </w:r>
            <w:r>
              <w:rPr>
                <w:rFonts w:hint="eastAsia" w:ascii="宋体" w:hAnsi="宋体" w:cs="宋体"/>
                <w:snapToGrid w:val="0"/>
                <w:kern w:val="0"/>
                <w:sz w:val="24"/>
              </w:rPr>
              <w:t>Ⅳ</w:t>
            </w:r>
            <w:r>
              <w:rPr>
                <w:snapToGrid w:val="0"/>
                <w:kern w:val="0"/>
                <w:sz w:val="24"/>
              </w:rPr>
              <w:t>类标准要求</w:t>
            </w:r>
            <w:r>
              <w:rPr>
                <w:sz w:val="24"/>
                <w:szCs w:val="28"/>
              </w:rPr>
              <w:t>。</w:t>
            </w:r>
            <w:r>
              <w:rPr>
                <w:sz w:val="24"/>
              </w:rPr>
              <w:t>项目所在地声环境质量满足《声环境质量标准》（GB3096-2008）3类声环境功能区噪声要求。本项目生活污水经化粪池预处理后</w:t>
            </w:r>
            <w:r>
              <w:rPr>
                <w:rFonts w:hint="eastAsia"/>
                <w:sz w:val="24"/>
              </w:rPr>
              <w:t>同冷却废水一起</w:t>
            </w:r>
            <w:r>
              <w:rPr>
                <w:sz w:val="24"/>
              </w:rPr>
              <w:t>接管</w:t>
            </w:r>
            <w:r>
              <w:rPr>
                <w:rFonts w:hint="eastAsia"/>
                <w:sz w:val="24"/>
              </w:rPr>
              <w:t>梅村</w:t>
            </w:r>
            <w:r>
              <w:rPr>
                <w:sz w:val="24"/>
              </w:rPr>
              <w:t>水处理厂，固废均得到合理处置，噪声对周边影响较小。</w:t>
            </w:r>
          </w:p>
          <w:p>
            <w:pPr>
              <w:spacing w:line="500" w:lineRule="exact"/>
              <w:ind w:firstLine="482" w:firstLineChars="200"/>
              <w:jc w:val="left"/>
              <w:rPr>
                <w:b/>
                <w:bCs/>
                <w:color w:val="000000"/>
                <w:sz w:val="24"/>
              </w:rPr>
            </w:pPr>
            <w:r>
              <w:rPr>
                <w:b/>
                <w:bCs/>
                <w:color w:val="000000"/>
                <w:sz w:val="24"/>
              </w:rPr>
              <w:t>（3）资源利用上线</w:t>
            </w:r>
          </w:p>
          <w:p>
            <w:pPr>
              <w:spacing w:line="500" w:lineRule="exact"/>
              <w:ind w:firstLine="480" w:firstLineChars="200"/>
              <w:jc w:val="left"/>
              <w:rPr>
                <w:color w:val="000000"/>
                <w:sz w:val="24"/>
              </w:rPr>
            </w:pPr>
            <w:r>
              <w:rPr>
                <w:sz w:val="24"/>
              </w:rPr>
              <w:t>本项目主要从事</w:t>
            </w:r>
            <w:r>
              <w:rPr>
                <w:rFonts w:hint="eastAsia"/>
                <w:kern w:val="0"/>
                <w:sz w:val="24"/>
              </w:rPr>
              <w:t>C4320通用设备修理、C3441泵及真空设备制造</w:t>
            </w:r>
            <w:r>
              <w:rPr>
                <w:sz w:val="24"/>
              </w:rPr>
              <w:t>，企业位于</w:t>
            </w:r>
            <w:r>
              <w:rPr>
                <w:rFonts w:hint="eastAsia"/>
                <w:sz w:val="24"/>
              </w:rPr>
              <w:t>无锡市新吴区硕放街道锡协路168号中通工业园第五、七幢厂房</w:t>
            </w:r>
            <w:r>
              <w:rPr>
                <w:sz w:val="24"/>
              </w:rPr>
              <w:t>，</w:t>
            </w:r>
            <w:r>
              <w:rPr>
                <w:color w:val="000000"/>
                <w:sz w:val="24"/>
              </w:rPr>
              <w:t>使用的能源为水、电能，物耗及能耗水平均较低，不会超过资源利用上线，本项目用水水源来自市政管网，本项目用电由市政供电系统供电，能满足本项目的供电需求。</w:t>
            </w:r>
          </w:p>
          <w:p>
            <w:pPr>
              <w:spacing w:line="500" w:lineRule="exact"/>
              <w:ind w:firstLine="482" w:firstLineChars="200"/>
              <w:jc w:val="left"/>
              <w:rPr>
                <w:b/>
                <w:bCs/>
                <w:color w:val="000000"/>
                <w:sz w:val="24"/>
              </w:rPr>
            </w:pPr>
            <w:r>
              <w:rPr>
                <w:b/>
                <w:bCs/>
                <w:color w:val="000000"/>
                <w:sz w:val="24"/>
              </w:rPr>
              <w:t>（4）环境准入负面清单</w:t>
            </w:r>
          </w:p>
          <w:p>
            <w:pPr>
              <w:pStyle w:val="28"/>
              <w:snapToGrid w:val="0"/>
              <w:spacing w:line="480" w:lineRule="exact"/>
              <w:ind w:left="-80" w:right="-80" w:firstLine="480" w:firstLineChars="200"/>
              <w:rPr>
                <w:rFonts w:ascii="Times New Roman" w:eastAsia="宋体" w:cs="Times New Roman"/>
                <w:kern w:val="2"/>
              </w:rPr>
            </w:pPr>
            <w:r>
              <w:rPr>
                <w:rFonts w:ascii="Times New Roman" w:eastAsia="宋体" w:cs="Times New Roman"/>
                <w:kern w:val="2"/>
              </w:rPr>
              <w:t>本次环评区域环境准入负面清单相关内容，对照《无锡硕放工业园环境影响跟踪评价报告书》进行说明，具体情况见下表。</w:t>
            </w:r>
          </w:p>
          <w:p>
            <w:pPr>
              <w:pStyle w:val="28"/>
              <w:snapToGrid w:val="0"/>
              <w:spacing w:line="480" w:lineRule="exact"/>
              <w:ind w:right="-80"/>
              <w:jc w:val="center"/>
              <w:rPr>
                <w:rFonts w:ascii="Times New Roman" w:eastAsia="宋体" w:cs="Times New Roman"/>
                <w:b/>
                <w:bCs/>
                <w:color w:val="auto"/>
              </w:rPr>
            </w:pPr>
            <w:r>
              <w:rPr>
                <w:rFonts w:ascii="Times New Roman" w:eastAsia="宋体" w:cs="Times New Roman"/>
                <w:b/>
                <w:bCs/>
                <w:color w:val="auto"/>
              </w:rPr>
              <w:t>表1-</w:t>
            </w:r>
            <w:r>
              <w:rPr>
                <w:rFonts w:hint="eastAsia" w:ascii="Times New Roman" w:eastAsia="宋体" w:cs="Times New Roman"/>
                <w:b/>
                <w:bCs/>
                <w:color w:val="auto"/>
              </w:rPr>
              <w:t xml:space="preserve">8 </w:t>
            </w:r>
            <w:r>
              <w:rPr>
                <w:rFonts w:ascii="Times New Roman" w:eastAsia="宋体" w:cs="Times New Roman"/>
                <w:b/>
                <w:bCs/>
                <w:color w:val="auto"/>
              </w:rPr>
              <w:t>硕放工业园区产业发展负面清单相符性分析</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687"/>
              <w:gridCol w:w="3313"/>
              <w:gridCol w:w="4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09" w:type="dxa"/>
                  <w:vAlign w:val="center"/>
                </w:tcPr>
                <w:p>
                  <w:pPr>
                    <w:jc w:val="center"/>
                    <w:rPr>
                      <w:b/>
                      <w:bCs/>
                      <w:szCs w:val="21"/>
                    </w:rPr>
                  </w:pPr>
                  <w:r>
                    <w:rPr>
                      <w:b/>
                      <w:bCs/>
                      <w:szCs w:val="21"/>
                    </w:rPr>
                    <w:t>序号</w:t>
                  </w:r>
                </w:p>
              </w:tc>
              <w:tc>
                <w:tcPr>
                  <w:tcW w:w="687" w:type="dxa"/>
                  <w:vAlign w:val="center"/>
                </w:tcPr>
                <w:p>
                  <w:pPr>
                    <w:jc w:val="center"/>
                    <w:rPr>
                      <w:b/>
                      <w:bCs/>
                      <w:szCs w:val="21"/>
                    </w:rPr>
                  </w:pPr>
                  <w:r>
                    <w:rPr>
                      <w:b/>
                      <w:bCs/>
                      <w:szCs w:val="21"/>
                    </w:rPr>
                    <w:t>类别</w:t>
                  </w:r>
                </w:p>
              </w:tc>
              <w:tc>
                <w:tcPr>
                  <w:tcW w:w="3313" w:type="dxa"/>
                  <w:vAlign w:val="center"/>
                </w:tcPr>
                <w:p>
                  <w:pPr>
                    <w:jc w:val="center"/>
                    <w:rPr>
                      <w:b/>
                      <w:bCs/>
                      <w:szCs w:val="21"/>
                    </w:rPr>
                  </w:pPr>
                  <w:r>
                    <w:rPr>
                      <w:b/>
                      <w:bCs/>
                      <w:szCs w:val="21"/>
                    </w:rPr>
                    <w:t>内容</w:t>
                  </w:r>
                </w:p>
              </w:tc>
              <w:tc>
                <w:tcPr>
                  <w:tcW w:w="4361" w:type="dxa"/>
                  <w:vAlign w:val="center"/>
                </w:tcPr>
                <w:p>
                  <w:pPr>
                    <w:jc w:val="center"/>
                    <w:rPr>
                      <w:b/>
                      <w:bCs/>
                      <w:szCs w:val="21"/>
                    </w:rPr>
                  </w:pPr>
                  <w:r>
                    <w:rPr>
                      <w:b/>
                      <w:bCs/>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szCs w:val="21"/>
                    </w:rPr>
                  </w:pPr>
                  <w:r>
                    <w:rPr>
                      <w:szCs w:val="21"/>
                    </w:rPr>
                    <w:t>1</w:t>
                  </w:r>
                </w:p>
              </w:tc>
              <w:tc>
                <w:tcPr>
                  <w:tcW w:w="687" w:type="dxa"/>
                  <w:vMerge w:val="restart"/>
                  <w:vAlign w:val="center"/>
                </w:tcPr>
                <w:p>
                  <w:pPr>
                    <w:jc w:val="center"/>
                    <w:rPr>
                      <w:szCs w:val="21"/>
                    </w:rPr>
                  </w:pPr>
                  <w:r>
                    <w:rPr>
                      <w:szCs w:val="21"/>
                    </w:rPr>
                    <w:t>产业政策</w:t>
                  </w:r>
                </w:p>
              </w:tc>
              <w:tc>
                <w:tcPr>
                  <w:tcW w:w="3313" w:type="dxa"/>
                  <w:vAlign w:val="center"/>
                </w:tcPr>
                <w:p>
                  <w:pPr>
                    <w:jc w:val="center"/>
                    <w:rPr>
                      <w:szCs w:val="21"/>
                    </w:rPr>
                  </w:pPr>
                  <w:r>
                    <w:rPr>
                      <w:lang w:bidi="en-US"/>
                    </w:rPr>
                    <w:t>《产业结构调整指导目录（2019年本）》</w:t>
                  </w:r>
                </w:p>
              </w:tc>
              <w:tc>
                <w:tcPr>
                  <w:tcW w:w="4361" w:type="dxa"/>
                  <w:vAlign w:val="center"/>
                </w:tcPr>
                <w:p>
                  <w:pPr>
                    <w:jc w:val="center"/>
                    <w:rPr>
                      <w:szCs w:val="21"/>
                    </w:rPr>
                  </w:pPr>
                  <w:r>
                    <w:rPr>
                      <w:szCs w:val="21"/>
                    </w:rPr>
                    <w:t>经查</w:t>
                  </w:r>
                  <w:r>
                    <w:rPr>
                      <w:lang w:bidi="en-US"/>
                    </w:rPr>
                    <w:t>《产业结构调整指导目录（2019年本）》</w:t>
                  </w:r>
                  <w:r>
                    <w:rPr>
                      <w:szCs w:val="21"/>
                    </w:rPr>
                    <w:t>，项目产品、所用设备及工艺均不属于</w:t>
                  </w:r>
                  <w:r>
                    <w:rPr>
                      <w:lang w:bidi="en-US"/>
                    </w:rPr>
                    <w:t>《产业结构调整指导目录（2019年本）》</w:t>
                  </w:r>
                  <w:r>
                    <w:rPr>
                      <w:szCs w:val="21"/>
                    </w:rPr>
                    <w:t>中的限制类及淘汰类，为允许类，符合该文件要求。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szCs w:val="21"/>
                    </w:rPr>
                  </w:pPr>
                  <w:r>
                    <w:rPr>
                      <w:szCs w:val="21"/>
                    </w:rPr>
                    <w:t>2</w:t>
                  </w:r>
                </w:p>
              </w:tc>
              <w:tc>
                <w:tcPr>
                  <w:tcW w:w="687" w:type="dxa"/>
                  <w:vMerge w:val="continue"/>
                  <w:vAlign w:val="center"/>
                </w:tcPr>
                <w:p>
                  <w:pPr>
                    <w:jc w:val="center"/>
                    <w:rPr>
                      <w:szCs w:val="21"/>
                    </w:rPr>
                  </w:pPr>
                </w:p>
              </w:tc>
              <w:tc>
                <w:tcPr>
                  <w:tcW w:w="3313" w:type="dxa"/>
                  <w:vAlign w:val="center"/>
                </w:tcPr>
                <w:p>
                  <w:pPr>
                    <w:jc w:val="center"/>
                    <w:rPr>
                      <w:snapToGrid w:val="0"/>
                      <w:kern w:val="0"/>
                      <w:szCs w:val="21"/>
                    </w:rPr>
                  </w:pPr>
                  <w:r>
                    <w:rPr>
                      <w:snapToGrid w:val="0"/>
                      <w:kern w:val="0"/>
                      <w:szCs w:val="21"/>
                    </w:rPr>
                    <w:t>《江苏省工业和信息产业结构调整指导目录(2013年修订)》</w:t>
                  </w:r>
                </w:p>
              </w:tc>
              <w:tc>
                <w:tcPr>
                  <w:tcW w:w="4361" w:type="dxa"/>
                  <w:vAlign w:val="center"/>
                </w:tcPr>
                <w:p>
                  <w:pPr>
                    <w:jc w:val="center"/>
                    <w:rPr>
                      <w:szCs w:val="21"/>
                    </w:rPr>
                  </w:pPr>
                  <w:r>
                    <w:rPr>
                      <w:szCs w:val="21"/>
                    </w:rPr>
                    <w:t>经查</w:t>
                  </w:r>
                  <w:r>
                    <w:rPr>
                      <w:snapToGrid w:val="0"/>
                      <w:kern w:val="0"/>
                      <w:szCs w:val="21"/>
                    </w:rPr>
                    <w:t>《江苏省工业和信息产业结构调整指导目录(2013年修订)》</w:t>
                  </w:r>
                  <w:r>
                    <w:rPr>
                      <w:szCs w:val="21"/>
                    </w:rPr>
                    <w:t>，项目产品、所用设备及工艺均不属于</w:t>
                  </w:r>
                  <w:r>
                    <w:rPr>
                      <w:snapToGrid w:val="0"/>
                      <w:kern w:val="0"/>
                      <w:szCs w:val="21"/>
                    </w:rPr>
                    <w:t>《江苏省工业和信息产业结构调整指导目录(2013年修订)》</w:t>
                  </w:r>
                  <w:r>
                    <w:rPr>
                      <w:szCs w:val="21"/>
                    </w:rPr>
                    <w:t>中的限制类及淘汰类，为允许类，符合该文件要求。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szCs w:val="21"/>
                    </w:rPr>
                  </w:pPr>
                  <w:r>
                    <w:rPr>
                      <w:szCs w:val="21"/>
                    </w:rPr>
                    <w:t>3</w:t>
                  </w:r>
                </w:p>
              </w:tc>
              <w:tc>
                <w:tcPr>
                  <w:tcW w:w="687" w:type="dxa"/>
                  <w:vMerge w:val="continue"/>
                  <w:vAlign w:val="center"/>
                </w:tcPr>
                <w:p>
                  <w:pPr>
                    <w:jc w:val="center"/>
                    <w:rPr>
                      <w:szCs w:val="21"/>
                    </w:rPr>
                  </w:pPr>
                </w:p>
              </w:tc>
              <w:tc>
                <w:tcPr>
                  <w:tcW w:w="3313" w:type="dxa"/>
                  <w:vAlign w:val="center"/>
                </w:tcPr>
                <w:p>
                  <w:pPr>
                    <w:jc w:val="center"/>
                    <w:rPr>
                      <w:szCs w:val="21"/>
                    </w:rPr>
                  </w:pPr>
                  <w:r>
                    <w:rPr>
                      <w:szCs w:val="21"/>
                    </w:rPr>
                    <w:t>《无锡市制造业转型发展指导目录（2012年本）》</w:t>
                  </w:r>
                </w:p>
              </w:tc>
              <w:tc>
                <w:tcPr>
                  <w:tcW w:w="4361" w:type="dxa"/>
                  <w:vAlign w:val="center"/>
                </w:tcPr>
                <w:p>
                  <w:pPr>
                    <w:jc w:val="center"/>
                    <w:rPr>
                      <w:szCs w:val="21"/>
                    </w:rPr>
                  </w:pPr>
                  <w:r>
                    <w:rPr>
                      <w:szCs w:val="21"/>
                    </w:rPr>
                    <w:t>经查《无锡市制造业转型发展指导目录（2012年本）》，项目产品、所用设备及工艺均不属于《无锡市制造业转型发展指导目录（2012年本）》中的限制类及淘汰类，为允许类，符合该文件要求。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vAlign w:val="center"/>
                </w:tcPr>
                <w:p>
                  <w:pPr>
                    <w:jc w:val="center"/>
                    <w:rPr>
                      <w:szCs w:val="21"/>
                    </w:rPr>
                  </w:pPr>
                  <w:r>
                    <w:rPr>
                      <w:szCs w:val="21"/>
                    </w:rPr>
                    <w:t>5</w:t>
                  </w:r>
                </w:p>
              </w:tc>
              <w:tc>
                <w:tcPr>
                  <w:tcW w:w="687" w:type="dxa"/>
                  <w:vMerge w:val="continue"/>
                  <w:vAlign w:val="center"/>
                </w:tcPr>
                <w:p>
                  <w:pPr>
                    <w:jc w:val="center"/>
                    <w:rPr>
                      <w:szCs w:val="21"/>
                    </w:rPr>
                  </w:pPr>
                </w:p>
              </w:tc>
              <w:tc>
                <w:tcPr>
                  <w:tcW w:w="3313" w:type="dxa"/>
                  <w:vAlign w:val="center"/>
                </w:tcPr>
                <w:p>
                  <w:pPr>
                    <w:jc w:val="center"/>
                    <w:rPr>
                      <w:szCs w:val="21"/>
                    </w:rPr>
                  </w:pPr>
                  <w:r>
                    <w:rPr>
                      <w:szCs w:val="21"/>
                    </w:rPr>
                    <w:t>禁止新建、改建、扩建化学纸浆造纸、制革、酿造、染料、印染、电镀以及其他排放含氮、磷等污染物的企业和项目</w:t>
                  </w:r>
                </w:p>
              </w:tc>
              <w:tc>
                <w:tcPr>
                  <w:tcW w:w="4361" w:type="dxa"/>
                  <w:vAlign w:val="center"/>
                </w:tcPr>
                <w:p>
                  <w:pPr>
                    <w:jc w:val="center"/>
                    <w:rPr>
                      <w:szCs w:val="21"/>
                    </w:rPr>
                  </w:pPr>
                  <w:r>
                    <w:rPr>
                      <w:szCs w:val="21"/>
                    </w:rPr>
                    <w:t>本项目属于</w:t>
                  </w:r>
                  <w:r>
                    <w:rPr>
                      <w:rFonts w:hint="eastAsia"/>
                      <w:kern w:val="0"/>
                      <w:szCs w:val="21"/>
                    </w:rPr>
                    <w:t>C4320 通用设备修理、C3441 泵及真空设备制造</w:t>
                  </w:r>
                  <w:r>
                    <w:rPr>
                      <w:kern w:val="0"/>
                      <w:szCs w:val="21"/>
                    </w:rPr>
                    <w:t>，不属于前述禁止新建、改建、扩建的行业</w:t>
                  </w:r>
                  <w:r>
                    <w:rPr>
                      <w:szCs w:val="21"/>
                    </w:rPr>
                    <w:t>，本项目不涉及电镀，且生产废水产生排放。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szCs w:val="21"/>
                    </w:rPr>
                  </w:pPr>
                  <w:r>
                    <w:rPr>
                      <w:szCs w:val="21"/>
                    </w:rPr>
                    <w:t>6</w:t>
                  </w:r>
                </w:p>
              </w:tc>
              <w:tc>
                <w:tcPr>
                  <w:tcW w:w="687" w:type="dxa"/>
                  <w:vMerge w:val="continue"/>
                  <w:vAlign w:val="center"/>
                </w:tcPr>
                <w:p>
                  <w:pPr>
                    <w:jc w:val="center"/>
                    <w:rPr>
                      <w:szCs w:val="21"/>
                    </w:rPr>
                  </w:pPr>
                </w:p>
              </w:tc>
              <w:tc>
                <w:tcPr>
                  <w:tcW w:w="3313" w:type="dxa"/>
                  <w:vAlign w:val="center"/>
                </w:tcPr>
                <w:p>
                  <w:pPr>
                    <w:jc w:val="center"/>
                    <w:rPr>
                      <w:szCs w:val="21"/>
                    </w:rPr>
                  </w:pPr>
                  <w:r>
                    <w:rPr>
                      <w:szCs w:val="21"/>
                    </w:rPr>
                    <w:t>严格控制含重金属污染物排放项目的入园。</w:t>
                  </w:r>
                </w:p>
              </w:tc>
              <w:tc>
                <w:tcPr>
                  <w:tcW w:w="4361" w:type="dxa"/>
                  <w:vAlign w:val="center"/>
                </w:tcPr>
                <w:p>
                  <w:pPr>
                    <w:jc w:val="center"/>
                    <w:rPr>
                      <w:szCs w:val="21"/>
                    </w:rPr>
                  </w:pPr>
                  <w:r>
                    <w:rPr>
                      <w:szCs w:val="21"/>
                    </w:rPr>
                    <w:t>本项目不涉及重金属污染物。</w:t>
                  </w:r>
                </w:p>
              </w:tc>
            </w:tr>
          </w:tbl>
          <w:p>
            <w:pPr>
              <w:snapToGrid w:val="0"/>
              <w:spacing w:line="480" w:lineRule="exact"/>
              <w:ind w:firstLine="480" w:firstLineChars="200"/>
              <w:jc w:val="left"/>
              <w:rPr>
                <w:sz w:val="24"/>
              </w:rPr>
            </w:pPr>
            <w:r>
              <w:rPr>
                <w:sz w:val="24"/>
              </w:rPr>
              <w:t>由上表可知，本项目符合硕放街道环境准入负面清单要求。</w:t>
            </w:r>
          </w:p>
          <w:p>
            <w:pPr>
              <w:snapToGrid w:val="0"/>
              <w:spacing w:line="480" w:lineRule="exact"/>
              <w:ind w:firstLine="482" w:firstLineChars="200"/>
              <w:jc w:val="left"/>
              <w:rPr>
                <w:b/>
                <w:bCs/>
                <w:sz w:val="24"/>
              </w:rPr>
            </w:pPr>
            <w:r>
              <w:rPr>
                <w:b/>
                <w:bCs/>
                <w:sz w:val="24"/>
              </w:rPr>
              <w:t>（5）规划环评相符性分析</w:t>
            </w:r>
          </w:p>
          <w:p>
            <w:pPr>
              <w:pStyle w:val="28"/>
              <w:snapToGrid w:val="0"/>
              <w:spacing w:line="480" w:lineRule="exact"/>
              <w:ind w:right="-80"/>
              <w:jc w:val="center"/>
              <w:rPr>
                <w:rFonts w:ascii="Times New Roman" w:eastAsia="宋体" w:cs="Times New Roman"/>
                <w:b/>
                <w:bCs/>
                <w:color w:val="auto"/>
              </w:rPr>
            </w:pPr>
            <w:r>
              <w:rPr>
                <w:rFonts w:ascii="Times New Roman" w:eastAsia="宋体" w:cs="Times New Roman"/>
                <w:b/>
                <w:bCs/>
                <w:color w:val="auto"/>
              </w:rPr>
              <w:t>表1-</w:t>
            </w:r>
            <w:r>
              <w:rPr>
                <w:rFonts w:hint="eastAsia" w:ascii="Times New Roman" w:eastAsia="宋体" w:cs="Times New Roman"/>
                <w:b/>
                <w:bCs/>
                <w:color w:val="auto"/>
              </w:rPr>
              <w:t>9</w:t>
            </w:r>
            <w:r>
              <w:rPr>
                <w:rFonts w:ascii="Times New Roman" w:eastAsia="宋体" w:cs="Times New Roman"/>
                <w:b/>
                <w:bCs/>
                <w:color w:val="auto"/>
              </w:rPr>
              <w:t xml:space="preserve">  江苏无锡硕放工业园区环评批复执行情况</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77"/>
              <w:gridCol w:w="83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Align w:val="center"/>
                </w:tcPr>
                <w:p>
                  <w:pPr>
                    <w:snapToGrid w:val="0"/>
                    <w:jc w:val="center"/>
                    <w:rPr>
                      <w:bCs/>
                      <w:szCs w:val="21"/>
                    </w:rPr>
                  </w:pPr>
                  <w:r>
                    <w:rPr>
                      <w:bCs/>
                      <w:szCs w:val="21"/>
                    </w:rPr>
                    <w:t>要点</w:t>
                  </w:r>
                </w:p>
              </w:tc>
              <w:tc>
                <w:tcPr>
                  <w:tcW w:w="4627" w:type="pct"/>
                  <w:vAlign w:val="center"/>
                </w:tcPr>
                <w:p>
                  <w:pPr>
                    <w:snapToGrid w:val="0"/>
                    <w:jc w:val="center"/>
                    <w:rPr>
                      <w:bCs/>
                      <w:szCs w:val="21"/>
                    </w:rPr>
                  </w:pPr>
                  <w:r>
                    <w:rPr>
                      <w:b/>
                      <w:bCs/>
                      <w:szCs w:val="21"/>
                    </w:rPr>
                    <w:t>环评批复要求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restart"/>
                  <w:vAlign w:val="center"/>
                </w:tcPr>
                <w:p>
                  <w:pPr>
                    <w:snapToGrid w:val="0"/>
                    <w:jc w:val="center"/>
                    <w:rPr>
                      <w:b/>
                      <w:bCs/>
                      <w:szCs w:val="21"/>
                    </w:rPr>
                  </w:pPr>
                  <w:r>
                    <w:rPr>
                      <w:szCs w:val="21"/>
                    </w:rPr>
                    <w:t>对园区建设环境管理要求和整改意见</w:t>
                  </w:r>
                </w:p>
              </w:tc>
              <w:tc>
                <w:tcPr>
                  <w:tcW w:w="4627" w:type="pct"/>
                  <w:vAlign w:val="center"/>
                </w:tcPr>
                <w:p>
                  <w:pPr>
                    <w:ind w:firstLine="315" w:firstLineChars="150"/>
                    <w:jc w:val="center"/>
                    <w:rPr>
                      <w:szCs w:val="21"/>
                    </w:rPr>
                  </w:pPr>
                  <w:r>
                    <w:rPr>
                      <w:szCs w:val="21"/>
                    </w:rPr>
                    <w:t>园区部分位处太湖一、二级保护区，位于硕放街道的上风向，环境较为敏感，开发区后续引进项目应严格限制废气污染物、废水污染物排放量大的项目，禁止引进排放含氮磷废水的项目，重视节水及中水回用。开发区后续建设应与《无锡空港产业园区控制性详细规划》相协调，进一步优化开发区用地布局及 产业结构，提高单位土地利用率。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continue"/>
                  <w:vAlign w:val="center"/>
                </w:tcPr>
                <w:p>
                  <w:pPr>
                    <w:snapToGrid w:val="0"/>
                    <w:jc w:val="center"/>
                    <w:rPr>
                      <w:b/>
                      <w:bCs/>
                      <w:szCs w:val="21"/>
                    </w:rPr>
                  </w:pPr>
                </w:p>
              </w:tc>
              <w:tc>
                <w:tcPr>
                  <w:tcW w:w="4627" w:type="pct"/>
                  <w:vAlign w:val="center"/>
                </w:tcPr>
                <w:p>
                  <w:pPr>
                    <w:ind w:firstLine="315" w:firstLineChars="150"/>
                    <w:jc w:val="center"/>
                    <w:rPr>
                      <w:szCs w:val="21"/>
                    </w:rPr>
                  </w:pPr>
                  <w:r>
                    <w:rPr>
                      <w:szCs w:val="21"/>
                    </w:rPr>
                    <w:t>园区不得新增化工、印染以及电镀等涉重生产项目。现有化工、涉重企业应制定相关整治方案，过渡期应严格执行相关环境管理要求。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continue"/>
                  <w:vAlign w:val="center"/>
                </w:tcPr>
                <w:p>
                  <w:pPr>
                    <w:snapToGrid w:val="0"/>
                    <w:jc w:val="center"/>
                    <w:rPr>
                      <w:b/>
                      <w:bCs/>
                      <w:szCs w:val="21"/>
                    </w:rPr>
                  </w:pPr>
                </w:p>
              </w:tc>
              <w:tc>
                <w:tcPr>
                  <w:tcW w:w="4627" w:type="pct"/>
                  <w:vAlign w:val="center"/>
                </w:tcPr>
                <w:p>
                  <w:pPr>
                    <w:ind w:firstLine="315" w:firstLineChars="150"/>
                    <w:jc w:val="center"/>
                    <w:rPr>
                      <w:szCs w:val="21"/>
                    </w:rPr>
                  </w:pPr>
                  <w:r>
                    <w:rPr>
                      <w:szCs w:val="21"/>
                    </w:rPr>
                    <w:t>立即关停区内各企业现有燃煤小锅炉，淘汰各类工业燃烧窑炉口于2014年底前完成中水回用管网建设。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89" w:hRule="atLeast"/>
                <w:tblHeader/>
                <w:jc w:val="center"/>
              </w:trPr>
              <w:tc>
                <w:tcPr>
                  <w:tcW w:w="373" w:type="pct"/>
                  <w:vMerge w:val="continue"/>
                  <w:vAlign w:val="center"/>
                </w:tcPr>
                <w:p>
                  <w:pPr>
                    <w:snapToGrid w:val="0"/>
                    <w:jc w:val="center"/>
                    <w:rPr>
                      <w:b/>
                      <w:bCs/>
                      <w:szCs w:val="21"/>
                    </w:rPr>
                  </w:pPr>
                </w:p>
              </w:tc>
              <w:tc>
                <w:tcPr>
                  <w:tcW w:w="4627" w:type="pct"/>
                  <w:vAlign w:val="center"/>
                </w:tcPr>
                <w:p>
                  <w:pPr>
                    <w:snapToGrid w:val="0"/>
                    <w:ind w:firstLine="315" w:firstLineChars="150"/>
                    <w:jc w:val="center"/>
                    <w:rPr>
                      <w:szCs w:val="21"/>
                    </w:rPr>
                  </w:pPr>
                  <w:r>
                    <w:rPr>
                      <w:szCs w:val="21"/>
                    </w:rPr>
                    <w:t>于2013年底前完成区内居民搬迁。及时完成已建项目的环保“三同时”验收，对逾期未能通过环保验收的化工、涉重企业以及不符合太湖水环境管理要求的企业应予以关停。</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continue"/>
                  <w:vAlign w:val="center"/>
                </w:tcPr>
                <w:p>
                  <w:pPr>
                    <w:snapToGrid w:val="0"/>
                    <w:jc w:val="center"/>
                    <w:rPr>
                      <w:b/>
                      <w:bCs/>
                      <w:szCs w:val="21"/>
                    </w:rPr>
                  </w:pPr>
                </w:p>
              </w:tc>
              <w:tc>
                <w:tcPr>
                  <w:tcW w:w="4627" w:type="pct"/>
                  <w:vAlign w:val="center"/>
                </w:tcPr>
                <w:p>
                  <w:pPr>
                    <w:ind w:firstLine="315" w:firstLineChars="150"/>
                    <w:jc w:val="center"/>
                    <w:rPr>
                      <w:szCs w:val="21"/>
                    </w:rPr>
                  </w:pPr>
                  <w:r>
                    <w:rPr>
                      <w:szCs w:val="21"/>
                    </w:rPr>
                    <w:t>加强、完善开发区环境管理。2013年底前完成入区企业排污口规范化整治、废水事故池设置、风险防范应急预案编制、规范危险废物暂存场所等整改措施。加强特征污染物尤其是重金属的监督监控，排放重金属废水的装置或车间排口应设置在线监控系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continue"/>
                  <w:vAlign w:val="center"/>
                </w:tcPr>
                <w:p>
                  <w:pPr>
                    <w:snapToGrid w:val="0"/>
                    <w:jc w:val="center"/>
                    <w:rPr>
                      <w:b/>
                      <w:bCs/>
                      <w:szCs w:val="21"/>
                    </w:rPr>
                  </w:pPr>
                </w:p>
              </w:tc>
              <w:tc>
                <w:tcPr>
                  <w:tcW w:w="4627" w:type="pct"/>
                  <w:vAlign w:val="center"/>
                </w:tcPr>
                <w:p>
                  <w:pPr>
                    <w:ind w:firstLine="315" w:firstLineChars="150"/>
                    <w:jc w:val="center"/>
                    <w:rPr>
                      <w:szCs w:val="21"/>
                    </w:rPr>
                  </w:pPr>
                  <w:r>
                    <w:rPr>
                      <w:szCs w:val="21"/>
                    </w:rPr>
                    <w:t>如不能依照相关计划（方案）按时完成燃煤炉、窑淘汰，企业关停搬迁与居民搬迁等工作，应暂停受理入园区项目审批。</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restart"/>
                  <w:vAlign w:val="center"/>
                </w:tcPr>
                <w:p>
                  <w:pPr>
                    <w:snapToGrid w:val="0"/>
                    <w:jc w:val="center"/>
                    <w:rPr>
                      <w:bCs/>
                      <w:szCs w:val="21"/>
                    </w:rPr>
                  </w:pPr>
                  <w:r>
                    <w:rPr>
                      <w:szCs w:val="21"/>
                    </w:rPr>
                    <w:t>规划及环评批复执行情况评价</w:t>
                  </w:r>
                </w:p>
              </w:tc>
              <w:tc>
                <w:tcPr>
                  <w:tcW w:w="4627" w:type="pct"/>
                  <w:vAlign w:val="center"/>
                </w:tcPr>
                <w:p>
                  <w:pPr>
                    <w:snapToGrid w:val="0"/>
                    <w:ind w:firstLine="420" w:firstLineChars="200"/>
                    <w:jc w:val="center"/>
                    <w:rPr>
                      <w:szCs w:val="21"/>
                    </w:rPr>
                  </w:pPr>
                  <w:r>
                    <w:rPr>
                      <w:szCs w:val="21"/>
                    </w:rPr>
                    <w:t>用地及空间布局情况。园区已开发工业用地6.60km</w:t>
                  </w:r>
                  <w:r>
                    <w:rPr>
                      <w:szCs w:val="21"/>
                      <w:vertAlign w:val="superscript"/>
                    </w:rPr>
                    <w:t>2</w:t>
                  </w:r>
                  <w:r>
                    <w:rPr>
                      <w:szCs w:val="21"/>
                    </w:rPr>
                    <w:t>，绿化用地1.98 km</w:t>
                  </w:r>
                  <w:r>
                    <w:rPr>
                      <w:szCs w:val="21"/>
                      <w:vertAlign w:val="superscript"/>
                    </w:rPr>
                    <w:t>2</w:t>
                  </w:r>
                  <w:r>
                    <w:rPr>
                      <w:szCs w:val="21"/>
                    </w:rPr>
                    <w:t>，工业用地面积未超出原规划的工业用地面积，但园区未按承诺完成居民点搬迁工作，区内仍有黄家门村、东新村、香楠村等多个居民点，存在工、居混杂情况。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continue"/>
                  <w:vAlign w:val="center"/>
                </w:tcPr>
                <w:p>
                  <w:pPr>
                    <w:snapToGrid w:val="0"/>
                    <w:jc w:val="center"/>
                    <w:rPr>
                      <w:b/>
                      <w:bCs/>
                      <w:szCs w:val="21"/>
                    </w:rPr>
                  </w:pPr>
                </w:p>
              </w:tc>
              <w:tc>
                <w:tcPr>
                  <w:tcW w:w="4627" w:type="pct"/>
                  <w:vAlign w:val="center"/>
                </w:tcPr>
                <w:p>
                  <w:pPr>
                    <w:snapToGrid w:val="0"/>
                    <w:ind w:firstLine="420" w:firstLineChars="200"/>
                    <w:jc w:val="center"/>
                    <w:rPr>
                      <w:szCs w:val="21"/>
                    </w:rPr>
                  </w:pPr>
                  <w:r>
                    <w:rPr>
                      <w:szCs w:val="21"/>
                    </w:rPr>
                    <w:t>入区企业情况。园区已建、在建企业共有291家，以机械、电子及金属制品为园区的主导产业。已建企业环评执行率为100%、三同时验收率为83.2%。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continue"/>
                  <w:vAlign w:val="center"/>
                </w:tcPr>
                <w:p>
                  <w:pPr>
                    <w:snapToGrid w:val="0"/>
                    <w:jc w:val="center"/>
                    <w:rPr>
                      <w:b/>
                      <w:bCs/>
                      <w:szCs w:val="21"/>
                    </w:rPr>
                  </w:pPr>
                </w:p>
              </w:tc>
              <w:tc>
                <w:tcPr>
                  <w:tcW w:w="4627" w:type="pct"/>
                  <w:vAlign w:val="center"/>
                </w:tcPr>
                <w:p>
                  <w:pPr>
                    <w:snapToGrid w:val="0"/>
                    <w:ind w:firstLine="420" w:firstLineChars="200"/>
                    <w:jc w:val="center"/>
                    <w:rPr>
                      <w:szCs w:val="21"/>
                    </w:rPr>
                  </w:pPr>
                  <w:r>
                    <w:rPr>
                      <w:szCs w:val="21"/>
                    </w:rPr>
                    <w:t>环保基础设施建设及运行情况。园区废水由硕放水处理厂集中处理，该污水处理厂现有处理能力40000t/d，实际处理量约30000t/d。一期工程采用ICEAS工艺，二期工程采用一体式MBR工艺，尾水均排入沈渎港（现改名为走马塘），尾水排放执行《城镇污水处理厂污染物排放标准》（GB18918-2002）表1中的一级A标准和《太湖地区城镇污水处理厂及重点工业主要水污染排放限值》（DB32/1072-2018）中相关标准。目前运行情况良好，各污染物出水指标均能达标口园区依托无锡友联热电有限公司集中供热，该公司现有4炉4机：2台150t/h循环流化床锅炉、2台100t/h循环流化床锅炉、1×24MW抽凝机组＋l×12MW背压机组＋2×15MW抽凝式发电机组，全厂最大抽排汽量达357t/h。目前该公司运行情况良好，各项污染物均能达标排放口由于供热管网建设滞后，区内仍有7家企业使用燃煤锅炉。园区生活垃圾和一般工业固废送无锡市桃花山垃圾填埋场填埋；危险废物委托无锡市工业固体废物安全处置有限公司或无锡市中天环保有限公司安全处置，与原环评要求基本一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3" w:type="pct"/>
                  <w:vMerge w:val="continue"/>
                  <w:vAlign w:val="center"/>
                </w:tcPr>
                <w:p>
                  <w:pPr>
                    <w:snapToGrid w:val="0"/>
                    <w:jc w:val="center"/>
                    <w:rPr>
                      <w:b/>
                      <w:bCs/>
                      <w:szCs w:val="21"/>
                    </w:rPr>
                  </w:pPr>
                </w:p>
              </w:tc>
              <w:tc>
                <w:tcPr>
                  <w:tcW w:w="4627" w:type="pct"/>
                  <w:vAlign w:val="center"/>
                </w:tcPr>
                <w:p>
                  <w:pPr>
                    <w:snapToGrid w:val="0"/>
                    <w:ind w:firstLine="420" w:firstLineChars="200"/>
                    <w:jc w:val="center"/>
                    <w:rPr>
                      <w:szCs w:val="21"/>
                    </w:rPr>
                  </w:pPr>
                  <w:r>
                    <w:rPr>
                      <w:szCs w:val="21"/>
                    </w:rPr>
                    <w:t>入区企业污染控制措施。入区企业废水预处理设施基本完备，废水水质均能达接管标准，污水接管率100%；工艺废气均采取有效处理措施后达标排放，各企业的污染控制设施的建设和运行基本完善。</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33" w:hRule="atLeast"/>
                <w:tblHeader/>
                <w:jc w:val="center"/>
              </w:trPr>
              <w:tc>
                <w:tcPr>
                  <w:tcW w:w="373" w:type="pct"/>
                  <w:vMerge w:val="continue"/>
                  <w:vAlign w:val="center"/>
                </w:tcPr>
                <w:p>
                  <w:pPr>
                    <w:snapToGrid w:val="0"/>
                    <w:jc w:val="center"/>
                    <w:rPr>
                      <w:b/>
                      <w:bCs/>
                      <w:szCs w:val="21"/>
                    </w:rPr>
                  </w:pPr>
                </w:p>
              </w:tc>
              <w:tc>
                <w:tcPr>
                  <w:tcW w:w="4627" w:type="pct"/>
                  <w:vAlign w:val="center"/>
                </w:tcPr>
                <w:p>
                  <w:pPr>
                    <w:snapToGrid w:val="0"/>
                    <w:ind w:firstLine="420" w:firstLineChars="200"/>
                    <w:jc w:val="center"/>
                    <w:rPr>
                      <w:szCs w:val="21"/>
                    </w:rPr>
                  </w:pPr>
                  <w:r>
                    <w:rPr>
                      <w:szCs w:val="21"/>
                    </w:rPr>
                    <w:t>环境管理体系建设情况。园区成立了环保办，作为专门的环保管理机构，现有5名工作人员；园区环境监测工作委托无锡市环境监测中心或无锡新区环境监测中心完成。</w:t>
                  </w:r>
                </w:p>
              </w:tc>
            </w:tr>
          </w:tbl>
          <w:p>
            <w:pPr>
              <w:adjustRightInd w:val="0"/>
              <w:snapToGrid w:val="0"/>
              <w:spacing w:line="520" w:lineRule="exact"/>
              <w:ind w:firstLine="480" w:firstLineChars="200"/>
              <w:jc w:val="left"/>
              <w:rPr>
                <w:sz w:val="24"/>
              </w:rPr>
            </w:pPr>
            <w:r>
              <w:rPr>
                <w:sz w:val="24"/>
              </w:rPr>
              <w:t>无锡硕放工业园区规划环境影响跟踪评价报告书于2013年12月3日通过江苏省环境保护厅办公室的审查，具体审查意见详见附件《关于江苏无锡硕放工业园区规划环境影响跟踪评价报告书的审核意见》（苏环审[2013]234号）。</w:t>
            </w:r>
          </w:p>
          <w:p>
            <w:pPr>
              <w:adjustRightInd w:val="0"/>
              <w:snapToGrid w:val="0"/>
              <w:spacing w:line="520" w:lineRule="exact"/>
              <w:ind w:firstLine="480" w:firstLineChars="200"/>
              <w:jc w:val="left"/>
              <w:rPr>
                <w:sz w:val="24"/>
              </w:rPr>
            </w:pPr>
            <w:r>
              <w:rPr>
                <w:sz w:val="24"/>
              </w:rPr>
              <w:t>建设项目与江苏无锡硕放工业园区规划环境影响跟踪评价报告书的审核意见对照情况见表1-</w:t>
            </w:r>
            <w:r>
              <w:rPr>
                <w:rFonts w:hint="eastAsia"/>
                <w:sz w:val="24"/>
              </w:rPr>
              <w:t>10</w:t>
            </w:r>
            <w:r>
              <w:rPr>
                <w:sz w:val="24"/>
              </w:rPr>
              <w:t>。</w:t>
            </w:r>
          </w:p>
          <w:p>
            <w:pPr>
              <w:pStyle w:val="28"/>
              <w:snapToGrid w:val="0"/>
              <w:spacing w:line="480" w:lineRule="exact"/>
              <w:ind w:right="-80"/>
              <w:rPr>
                <w:rFonts w:ascii="Times New Roman" w:eastAsia="宋体" w:cs="Times New Roman"/>
                <w:b/>
                <w:bCs/>
                <w:color w:val="auto"/>
              </w:rPr>
            </w:pPr>
            <w:r>
              <w:rPr>
                <w:rFonts w:ascii="Times New Roman" w:eastAsia="宋体" w:cs="Times New Roman"/>
                <w:b/>
                <w:bCs/>
                <w:color w:val="auto"/>
              </w:rPr>
              <w:t>表1-</w:t>
            </w:r>
            <w:r>
              <w:rPr>
                <w:rFonts w:hint="eastAsia" w:ascii="Times New Roman" w:eastAsia="宋体" w:cs="Times New Roman"/>
                <w:b/>
                <w:bCs/>
                <w:color w:val="auto"/>
              </w:rPr>
              <w:t>10</w:t>
            </w:r>
            <w:r>
              <w:rPr>
                <w:rFonts w:ascii="Times New Roman" w:eastAsia="宋体" w:cs="Times New Roman"/>
                <w:b/>
                <w:bCs/>
                <w:color w:val="auto"/>
              </w:rPr>
              <w:t xml:space="preserve">  建设项目与无锡硕放工业园区规划环境影响跟踪评价报告书的审核意见对照表</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85" w:type="dxa"/>
                <w:bottom w:w="0" w:type="dxa"/>
                <w:right w:w="85" w:type="dxa"/>
              </w:tblCellMar>
            </w:tblPr>
            <w:tblGrid>
              <w:gridCol w:w="709"/>
              <w:gridCol w:w="5291"/>
              <w:gridCol w:w="307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369" w:hRule="atLeast"/>
                <w:tblHeader/>
                <w:jc w:val="center"/>
              </w:trPr>
              <w:tc>
                <w:tcPr>
                  <w:tcW w:w="391" w:type="pct"/>
                  <w:vAlign w:val="center"/>
                </w:tcPr>
                <w:p>
                  <w:pPr>
                    <w:adjustRightInd w:val="0"/>
                    <w:snapToGrid w:val="0"/>
                    <w:jc w:val="center"/>
                    <w:rPr>
                      <w:b/>
                      <w:bCs/>
                      <w:szCs w:val="21"/>
                    </w:rPr>
                  </w:pPr>
                  <w:r>
                    <w:rPr>
                      <w:b/>
                      <w:bCs/>
                      <w:szCs w:val="21"/>
                    </w:rPr>
                    <w:t>序号</w:t>
                  </w:r>
                </w:p>
              </w:tc>
              <w:tc>
                <w:tcPr>
                  <w:tcW w:w="2917" w:type="pct"/>
                  <w:vAlign w:val="center"/>
                </w:tcPr>
                <w:p>
                  <w:pPr>
                    <w:adjustRightInd w:val="0"/>
                    <w:snapToGrid w:val="0"/>
                    <w:jc w:val="center"/>
                    <w:rPr>
                      <w:b/>
                      <w:bCs/>
                      <w:szCs w:val="21"/>
                    </w:rPr>
                  </w:pPr>
                  <w:r>
                    <w:rPr>
                      <w:b/>
                      <w:bCs/>
                      <w:szCs w:val="21"/>
                    </w:rPr>
                    <w:t>审查意见</w:t>
                  </w:r>
                </w:p>
              </w:tc>
              <w:tc>
                <w:tcPr>
                  <w:tcW w:w="1692" w:type="pct"/>
                  <w:vAlign w:val="center"/>
                </w:tcPr>
                <w:p>
                  <w:pPr>
                    <w:adjustRightInd w:val="0"/>
                    <w:snapToGrid w:val="0"/>
                    <w:jc w:val="center"/>
                    <w:rPr>
                      <w:b/>
                      <w:bCs/>
                      <w:szCs w:val="21"/>
                    </w:rPr>
                  </w:pPr>
                  <w:r>
                    <w:rPr>
                      <w:b/>
                      <w:bCs/>
                      <w:szCs w:val="21"/>
                    </w:rPr>
                    <w:t>项目相符性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2253" w:hRule="atLeast"/>
                <w:tblHeader/>
                <w:jc w:val="center"/>
              </w:trPr>
              <w:tc>
                <w:tcPr>
                  <w:tcW w:w="391" w:type="pct"/>
                  <w:vMerge w:val="restart"/>
                  <w:vAlign w:val="center"/>
                </w:tcPr>
                <w:p>
                  <w:pPr>
                    <w:adjustRightInd w:val="0"/>
                    <w:snapToGrid w:val="0"/>
                    <w:jc w:val="center"/>
                    <w:rPr>
                      <w:b/>
                      <w:bCs/>
                      <w:szCs w:val="21"/>
                      <w:highlight w:val="red"/>
                    </w:rPr>
                  </w:pPr>
                  <w:r>
                    <w:rPr>
                      <w:szCs w:val="21"/>
                    </w:rPr>
                    <w:t>对</w:t>
                  </w:r>
                  <w:r>
                    <w:rPr>
                      <w:bCs/>
                      <w:szCs w:val="21"/>
                    </w:rPr>
                    <w:t>无锡硕放工业园区</w:t>
                  </w:r>
                  <w:r>
                    <w:rPr>
                      <w:szCs w:val="21"/>
                    </w:rPr>
                    <w:t>建设环境管理要求和整改意见</w:t>
                  </w:r>
                </w:p>
              </w:tc>
              <w:tc>
                <w:tcPr>
                  <w:tcW w:w="2917" w:type="pct"/>
                  <w:vAlign w:val="center"/>
                </w:tcPr>
                <w:p>
                  <w:pPr>
                    <w:adjustRightInd w:val="0"/>
                    <w:snapToGrid w:val="0"/>
                    <w:ind w:firstLine="420" w:firstLineChars="200"/>
                    <w:jc w:val="center"/>
                    <w:rPr>
                      <w:szCs w:val="21"/>
                      <w:highlight w:val="red"/>
                    </w:rPr>
                  </w:pPr>
                  <w:r>
                    <w:rPr>
                      <w:szCs w:val="21"/>
                    </w:rPr>
                    <w:t>园区部分位处太湖一、二级保护区，位于硕放街道的上风向，环境较为敏感，开发区后续引进项目应严格限制废气污染物、废水污染物排放量大的项目，禁止引进排放含氮磷废水的项目，重视节水及中水回用。开发区后续建设应与《无锡空港产业园区控制性详细规划》相协调，进一步优化开发区用地布局及产业结构，提高单位土地利用率。</w:t>
                  </w:r>
                </w:p>
              </w:tc>
              <w:tc>
                <w:tcPr>
                  <w:tcW w:w="1692" w:type="pct"/>
                  <w:vAlign w:val="center"/>
                </w:tcPr>
                <w:p>
                  <w:pPr>
                    <w:pStyle w:val="28"/>
                    <w:snapToGrid w:val="0"/>
                    <w:ind w:left="-80" w:right="-80" w:firstLine="420" w:firstLineChars="200"/>
                    <w:jc w:val="center"/>
                    <w:rPr>
                      <w:rFonts w:ascii="Times New Roman" w:eastAsia="宋体" w:cs="Times New Roman"/>
                      <w:color w:val="auto"/>
                      <w:sz w:val="21"/>
                      <w:szCs w:val="21"/>
                    </w:rPr>
                  </w:pPr>
                  <w:r>
                    <w:rPr>
                      <w:rFonts w:ascii="Times New Roman" w:eastAsia="宋体" w:cs="Times New Roman"/>
                      <w:color w:val="auto"/>
                      <w:sz w:val="21"/>
                      <w:szCs w:val="21"/>
                    </w:rPr>
                    <w:t>本项目属于允许类，符合国家和地方的产业政，符合国家和地方的产业政策。本项目位于太湖流域</w:t>
                  </w:r>
                  <w:r>
                    <w:rPr>
                      <w:rFonts w:hint="eastAsia" w:ascii="Times New Roman" w:eastAsia="宋体" w:cs="Times New Roman"/>
                      <w:color w:val="auto"/>
                      <w:sz w:val="21"/>
                      <w:szCs w:val="21"/>
                    </w:rPr>
                    <w:t>三</w:t>
                  </w:r>
                  <w:r>
                    <w:rPr>
                      <w:rFonts w:ascii="Times New Roman" w:eastAsia="宋体" w:cs="Times New Roman"/>
                      <w:color w:val="auto"/>
                      <w:sz w:val="21"/>
                      <w:szCs w:val="21"/>
                    </w:rPr>
                    <w:t>级保护区，不排放生产废水，符合《太湖流域管理条例》、《江苏省</w:t>
                  </w:r>
                  <w:r>
                    <w:rPr>
                      <w:rFonts w:ascii="Times New Roman" w:eastAsia="宋体" w:cs="Times New Roman"/>
                      <w:color w:val="auto"/>
                      <w:szCs w:val="21"/>
                    </w:rPr>
                    <w:t>太湖</w:t>
                  </w:r>
                  <w:r>
                    <w:rPr>
                      <w:rFonts w:ascii="Times New Roman" w:eastAsia="宋体" w:cs="Times New Roman"/>
                      <w:color w:val="auto"/>
                      <w:sz w:val="21"/>
                      <w:szCs w:val="21"/>
                    </w:rPr>
                    <w:t>水污染防治条例》等产业政策。</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369" w:hRule="atLeast"/>
                <w:tblHeader/>
                <w:jc w:val="center"/>
              </w:trPr>
              <w:tc>
                <w:tcPr>
                  <w:tcW w:w="391" w:type="pct"/>
                  <w:vMerge w:val="continue"/>
                  <w:vAlign w:val="center"/>
                </w:tcPr>
                <w:p>
                  <w:pPr>
                    <w:adjustRightInd w:val="0"/>
                    <w:snapToGrid w:val="0"/>
                    <w:jc w:val="center"/>
                    <w:rPr>
                      <w:b/>
                      <w:bCs/>
                      <w:szCs w:val="21"/>
                      <w:highlight w:val="red"/>
                    </w:rPr>
                  </w:pPr>
                </w:p>
              </w:tc>
              <w:tc>
                <w:tcPr>
                  <w:tcW w:w="2917" w:type="pct"/>
                  <w:vAlign w:val="center"/>
                </w:tcPr>
                <w:p>
                  <w:pPr>
                    <w:adjustRightInd w:val="0"/>
                    <w:snapToGrid w:val="0"/>
                    <w:ind w:firstLine="315" w:firstLineChars="150"/>
                    <w:jc w:val="center"/>
                    <w:rPr>
                      <w:szCs w:val="21"/>
                      <w:highlight w:val="red"/>
                    </w:rPr>
                  </w:pPr>
                  <w:r>
                    <w:rPr>
                      <w:szCs w:val="21"/>
                    </w:rPr>
                    <w:t>园区不得新增化工、印染以及电镀等涉重生产项目。现有化工、涉重企业应制定相关整治方案，过渡期应严格执行相关环境管理要求。</w:t>
                  </w:r>
                </w:p>
              </w:tc>
              <w:tc>
                <w:tcPr>
                  <w:tcW w:w="1692" w:type="pct"/>
                  <w:vAlign w:val="center"/>
                </w:tcPr>
                <w:p>
                  <w:pPr>
                    <w:pStyle w:val="28"/>
                    <w:snapToGrid w:val="0"/>
                    <w:ind w:left="-80" w:right="-80" w:firstLine="420" w:firstLineChars="200"/>
                    <w:jc w:val="center"/>
                    <w:rPr>
                      <w:rFonts w:ascii="Times New Roman" w:eastAsia="宋体" w:cs="Times New Roman"/>
                      <w:bCs/>
                      <w:color w:val="auto"/>
                      <w:szCs w:val="21"/>
                      <w:highlight w:val="red"/>
                    </w:rPr>
                  </w:pPr>
                  <w:r>
                    <w:rPr>
                      <w:rFonts w:ascii="Times New Roman" w:eastAsia="宋体" w:cs="Times New Roman"/>
                      <w:color w:val="auto"/>
                      <w:sz w:val="21"/>
                      <w:szCs w:val="21"/>
                    </w:rPr>
                    <w:t>本项目不涉及化工、印染以及电镀等涉重生产工艺，符合环保要求。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369" w:hRule="atLeast"/>
                <w:tblHeader/>
                <w:jc w:val="center"/>
              </w:trPr>
              <w:tc>
                <w:tcPr>
                  <w:tcW w:w="391" w:type="pct"/>
                  <w:vMerge w:val="continue"/>
                  <w:vAlign w:val="center"/>
                </w:tcPr>
                <w:p>
                  <w:pPr>
                    <w:adjustRightInd w:val="0"/>
                    <w:snapToGrid w:val="0"/>
                    <w:jc w:val="center"/>
                    <w:rPr>
                      <w:b/>
                      <w:bCs/>
                      <w:szCs w:val="21"/>
                      <w:highlight w:val="red"/>
                    </w:rPr>
                  </w:pPr>
                </w:p>
              </w:tc>
              <w:tc>
                <w:tcPr>
                  <w:tcW w:w="2917" w:type="pct"/>
                  <w:vAlign w:val="center"/>
                </w:tcPr>
                <w:p>
                  <w:pPr>
                    <w:adjustRightInd w:val="0"/>
                    <w:snapToGrid w:val="0"/>
                    <w:ind w:firstLine="315" w:firstLineChars="150"/>
                    <w:jc w:val="center"/>
                    <w:rPr>
                      <w:szCs w:val="21"/>
                      <w:highlight w:val="red"/>
                    </w:rPr>
                  </w:pPr>
                  <w:r>
                    <w:rPr>
                      <w:szCs w:val="21"/>
                    </w:rPr>
                    <w:t>立即关停区内各企业现有燃煤小锅炉，淘汰各类工业燃烧窑炉口于2014年底前完成中水回用管网建设。</w:t>
                  </w:r>
                </w:p>
              </w:tc>
              <w:tc>
                <w:tcPr>
                  <w:tcW w:w="1692" w:type="pct"/>
                  <w:vAlign w:val="center"/>
                </w:tcPr>
                <w:p>
                  <w:pPr>
                    <w:adjustRightInd w:val="0"/>
                    <w:snapToGrid w:val="0"/>
                    <w:ind w:firstLine="420" w:firstLineChars="200"/>
                    <w:jc w:val="center"/>
                    <w:rPr>
                      <w:bCs/>
                      <w:szCs w:val="21"/>
                      <w:highlight w:val="red"/>
                    </w:rPr>
                  </w:pPr>
                  <w:r>
                    <w:rPr>
                      <w:bCs/>
                      <w:szCs w:val="21"/>
                    </w:rPr>
                    <w:t>本项目不涉及工业燃煤及小锅炉。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369" w:hRule="atLeast"/>
                <w:tblHeader/>
                <w:jc w:val="center"/>
              </w:trPr>
              <w:tc>
                <w:tcPr>
                  <w:tcW w:w="391" w:type="pct"/>
                  <w:vMerge w:val="continue"/>
                  <w:vAlign w:val="center"/>
                </w:tcPr>
                <w:p>
                  <w:pPr>
                    <w:adjustRightInd w:val="0"/>
                    <w:snapToGrid w:val="0"/>
                    <w:jc w:val="center"/>
                    <w:rPr>
                      <w:b/>
                      <w:bCs/>
                      <w:szCs w:val="21"/>
                      <w:highlight w:val="red"/>
                    </w:rPr>
                  </w:pPr>
                </w:p>
              </w:tc>
              <w:tc>
                <w:tcPr>
                  <w:tcW w:w="2917" w:type="pct"/>
                  <w:vAlign w:val="center"/>
                </w:tcPr>
                <w:p>
                  <w:pPr>
                    <w:adjustRightInd w:val="0"/>
                    <w:snapToGrid w:val="0"/>
                    <w:ind w:firstLine="315" w:firstLineChars="150"/>
                    <w:jc w:val="center"/>
                    <w:rPr>
                      <w:szCs w:val="21"/>
                      <w:highlight w:val="red"/>
                    </w:rPr>
                  </w:pPr>
                  <w:r>
                    <w:rPr>
                      <w:szCs w:val="21"/>
                    </w:rPr>
                    <w:t>于2013年底前完成区内居民搬迁。及时完成已建项目的环保“三同时”验收，对逾期未能通过环保验收的化工、涉重企业以及不符合太湖水环境管理要求的企业应予以关停。</w:t>
                  </w:r>
                </w:p>
              </w:tc>
              <w:tc>
                <w:tcPr>
                  <w:tcW w:w="1692" w:type="pct"/>
                  <w:vAlign w:val="center"/>
                </w:tcPr>
                <w:p>
                  <w:pPr>
                    <w:adjustRightInd w:val="0"/>
                    <w:snapToGrid w:val="0"/>
                    <w:jc w:val="center"/>
                    <w:rPr>
                      <w:bCs/>
                      <w:szCs w:val="21"/>
                      <w:highlight w:val="red"/>
                    </w:rPr>
                  </w:pPr>
                  <w:r>
                    <w:rPr>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369" w:hRule="atLeast"/>
                <w:tblHeader/>
                <w:jc w:val="center"/>
              </w:trPr>
              <w:tc>
                <w:tcPr>
                  <w:tcW w:w="391" w:type="pct"/>
                  <w:vMerge w:val="continue"/>
                  <w:vAlign w:val="center"/>
                </w:tcPr>
                <w:p>
                  <w:pPr>
                    <w:adjustRightInd w:val="0"/>
                    <w:snapToGrid w:val="0"/>
                    <w:jc w:val="center"/>
                    <w:rPr>
                      <w:b/>
                      <w:bCs/>
                      <w:szCs w:val="21"/>
                      <w:highlight w:val="red"/>
                    </w:rPr>
                  </w:pPr>
                </w:p>
              </w:tc>
              <w:tc>
                <w:tcPr>
                  <w:tcW w:w="2917" w:type="pct"/>
                  <w:vAlign w:val="center"/>
                </w:tcPr>
                <w:p>
                  <w:pPr>
                    <w:adjustRightInd w:val="0"/>
                    <w:snapToGrid w:val="0"/>
                    <w:ind w:firstLine="315" w:firstLineChars="150"/>
                    <w:jc w:val="center"/>
                    <w:rPr>
                      <w:szCs w:val="21"/>
                      <w:highlight w:val="red"/>
                    </w:rPr>
                  </w:pPr>
                  <w:r>
                    <w:rPr>
                      <w:szCs w:val="21"/>
                    </w:rPr>
                    <w:t>加强、完善开发区环境管理。2013年底前完成入区企业排污口规范化整治、废水事故池设置、风险防范应急预案编制、规范危险废物暂存场所等整改措施。加强特征污染物尤其是重金属的监督监控，排放重金属废水的装置或车间排口应设置在线监控系统。</w:t>
                  </w:r>
                </w:p>
              </w:tc>
              <w:tc>
                <w:tcPr>
                  <w:tcW w:w="1692" w:type="pct"/>
                  <w:vAlign w:val="center"/>
                </w:tcPr>
                <w:p>
                  <w:pPr>
                    <w:adjustRightInd w:val="0"/>
                    <w:snapToGrid w:val="0"/>
                    <w:ind w:firstLine="420" w:firstLineChars="200"/>
                    <w:jc w:val="center"/>
                    <w:rPr>
                      <w:bCs/>
                      <w:szCs w:val="21"/>
                      <w:highlight w:val="red"/>
                    </w:rPr>
                  </w:pPr>
                  <w:r>
                    <w:rPr>
                      <w:bCs/>
                      <w:szCs w:val="21"/>
                    </w:rPr>
                    <w:t>本项目不涉及重大风险源，</w:t>
                  </w:r>
                  <w:r>
                    <w:rPr>
                      <w:rFonts w:hint="eastAsia"/>
                    </w:rPr>
                    <w:t>无</w:t>
                  </w:r>
                  <w:r>
                    <w:t>含氮磷废水排放</w:t>
                  </w:r>
                  <w:r>
                    <w:rPr>
                      <w:bCs/>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85" w:type="dxa"/>
                  <w:bottom w:w="0" w:type="dxa"/>
                  <w:right w:w="85" w:type="dxa"/>
                </w:tblCellMar>
              </w:tblPrEx>
              <w:trPr>
                <w:trHeight w:val="369" w:hRule="atLeast"/>
                <w:tblHeader/>
                <w:jc w:val="center"/>
              </w:trPr>
              <w:tc>
                <w:tcPr>
                  <w:tcW w:w="391" w:type="pct"/>
                  <w:vMerge w:val="continue"/>
                  <w:vAlign w:val="center"/>
                </w:tcPr>
                <w:p>
                  <w:pPr>
                    <w:adjustRightInd w:val="0"/>
                    <w:snapToGrid w:val="0"/>
                    <w:jc w:val="center"/>
                    <w:rPr>
                      <w:b/>
                      <w:bCs/>
                      <w:szCs w:val="21"/>
                      <w:highlight w:val="red"/>
                    </w:rPr>
                  </w:pPr>
                </w:p>
              </w:tc>
              <w:tc>
                <w:tcPr>
                  <w:tcW w:w="2917" w:type="pct"/>
                  <w:vAlign w:val="center"/>
                </w:tcPr>
                <w:p>
                  <w:pPr>
                    <w:adjustRightInd w:val="0"/>
                    <w:snapToGrid w:val="0"/>
                    <w:ind w:firstLine="315" w:firstLineChars="150"/>
                    <w:jc w:val="center"/>
                    <w:rPr>
                      <w:b/>
                      <w:bCs/>
                      <w:szCs w:val="21"/>
                      <w:highlight w:val="red"/>
                    </w:rPr>
                  </w:pPr>
                  <w:r>
                    <w:rPr>
                      <w:szCs w:val="21"/>
                    </w:rPr>
                    <w:t>如不能依照相关计划（方案）按时完成燃煤炉、窑淘汰，企业关停搬迁与居民搬迁等工作，应暂停受理入园区项目审批。</w:t>
                  </w:r>
                </w:p>
              </w:tc>
              <w:tc>
                <w:tcPr>
                  <w:tcW w:w="1692" w:type="pct"/>
                  <w:vAlign w:val="center"/>
                </w:tcPr>
                <w:p>
                  <w:pPr>
                    <w:adjustRightInd w:val="0"/>
                    <w:snapToGrid w:val="0"/>
                    <w:ind w:firstLine="420" w:firstLineChars="200"/>
                    <w:jc w:val="center"/>
                    <w:rPr>
                      <w:bCs/>
                      <w:szCs w:val="21"/>
                      <w:highlight w:val="red"/>
                    </w:rPr>
                  </w:pPr>
                  <w:r>
                    <w:rPr>
                      <w:bCs/>
                      <w:szCs w:val="21"/>
                    </w:rPr>
                    <w:t>本项目不涉及使用燃煤炉、窑。</w:t>
                  </w:r>
                </w:p>
              </w:tc>
            </w:tr>
          </w:tbl>
          <w:p>
            <w:pPr>
              <w:pStyle w:val="28"/>
              <w:snapToGrid w:val="0"/>
              <w:spacing w:line="500" w:lineRule="exact"/>
              <w:ind w:firstLine="480" w:firstLineChars="200"/>
              <w:rPr>
                <w:rFonts w:ascii="Times New Roman" w:eastAsia="宋体" w:cs="Times New Roman"/>
                <w:color w:val="auto"/>
              </w:rPr>
            </w:pPr>
            <w:r>
              <w:rPr>
                <w:rFonts w:ascii="Times New Roman" w:eastAsia="宋体" w:cs="Times New Roman"/>
                <w:color w:val="auto"/>
              </w:rPr>
              <w:t>由上表可知，本项目建设与硕放街道工业园区的规划和跟踪审查意见相符。</w:t>
            </w:r>
          </w:p>
          <w:p>
            <w:pPr>
              <w:tabs>
                <w:tab w:val="left" w:pos="0"/>
              </w:tabs>
              <w:spacing w:line="500" w:lineRule="exact"/>
              <w:jc w:val="left"/>
              <w:rPr>
                <w:b/>
                <w:sz w:val="24"/>
                <w:szCs w:val="24"/>
              </w:rPr>
            </w:pPr>
            <w:r>
              <w:rPr>
                <w:rFonts w:hint="eastAsia"/>
                <w:b/>
                <w:sz w:val="24"/>
                <w:szCs w:val="24"/>
              </w:rPr>
              <w:t>9</w:t>
            </w:r>
            <w:r>
              <w:rPr>
                <w:b/>
                <w:sz w:val="24"/>
                <w:szCs w:val="24"/>
              </w:rPr>
              <w:t>建设进度</w:t>
            </w:r>
          </w:p>
          <w:p>
            <w:pPr>
              <w:adjustRightInd w:val="0"/>
              <w:snapToGrid w:val="0"/>
              <w:spacing w:line="500" w:lineRule="exact"/>
              <w:ind w:firstLine="480" w:firstLineChars="200"/>
              <w:jc w:val="left"/>
              <w:rPr>
                <w:snapToGrid w:val="0"/>
                <w:kern w:val="0"/>
                <w:sz w:val="24"/>
                <w:szCs w:val="24"/>
              </w:rPr>
            </w:pPr>
            <w:r>
              <w:rPr>
                <w:snapToGrid w:val="0"/>
                <w:kern w:val="0"/>
                <w:sz w:val="24"/>
                <w:szCs w:val="24"/>
              </w:rPr>
              <w:t>本项目预计 2021年</w:t>
            </w:r>
            <w:r>
              <w:rPr>
                <w:rFonts w:hint="eastAsia"/>
                <w:snapToGrid w:val="0"/>
                <w:kern w:val="0"/>
                <w:sz w:val="24"/>
                <w:szCs w:val="24"/>
              </w:rPr>
              <w:t>5</w:t>
            </w:r>
            <w:r>
              <w:rPr>
                <w:snapToGrid w:val="0"/>
                <w:kern w:val="0"/>
                <w:sz w:val="24"/>
                <w:szCs w:val="24"/>
              </w:rPr>
              <w:t>月投产。</w:t>
            </w:r>
          </w:p>
          <w:p>
            <w:pPr>
              <w:tabs>
                <w:tab w:val="left" w:pos="0"/>
              </w:tabs>
              <w:spacing w:line="500" w:lineRule="exact"/>
              <w:jc w:val="left"/>
              <w:rPr>
                <w:b/>
                <w:sz w:val="24"/>
                <w:szCs w:val="24"/>
              </w:rPr>
            </w:pPr>
            <w:r>
              <w:rPr>
                <w:rFonts w:hint="eastAsia"/>
                <w:b/>
                <w:sz w:val="24"/>
              </w:rPr>
              <w:t>10</w:t>
            </w:r>
            <w:r>
              <w:rPr>
                <w:b/>
                <w:sz w:val="24"/>
              </w:rPr>
              <w:t>与本项目有关的原有污染情况及主要环境问题</w:t>
            </w:r>
          </w:p>
          <w:p>
            <w:pPr>
              <w:pStyle w:val="28"/>
              <w:snapToGrid w:val="0"/>
              <w:spacing w:line="460" w:lineRule="exact"/>
              <w:ind w:firstLine="480" w:firstLineChars="200"/>
              <w:rPr>
                <w:rFonts w:ascii="Times New Roman" w:eastAsia="宋体" w:cs="Times New Roman"/>
              </w:rPr>
            </w:pPr>
            <w:r>
              <w:rPr>
                <w:rFonts w:ascii="Times New Roman" w:eastAsia="宋体" w:cs="Times New Roman"/>
                <w:szCs w:val="22"/>
              </w:rPr>
              <w:t>本项目为新建项目，无与本项目有关的原有污染情况及主要环境问题。</w:t>
            </w:r>
          </w:p>
          <w:p>
            <w:pPr>
              <w:tabs>
                <w:tab w:val="left" w:pos="0"/>
                <w:tab w:val="left" w:pos="425"/>
              </w:tabs>
              <w:spacing w:line="500" w:lineRule="exact"/>
              <w:ind w:firstLine="480"/>
              <w:jc w:val="left"/>
              <w:rPr>
                <w:sz w:val="24"/>
              </w:rPr>
            </w:pPr>
          </w:p>
        </w:tc>
      </w:tr>
    </w:tbl>
    <w:p/>
    <w:p>
      <w:pPr>
        <w:pStyle w:val="2"/>
      </w:pPr>
    </w:p>
    <w:p>
      <w:pPr>
        <w:adjustRightInd w:val="0"/>
        <w:snapToGrid w:val="0"/>
        <w:jc w:val="left"/>
        <w:rPr>
          <w:b/>
          <w:sz w:val="28"/>
        </w:rPr>
      </w:pPr>
    </w:p>
    <w:p>
      <w:pPr>
        <w:adjustRightInd w:val="0"/>
        <w:snapToGrid w:val="0"/>
        <w:jc w:val="left"/>
        <w:outlineLvl w:val="0"/>
        <w:rPr>
          <w:b/>
          <w:sz w:val="28"/>
        </w:rPr>
      </w:pPr>
      <w:bookmarkStart w:id="6" w:name="_Toc62645851"/>
      <w:r>
        <w:rPr>
          <w:b/>
          <w:sz w:val="28"/>
        </w:rPr>
        <w:t>二、建设项目所在地自然环境社会环境简况</w:t>
      </w:r>
      <w:bookmarkEnd w:id="6"/>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4" w:hRule="atLeast"/>
        </w:trPr>
        <w:tc>
          <w:tcPr>
            <w:tcW w:w="9286" w:type="dxa"/>
          </w:tcPr>
          <w:p>
            <w:pPr>
              <w:rPr>
                <w:b/>
                <w:bCs/>
                <w:sz w:val="24"/>
                <w:szCs w:val="24"/>
              </w:rPr>
            </w:pPr>
            <w:r>
              <w:rPr>
                <w:b/>
                <w:bCs/>
                <w:sz w:val="24"/>
                <w:szCs w:val="24"/>
              </w:rPr>
              <w:t>自然环境简况(地形、地貌、地质、气候、气象、水文、植被、生物多样性等)：</w:t>
            </w:r>
          </w:p>
          <w:p>
            <w:pPr>
              <w:numPr>
                <w:ilvl w:val="0"/>
                <w:numId w:val="6"/>
              </w:numPr>
              <w:spacing w:line="500" w:lineRule="exact"/>
              <w:rPr>
                <w:b/>
                <w:sz w:val="24"/>
              </w:rPr>
            </w:pPr>
            <w:r>
              <w:rPr>
                <w:b/>
                <w:sz w:val="24"/>
              </w:rPr>
              <w:t>地形、地貌、地质</w:t>
            </w:r>
          </w:p>
          <w:p>
            <w:pPr>
              <w:pStyle w:val="29"/>
              <w:adjustRightInd w:val="0"/>
              <w:spacing w:line="500" w:lineRule="exact"/>
              <w:ind w:firstLine="600" w:firstLineChars="250"/>
              <w:rPr>
                <w:rFonts w:eastAsia="宋体"/>
                <w:bCs/>
                <w:snapToGrid w:val="0"/>
                <w:color w:val="auto"/>
                <w:kern w:val="0"/>
              </w:rPr>
            </w:pPr>
            <w:r>
              <w:rPr>
                <w:rFonts w:eastAsia="宋体"/>
                <w:bCs/>
                <w:snapToGrid w:val="0"/>
                <w:color w:val="auto"/>
                <w:kern w:val="0"/>
              </w:rPr>
              <w:t>项目所在地区属太湖平原，地势平坦宽广，平原海拔高度一般在2～5米，土质肥沃，河湖港汊纵横分布，河道密如蛛网，地表物质组成以粒径较小的淤积物和湖积物为主。土壤类型为太湖平原黄土状物质的黄泥土，土层较厚，耕作层有机质含量高，氮磷钾含量丰富，供肥保肥性能好，既保水又爽水，质地适中，耕性酥柔，土壤酸碱度为中性，土质松疏，粘粒含量20—30%。本地区属江苏省地层南区，地层发育齐全，其底未出露。中侏罗纪岩浆活动喷出物盖在老地层上和侵入各系岩层中，第四纪全新统现代沉积遍及全区，泥盆纪有少量分布为紫红色沙砾岩，石英砾岩，石英岩，向上渐变为砂岩与黑色页岩的交替层，顶部砂质页岩含优质陶土层地下水属松散岩类孔隙含水岩组，潜水含水层岩性为泻湖亚粘土夹粉沙，地耐力为8—10T/m</w:t>
            </w:r>
            <w:r>
              <w:rPr>
                <w:rFonts w:eastAsia="宋体"/>
                <w:bCs/>
                <w:snapToGrid w:val="0"/>
                <w:color w:val="auto"/>
                <w:kern w:val="0"/>
                <w:vertAlign w:val="superscript"/>
              </w:rPr>
              <w:t>2</w:t>
            </w:r>
            <w:r>
              <w:rPr>
                <w:rFonts w:eastAsia="宋体"/>
                <w:bCs/>
                <w:snapToGrid w:val="0"/>
                <w:color w:val="auto"/>
                <w:kern w:val="0"/>
              </w:rPr>
              <w:t>,水质为地表水所淡化。</w:t>
            </w:r>
          </w:p>
          <w:p>
            <w:pPr>
              <w:pStyle w:val="29"/>
              <w:adjustRightInd w:val="0"/>
              <w:spacing w:line="500" w:lineRule="exact"/>
              <w:ind w:firstLine="600" w:firstLineChars="250"/>
              <w:rPr>
                <w:rFonts w:eastAsia="宋体"/>
                <w:bCs/>
                <w:snapToGrid w:val="0"/>
                <w:color w:val="auto"/>
                <w:kern w:val="0"/>
              </w:rPr>
            </w:pPr>
            <w:r>
              <w:rPr>
                <w:rFonts w:eastAsia="宋体"/>
                <w:bCs/>
                <w:snapToGrid w:val="0"/>
                <w:color w:val="auto"/>
                <w:kern w:val="0"/>
              </w:rPr>
              <w:t>本地的地震基本烈度为6度设防区。</w:t>
            </w:r>
          </w:p>
          <w:p>
            <w:pPr>
              <w:numPr>
                <w:ilvl w:val="0"/>
                <w:numId w:val="6"/>
              </w:numPr>
              <w:spacing w:line="500" w:lineRule="exact"/>
              <w:rPr>
                <w:b/>
                <w:sz w:val="24"/>
              </w:rPr>
            </w:pPr>
            <w:r>
              <w:rPr>
                <w:b/>
                <w:sz w:val="24"/>
              </w:rPr>
              <w:t>气候、气象</w:t>
            </w:r>
          </w:p>
          <w:p>
            <w:pPr>
              <w:adjustRightInd w:val="0"/>
              <w:snapToGrid w:val="0"/>
              <w:spacing w:line="500" w:lineRule="exact"/>
              <w:ind w:firstLine="480" w:firstLineChars="200"/>
              <w:rPr>
                <w:sz w:val="24"/>
                <w:szCs w:val="24"/>
              </w:rPr>
            </w:pPr>
            <w:r>
              <w:rPr>
                <w:bCs/>
                <w:snapToGrid w:val="0"/>
                <w:kern w:val="0"/>
                <w:sz w:val="24"/>
                <w:szCs w:val="24"/>
              </w:rPr>
              <w:t>本项目地处北亚热带季风气候区，受海洋气候影响，温和湿润，四季分明，日照充足，无霜期长。年平均气温15～16</w:t>
            </w:r>
            <w:r>
              <w:rPr>
                <w:rFonts w:hint="eastAsia" w:ascii="宋体" w:hAnsi="宋体" w:cs="宋体"/>
                <w:bCs/>
                <w:snapToGrid w:val="0"/>
                <w:kern w:val="0"/>
                <w:sz w:val="24"/>
                <w:szCs w:val="24"/>
              </w:rPr>
              <w:t>℃</w:t>
            </w:r>
            <w:r>
              <w:rPr>
                <w:bCs/>
                <w:snapToGrid w:val="0"/>
                <w:kern w:val="0"/>
                <w:sz w:val="24"/>
                <w:szCs w:val="24"/>
              </w:rPr>
              <w:t>，1月份最低平均气温2～3</w:t>
            </w:r>
            <w:r>
              <w:rPr>
                <w:rFonts w:hint="eastAsia" w:ascii="宋体" w:hAnsi="宋体" w:cs="宋体"/>
                <w:bCs/>
                <w:snapToGrid w:val="0"/>
                <w:kern w:val="0"/>
                <w:sz w:val="24"/>
                <w:szCs w:val="24"/>
              </w:rPr>
              <w:t>℃</w:t>
            </w:r>
            <w:r>
              <w:rPr>
                <w:bCs/>
                <w:snapToGrid w:val="0"/>
                <w:kern w:val="0"/>
                <w:sz w:val="24"/>
                <w:szCs w:val="24"/>
              </w:rPr>
              <w:t>，8月份最高平均气温28～29</w:t>
            </w:r>
            <w:r>
              <w:rPr>
                <w:rFonts w:hint="eastAsia" w:ascii="宋体" w:hAnsi="宋体" w:cs="宋体"/>
                <w:bCs/>
                <w:snapToGrid w:val="0"/>
                <w:kern w:val="0"/>
                <w:sz w:val="24"/>
                <w:szCs w:val="24"/>
              </w:rPr>
              <w:t>℃</w:t>
            </w:r>
            <w:r>
              <w:rPr>
                <w:bCs/>
                <w:snapToGrid w:val="0"/>
                <w:kern w:val="0"/>
                <w:sz w:val="24"/>
                <w:szCs w:val="24"/>
              </w:rPr>
              <w:t>，年最高气温35～38</w:t>
            </w:r>
            <w:r>
              <w:rPr>
                <w:rFonts w:hint="eastAsia" w:ascii="宋体" w:hAnsi="宋体" w:cs="宋体"/>
                <w:bCs/>
                <w:snapToGrid w:val="0"/>
                <w:kern w:val="0"/>
                <w:sz w:val="24"/>
                <w:szCs w:val="24"/>
              </w:rPr>
              <w:t>℃</w:t>
            </w:r>
            <w:r>
              <w:rPr>
                <w:bCs/>
                <w:snapToGrid w:val="0"/>
                <w:kern w:val="0"/>
                <w:sz w:val="24"/>
                <w:szCs w:val="24"/>
              </w:rPr>
              <w:t>，最低气温-5～-8</w:t>
            </w:r>
            <w:r>
              <w:rPr>
                <w:rFonts w:hint="eastAsia" w:ascii="宋体" w:hAnsi="宋体" w:cs="宋体"/>
                <w:bCs/>
                <w:snapToGrid w:val="0"/>
                <w:kern w:val="0"/>
                <w:sz w:val="24"/>
                <w:szCs w:val="24"/>
              </w:rPr>
              <w:t>℃</w:t>
            </w:r>
            <w:r>
              <w:rPr>
                <w:bCs/>
                <w:snapToGrid w:val="0"/>
                <w:kern w:val="0"/>
                <w:sz w:val="24"/>
                <w:szCs w:val="24"/>
              </w:rPr>
              <w:t>，年降雨量一般1000～1300mm，6～11月份较为集中。本区陆域年蒸发量750～800mm，水面年蒸发量1000～1050mm，主导风为东南风。</w:t>
            </w:r>
          </w:p>
          <w:p>
            <w:pPr>
              <w:adjustRightInd w:val="0"/>
              <w:snapToGrid w:val="0"/>
              <w:spacing w:line="500" w:lineRule="exact"/>
              <w:ind w:firstLine="480" w:firstLineChars="200"/>
              <w:rPr>
                <w:sz w:val="24"/>
                <w:szCs w:val="24"/>
              </w:rPr>
            </w:pPr>
            <w:r>
              <w:rPr>
                <w:sz w:val="24"/>
                <w:szCs w:val="24"/>
              </w:rPr>
              <w:t>其主要气象气候特征见表2-1。</w:t>
            </w:r>
          </w:p>
          <w:p>
            <w:pPr>
              <w:spacing w:line="500" w:lineRule="exact"/>
              <w:ind w:left="422"/>
              <w:jc w:val="center"/>
              <w:rPr>
                <w:b/>
                <w:snapToGrid w:val="0"/>
                <w:kern w:val="0"/>
                <w:sz w:val="24"/>
                <w:szCs w:val="24"/>
              </w:rPr>
            </w:pPr>
            <w:r>
              <w:rPr>
                <w:b/>
                <w:snapToGrid w:val="0"/>
                <w:kern w:val="0"/>
                <w:sz w:val="24"/>
                <w:szCs w:val="24"/>
              </w:rPr>
              <w:t>表2-1 主要气象气候特征</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2053"/>
              <w:gridCol w:w="3277"/>
              <w:gridCol w:w="2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tcBorders>
                    <w:top w:val="single" w:color="auto" w:sz="12" w:space="0"/>
                    <w:left w:val="nil"/>
                  </w:tcBorders>
                  <w:vAlign w:val="center"/>
                </w:tcPr>
                <w:p>
                  <w:pPr>
                    <w:snapToGrid w:val="0"/>
                    <w:jc w:val="center"/>
                    <w:rPr>
                      <w:b/>
                      <w:szCs w:val="21"/>
                    </w:rPr>
                  </w:pPr>
                  <w:r>
                    <w:rPr>
                      <w:b/>
                      <w:szCs w:val="21"/>
                    </w:rPr>
                    <w:t>编号</w:t>
                  </w:r>
                </w:p>
              </w:tc>
              <w:tc>
                <w:tcPr>
                  <w:tcW w:w="5330" w:type="dxa"/>
                  <w:gridSpan w:val="2"/>
                  <w:tcBorders>
                    <w:top w:val="single" w:color="auto" w:sz="12" w:space="0"/>
                  </w:tcBorders>
                  <w:vAlign w:val="center"/>
                </w:tcPr>
                <w:p>
                  <w:pPr>
                    <w:snapToGrid w:val="0"/>
                    <w:jc w:val="center"/>
                    <w:rPr>
                      <w:b/>
                      <w:szCs w:val="21"/>
                    </w:rPr>
                  </w:pPr>
                  <w:r>
                    <w:rPr>
                      <w:b/>
                      <w:szCs w:val="21"/>
                    </w:rPr>
                    <w:t>项目</w:t>
                  </w:r>
                </w:p>
              </w:tc>
              <w:tc>
                <w:tcPr>
                  <w:tcW w:w="2563" w:type="dxa"/>
                  <w:tcBorders>
                    <w:top w:val="single" w:color="auto" w:sz="12" w:space="0"/>
                    <w:right w:val="nil"/>
                  </w:tcBorders>
                  <w:vAlign w:val="center"/>
                </w:tcPr>
                <w:p>
                  <w:pPr>
                    <w:snapToGrid w:val="0"/>
                    <w:jc w:val="center"/>
                    <w:rPr>
                      <w:b/>
                      <w:szCs w:val="21"/>
                    </w:rPr>
                  </w:pPr>
                  <w:r>
                    <w:rPr>
                      <w:b/>
                      <w:szCs w:val="21"/>
                    </w:rPr>
                    <w:t>数值及单位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restart"/>
                  <w:tcBorders>
                    <w:left w:val="nil"/>
                  </w:tcBorders>
                  <w:vAlign w:val="center"/>
                </w:tcPr>
                <w:p>
                  <w:pPr>
                    <w:snapToGrid w:val="0"/>
                    <w:jc w:val="center"/>
                    <w:rPr>
                      <w:szCs w:val="21"/>
                    </w:rPr>
                  </w:pPr>
                  <w:r>
                    <w:rPr>
                      <w:szCs w:val="21"/>
                    </w:rPr>
                    <w:t>1</w:t>
                  </w:r>
                </w:p>
              </w:tc>
              <w:tc>
                <w:tcPr>
                  <w:tcW w:w="2053" w:type="dxa"/>
                  <w:vMerge w:val="restart"/>
                  <w:vAlign w:val="center"/>
                </w:tcPr>
                <w:p>
                  <w:pPr>
                    <w:snapToGrid w:val="0"/>
                    <w:jc w:val="center"/>
                    <w:rPr>
                      <w:szCs w:val="21"/>
                    </w:rPr>
                  </w:pPr>
                  <w:r>
                    <w:rPr>
                      <w:szCs w:val="21"/>
                    </w:rPr>
                    <w:t>气温</w:t>
                  </w:r>
                </w:p>
              </w:tc>
              <w:tc>
                <w:tcPr>
                  <w:tcW w:w="3277" w:type="dxa"/>
                  <w:vAlign w:val="center"/>
                </w:tcPr>
                <w:p>
                  <w:pPr>
                    <w:snapToGrid w:val="0"/>
                    <w:jc w:val="center"/>
                    <w:rPr>
                      <w:szCs w:val="21"/>
                    </w:rPr>
                  </w:pPr>
                  <w:r>
                    <w:rPr>
                      <w:szCs w:val="21"/>
                    </w:rPr>
                    <w:t>年平均气温</w:t>
                  </w:r>
                </w:p>
              </w:tc>
              <w:tc>
                <w:tcPr>
                  <w:tcW w:w="2563" w:type="dxa"/>
                  <w:tcBorders>
                    <w:right w:val="nil"/>
                  </w:tcBorders>
                  <w:vAlign w:val="center"/>
                </w:tcPr>
                <w:p>
                  <w:pPr>
                    <w:snapToGrid w:val="0"/>
                    <w:jc w:val="center"/>
                    <w:rPr>
                      <w:szCs w:val="21"/>
                    </w:rPr>
                  </w:pPr>
                  <w:r>
                    <w:rPr>
                      <w:szCs w:val="21"/>
                    </w:rPr>
                    <w:t>15.6</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极端最高温度</w:t>
                  </w:r>
                </w:p>
              </w:tc>
              <w:tc>
                <w:tcPr>
                  <w:tcW w:w="2563" w:type="dxa"/>
                  <w:tcBorders>
                    <w:right w:val="nil"/>
                  </w:tcBorders>
                  <w:vAlign w:val="center"/>
                </w:tcPr>
                <w:p>
                  <w:pPr>
                    <w:snapToGrid w:val="0"/>
                    <w:jc w:val="center"/>
                    <w:rPr>
                      <w:szCs w:val="21"/>
                    </w:rPr>
                  </w:pPr>
                  <w:r>
                    <w:rPr>
                      <w:szCs w:val="21"/>
                    </w:rPr>
                    <w:t>39.9</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极端最低温度</w:t>
                  </w:r>
                </w:p>
              </w:tc>
              <w:tc>
                <w:tcPr>
                  <w:tcW w:w="2563" w:type="dxa"/>
                  <w:tcBorders>
                    <w:right w:val="nil"/>
                  </w:tcBorders>
                  <w:vAlign w:val="center"/>
                </w:tcPr>
                <w:p>
                  <w:pPr>
                    <w:snapToGrid w:val="0"/>
                    <w:jc w:val="center"/>
                    <w:rPr>
                      <w:szCs w:val="21"/>
                    </w:rPr>
                  </w:pPr>
                  <w:r>
                    <w:rPr>
                      <w:szCs w:val="21"/>
                    </w:rPr>
                    <w:t>-12.5</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最热月平均温度</w:t>
                  </w:r>
                </w:p>
              </w:tc>
              <w:tc>
                <w:tcPr>
                  <w:tcW w:w="2563" w:type="dxa"/>
                  <w:tcBorders>
                    <w:right w:val="nil"/>
                  </w:tcBorders>
                  <w:vAlign w:val="center"/>
                </w:tcPr>
                <w:p>
                  <w:pPr>
                    <w:snapToGrid w:val="0"/>
                    <w:jc w:val="center"/>
                    <w:rPr>
                      <w:szCs w:val="21"/>
                    </w:rPr>
                  </w:pPr>
                  <w:r>
                    <w:rPr>
                      <w:szCs w:val="21"/>
                    </w:rPr>
                    <w:t>28.2</w:t>
                  </w:r>
                  <w:r>
                    <w:rPr>
                      <w:rFonts w:hint="eastAsia" w:ascii="宋体" w:hAnsi="宋体" w:cs="宋体"/>
                      <w:szCs w:val="21"/>
                    </w:rPr>
                    <w:t>℃</w:t>
                  </w:r>
                  <w:r>
                    <w:rPr>
                      <w:szCs w:val="21"/>
                    </w:rPr>
                    <w:t>（七月）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最冷月平均温度</w:t>
                  </w:r>
                </w:p>
              </w:tc>
              <w:tc>
                <w:tcPr>
                  <w:tcW w:w="2563" w:type="dxa"/>
                  <w:tcBorders>
                    <w:right w:val="nil"/>
                  </w:tcBorders>
                  <w:vAlign w:val="center"/>
                </w:tcPr>
                <w:p>
                  <w:pPr>
                    <w:snapToGrid w:val="0"/>
                    <w:jc w:val="center"/>
                    <w:rPr>
                      <w:szCs w:val="21"/>
                    </w:rPr>
                  </w:pPr>
                  <w:r>
                    <w:rPr>
                      <w:szCs w:val="21"/>
                    </w:rPr>
                    <w:t>2.5</w:t>
                  </w:r>
                  <w:r>
                    <w:rPr>
                      <w:rFonts w:hint="eastAsia" w:ascii="宋体" w:hAnsi="宋体" w:cs="宋体"/>
                      <w:szCs w:val="21"/>
                    </w:rPr>
                    <w:t>℃</w:t>
                  </w:r>
                  <w:r>
                    <w:rPr>
                      <w:szCs w:val="21"/>
                    </w:rPr>
                    <w:t>（一月）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restart"/>
                  <w:tcBorders>
                    <w:left w:val="nil"/>
                  </w:tcBorders>
                  <w:vAlign w:val="center"/>
                </w:tcPr>
                <w:p>
                  <w:pPr>
                    <w:snapToGrid w:val="0"/>
                    <w:jc w:val="center"/>
                    <w:rPr>
                      <w:szCs w:val="21"/>
                    </w:rPr>
                  </w:pPr>
                  <w:r>
                    <w:rPr>
                      <w:szCs w:val="21"/>
                    </w:rPr>
                    <w:t>2</w:t>
                  </w:r>
                </w:p>
              </w:tc>
              <w:tc>
                <w:tcPr>
                  <w:tcW w:w="2053" w:type="dxa"/>
                  <w:vMerge w:val="restart"/>
                  <w:vAlign w:val="center"/>
                </w:tcPr>
                <w:p>
                  <w:pPr>
                    <w:snapToGrid w:val="0"/>
                    <w:jc w:val="center"/>
                    <w:rPr>
                      <w:szCs w:val="21"/>
                    </w:rPr>
                  </w:pPr>
                  <w:r>
                    <w:rPr>
                      <w:szCs w:val="21"/>
                    </w:rPr>
                    <w:t>风速</w:t>
                  </w:r>
                </w:p>
              </w:tc>
              <w:tc>
                <w:tcPr>
                  <w:tcW w:w="3277" w:type="dxa"/>
                  <w:vAlign w:val="center"/>
                </w:tcPr>
                <w:p>
                  <w:pPr>
                    <w:snapToGrid w:val="0"/>
                    <w:jc w:val="center"/>
                    <w:rPr>
                      <w:szCs w:val="21"/>
                    </w:rPr>
                  </w:pPr>
                  <w:r>
                    <w:rPr>
                      <w:szCs w:val="21"/>
                    </w:rPr>
                    <w:t>年平均风速</w:t>
                  </w:r>
                </w:p>
              </w:tc>
              <w:tc>
                <w:tcPr>
                  <w:tcW w:w="2563" w:type="dxa"/>
                  <w:tcBorders>
                    <w:right w:val="nil"/>
                  </w:tcBorders>
                  <w:vAlign w:val="center"/>
                </w:tcPr>
                <w:p>
                  <w:pPr>
                    <w:snapToGrid w:val="0"/>
                    <w:jc w:val="center"/>
                    <w:rPr>
                      <w:szCs w:val="21"/>
                    </w:rPr>
                  </w:pPr>
                  <w:r>
                    <w:rPr>
                      <w:szCs w:val="21"/>
                    </w:rPr>
                    <w:t>2.63m/s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最大风速</w:t>
                  </w:r>
                </w:p>
              </w:tc>
              <w:tc>
                <w:tcPr>
                  <w:tcW w:w="2563" w:type="dxa"/>
                  <w:tcBorders>
                    <w:right w:val="nil"/>
                  </w:tcBorders>
                  <w:vAlign w:val="center"/>
                </w:tcPr>
                <w:p>
                  <w:pPr>
                    <w:snapToGrid w:val="0"/>
                    <w:jc w:val="center"/>
                    <w:rPr>
                      <w:szCs w:val="21"/>
                    </w:rPr>
                  </w:pPr>
                  <w:r>
                    <w:rPr>
                      <w:szCs w:val="21"/>
                    </w:rPr>
                    <w:t>24m/s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restart"/>
                  <w:tcBorders>
                    <w:left w:val="nil"/>
                  </w:tcBorders>
                  <w:vAlign w:val="center"/>
                </w:tcPr>
                <w:p>
                  <w:pPr>
                    <w:snapToGrid w:val="0"/>
                    <w:jc w:val="center"/>
                    <w:rPr>
                      <w:szCs w:val="21"/>
                    </w:rPr>
                  </w:pPr>
                  <w:r>
                    <w:rPr>
                      <w:szCs w:val="21"/>
                    </w:rPr>
                    <w:t>3</w:t>
                  </w:r>
                </w:p>
              </w:tc>
              <w:tc>
                <w:tcPr>
                  <w:tcW w:w="2053" w:type="dxa"/>
                  <w:vMerge w:val="restart"/>
                  <w:vAlign w:val="center"/>
                </w:tcPr>
                <w:p>
                  <w:pPr>
                    <w:snapToGrid w:val="0"/>
                    <w:jc w:val="center"/>
                    <w:rPr>
                      <w:szCs w:val="21"/>
                    </w:rPr>
                  </w:pPr>
                  <w:r>
                    <w:rPr>
                      <w:szCs w:val="21"/>
                    </w:rPr>
                    <w:t>气压</w:t>
                  </w:r>
                </w:p>
              </w:tc>
              <w:tc>
                <w:tcPr>
                  <w:tcW w:w="3277" w:type="dxa"/>
                  <w:vAlign w:val="center"/>
                </w:tcPr>
                <w:p>
                  <w:pPr>
                    <w:snapToGrid w:val="0"/>
                    <w:jc w:val="center"/>
                    <w:rPr>
                      <w:szCs w:val="21"/>
                    </w:rPr>
                  </w:pPr>
                  <w:r>
                    <w:rPr>
                      <w:szCs w:val="21"/>
                    </w:rPr>
                    <w:t>年平均大气压</w:t>
                  </w:r>
                </w:p>
              </w:tc>
              <w:tc>
                <w:tcPr>
                  <w:tcW w:w="2563" w:type="dxa"/>
                  <w:tcBorders>
                    <w:right w:val="nil"/>
                  </w:tcBorders>
                  <w:vAlign w:val="center"/>
                </w:tcPr>
                <w:p>
                  <w:pPr>
                    <w:snapToGrid w:val="0"/>
                    <w:jc w:val="center"/>
                    <w:rPr>
                      <w:szCs w:val="21"/>
                    </w:rPr>
                  </w:pPr>
                  <w:r>
                    <w:rPr>
                      <w:szCs w:val="21"/>
                    </w:rPr>
                    <w:t>101.6kPa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绝对最高大气压</w:t>
                  </w:r>
                </w:p>
              </w:tc>
              <w:tc>
                <w:tcPr>
                  <w:tcW w:w="2563" w:type="dxa"/>
                  <w:tcBorders>
                    <w:right w:val="nil"/>
                  </w:tcBorders>
                  <w:vAlign w:val="center"/>
                </w:tcPr>
                <w:p>
                  <w:pPr>
                    <w:snapToGrid w:val="0"/>
                    <w:jc w:val="center"/>
                    <w:rPr>
                      <w:szCs w:val="21"/>
                    </w:rPr>
                  </w:pPr>
                  <w:r>
                    <w:rPr>
                      <w:szCs w:val="21"/>
                    </w:rPr>
                    <w:t>105.2kPa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绝对最低大气压</w:t>
                  </w:r>
                </w:p>
              </w:tc>
              <w:tc>
                <w:tcPr>
                  <w:tcW w:w="2563" w:type="dxa"/>
                  <w:tcBorders>
                    <w:right w:val="nil"/>
                  </w:tcBorders>
                  <w:vAlign w:val="center"/>
                </w:tcPr>
                <w:p>
                  <w:pPr>
                    <w:snapToGrid w:val="0"/>
                    <w:jc w:val="center"/>
                    <w:rPr>
                      <w:szCs w:val="21"/>
                    </w:rPr>
                  </w:pPr>
                  <w:r>
                    <w:rPr>
                      <w:szCs w:val="21"/>
                    </w:rPr>
                    <w:t>97.76kPa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restart"/>
                  <w:tcBorders>
                    <w:left w:val="nil"/>
                  </w:tcBorders>
                  <w:vAlign w:val="center"/>
                </w:tcPr>
                <w:p>
                  <w:pPr>
                    <w:snapToGrid w:val="0"/>
                    <w:jc w:val="center"/>
                    <w:rPr>
                      <w:szCs w:val="21"/>
                    </w:rPr>
                  </w:pPr>
                  <w:r>
                    <w:rPr>
                      <w:szCs w:val="21"/>
                    </w:rPr>
                    <w:t>4</w:t>
                  </w:r>
                </w:p>
              </w:tc>
              <w:tc>
                <w:tcPr>
                  <w:tcW w:w="2053" w:type="dxa"/>
                  <w:vMerge w:val="restart"/>
                  <w:vAlign w:val="center"/>
                </w:tcPr>
                <w:p>
                  <w:pPr>
                    <w:snapToGrid w:val="0"/>
                    <w:jc w:val="center"/>
                    <w:rPr>
                      <w:szCs w:val="21"/>
                    </w:rPr>
                  </w:pPr>
                  <w:r>
                    <w:rPr>
                      <w:szCs w:val="21"/>
                    </w:rPr>
                    <w:t>空气湿度</w:t>
                  </w:r>
                </w:p>
              </w:tc>
              <w:tc>
                <w:tcPr>
                  <w:tcW w:w="3277" w:type="dxa"/>
                  <w:vAlign w:val="center"/>
                </w:tcPr>
                <w:p>
                  <w:pPr>
                    <w:snapToGrid w:val="0"/>
                    <w:jc w:val="center"/>
                    <w:rPr>
                      <w:szCs w:val="21"/>
                    </w:rPr>
                  </w:pPr>
                  <w:r>
                    <w:rPr>
                      <w:szCs w:val="21"/>
                    </w:rPr>
                    <w:t>年平均相对湿度</w:t>
                  </w:r>
                </w:p>
              </w:tc>
              <w:tc>
                <w:tcPr>
                  <w:tcW w:w="2563" w:type="dxa"/>
                  <w:tcBorders>
                    <w:right w:val="nil"/>
                  </w:tcBorders>
                  <w:vAlign w:val="center"/>
                </w:tcPr>
                <w:p>
                  <w:pPr>
                    <w:snapToGrid w:val="0"/>
                    <w:jc w:val="center"/>
                    <w:rPr>
                      <w:szCs w:val="21"/>
                    </w:rPr>
                  </w:pPr>
                  <w:r>
                    <w:rPr>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最热月平均相对湿度</w:t>
                  </w:r>
                </w:p>
              </w:tc>
              <w:tc>
                <w:tcPr>
                  <w:tcW w:w="2563" w:type="dxa"/>
                  <w:tcBorders>
                    <w:right w:val="nil"/>
                  </w:tcBorders>
                  <w:vAlign w:val="center"/>
                </w:tcPr>
                <w:p>
                  <w:pPr>
                    <w:snapToGrid w:val="0"/>
                    <w:jc w:val="center"/>
                    <w:rPr>
                      <w:szCs w:val="21"/>
                    </w:rPr>
                  </w:pPr>
                  <w:r>
                    <w:rPr>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最冷月平均相对湿度</w:t>
                  </w:r>
                </w:p>
              </w:tc>
              <w:tc>
                <w:tcPr>
                  <w:tcW w:w="2563" w:type="dxa"/>
                  <w:tcBorders>
                    <w:right w:val="nil"/>
                  </w:tcBorders>
                  <w:vAlign w:val="center"/>
                </w:tcPr>
                <w:p>
                  <w:pPr>
                    <w:snapToGrid w:val="0"/>
                    <w:jc w:val="center"/>
                    <w:rPr>
                      <w:szCs w:val="21"/>
                    </w:rPr>
                  </w:pPr>
                  <w:r>
                    <w:rPr>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 w:hRule="atLeast"/>
                <w:jc w:val="center"/>
              </w:trPr>
              <w:tc>
                <w:tcPr>
                  <w:tcW w:w="1177" w:type="dxa"/>
                  <w:vMerge w:val="restart"/>
                  <w:tcBorders>
                    <w:left w:val="nil"/>
                  </w:tcBorders>
                  <w:vAlign w:val="center"/>
                </w:tcPr>
                <w:p>
                  <w:pPr>
                    <w:snapToGrid w:val="0"/>
                    <w:jc w:val="center"/>
                    <w:rPr>
                      <w:szCs w:val="21"/>
                    </w:rPr>
                  </w:pPr>
                  <w:r>
                    <w:rPr>
                      <w:szCs w:val="21"/>
                    </w:rPr>
                    <w:t>5</w:t>
                  </w:r>
                </w:p>
              </w:tc>
              <w:tc>
                <w:tcPr>
                  <w:tcW w:w="2053" w:type="dxa"/>
                  <w:vMerge w:val="restart"/>
                  <w:vAlign w:val="center"/>
                </w:tcPr>
                <w:p>
                  <w:pPr>
                    <w:snapToGrid w:val="0"/>
                    <w:jc w:val="center"/>
                    <w:rPr>
                      <w:szCs w:val="21"/>
                    </w:rPr>
                  </w:pPr>
                  <w:r>
                    <w:rPr>
                      <w:szCs w:val="21"/>
                    </w:rPr>
                    <w:t>降雨量</w:t>
                  </w:r>
                </w:p>
              </w:tc>
              <w:tc>
                <w:tcPr>
                  <w:tcW w:w="3277" w:type="dxa"/>
                  <w:vAlign w:val="center"/>
                </w:tcPr>
                <w:p>
                  <w:pPr>
                    <w:snapToGrid w:val="0"/>
                    <w:jc w:val="center"/>
                    <w:rPr>
                      <w:szCs w:val="21"/>
                    </w:rPr>
                  </w:pPr>
                  <w:r>
                    <w:rPr>
                      <w:szCs w:val="21"/>
                    </w:rPr>
                    <w:t>年平均降水量</w:t>
                  </w:r>
                </w:p>
              </w:tc>
              <w:tc>
                <w:tcPr>
                  <w:tcW w:w="2563" w:type="dxa"/>
                  <w:tcBorders>
                    <w:right w:val="nil"/>
                  </w:tcBorders>
                  <w:vAlign w:val="center"/>
                </w:tcPr>
                <w:p>
                  <w:pPr>
                    <w:pStyle w:val="30"/>
                    <w:adjustRightInd w:val="0"/>
                    <w:snapToGrid w:val="0"/>
                    <w:ind w:firstLine="420"/>
                    <w:rPr>
                      <w:rFonts w:ascii="Times New Roman" w:hAnsi="Times New Roman" w:eastAsia="宋体"/>
                      <w:kern w:val="2"/>
                      <w:sz w:val="21"/>
                      <w:szCs w:val="21"/>
                    </w:rPr>
                  </w:pPr>
                  <w:r>
                    <w:rPr>
                      <w:rFonts w:ascii="Times New Roman" w:hAnsi="Times New Roman" w:eastAsia="宋体"/>
                      <w:kern w:val="2"/>
                      <w:sz w:val="21"/>
                      <w:szCs w:val="21"/>
                    </w:rPr>
                    <w:t>1113.2mm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年最大降雨量</w:t>
                  </w:r>
                </w:p>
              </w:tc>
              <w:tc>
                <w:tcPr>
                  <w:tcW w:w="2563" w:type="dxa"/>
                  <w:tcBorders>
                    <w:right w:val="nil"/>
                  </w:tcBorders>
                  <w:vAlign w:val="center"/>
                </w:tcPr>
                <w:p>
                  <w:pPr>
                    <w:snapToGrid w:val="0"/>
                    <w:jc w:val="center"/>
                    <w:rPr>
                      <w:szCs w:val="21"/>
                    </w:rPr>
                  </w:pPr>
                  <w:r>
                    <w:rPr>
                      <w:szCs w:val="21"/>
                    </w:rPr>
                    <w:t>1713.1mm（1999年）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日最大降水量</w:t>
                  </w:r>
                </w:p>
              </w:tc>
              <w:tc>
                <w:tcPr>
                  <w:tcW w:w="2563" w:type="dxa"/>
                  <w:tcBorders>
                    <w:right w:val="nil"/>
                  </w:tcBorders>
                  <w:vAlign w:val="center"/>
                </w:tcPr>
                <w:p>
                  <w:pPr>
                    <w:snapToGrid w:val="0"/>
                    <w:jc w:val="center"/>
                    <w:rPr>
                      <w:szCs w:val="21"/>
                    </w:rPr>
                  </w:pPr>
                  <w:r>
                    <w:rPr>
                      <w:szCs w:val="21"/>
                    </w:rPr>
                    <w:t>552.9mm（1978年）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小时最大降水量</w:t>
                  </w:r>
                </w:p>
              </w:tc>
              <w:tc>
                <w:tcPr>
                  <w:tcW w:w="2563" w:type="dxa"/>
                  <w:tcBorders>
                    <w:right w:val="nil"/>
                  </w:tcBorders>
                  <w:vAlign w:val="center"/>
                </w:tcPr>
                <w:p>
                  <w:pPr>
                    <w:snapToGrid w:val="0"/>
                    <w:jc w:val="center"/>
                    <w:rPr>
                      <w:szCs w:val="21"/>
                    </w:rPr>
                  </w:pPr>
                  <w:r>
                    <w:rPr>
                      <w:szCs w:val="21"/>
                    </w:rPr>
                    <w:t>65mm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restart"/>
                  <w:tcBorders>
                    <w:left w:val="nil"/>
                  </w:tcBorders>
                  <w:vAlign w:val="center"/>
                </w:tcPr>
                <w:p>
                  <w:pPr>
                    <w:snapToGrid w:val="0"/>
                    <w:jc w:val="center"/>
                    <w:rPr>
                      <w:szCs w:val="21"/>
                    </w:rPr>
                  </w:pPr>
                  <w:r>
                    <w:rPr>
                      <w:szCs w:val="21"/>
                    </w:rPr>
                    <w:t>6</w:t>
                  </w:r>
                </w:p>
              </w:tc>
              <w:tc>
                <w:tcPr>
                  <w:tcW w:w="2053" w:type="dxa"/>
                  <w:vMerge w:val="restart"/>
                  <w:vAlign w:val="center"/>
                </w:tcPr>
                <w:p>
                  <w:pPr>
                    <w:snapToGrid w:val="0"/>
                    <w:jc w:val="center"/>
                    <w:rPr>
                      <w:szCs w:val="21"/>
                    </w:rPr>
                  </w:pPr>
                  <w:r>
                    <w:rPr>
                      <w:szCs w:val="21"/>
                    </w:rPr>
                    <w:t>雷暴日数</w:t>
                  </w:r>
                </w:p>
              </w:tc>
              <w:tc>
                <w:tcPr>
                  <w:tcW w:w="3277" w:type="dxa"/>
                  <w:vAlign w:val="center"/>
                </w:tcPr>
                <w:p>
                  <w:pPr>
                    <w:snapToGrid w:val="0"/>
                    <w:jc w:val="center"/>
                    <w:rPr>
                      <w:szCs w:val="21"/>
                    </w:rPr>
                  </w:pPr>
                  <w:r>
                    <w:rPr>
                      <w:szCs w:val="21"/>
                    </w:rPr>
                    <w:t>年平均雷暴日数</w:t>
                  </w:r>
                </w:p>
              </w:tc>
              <w:tc>
                <w:tcPr>
                  <w:tcW w:w="2563" w:type="dxa"/>
                  <w:tcBorders>
                    <w:right w:val="nil"/>
                  </w:tcBorders>
                  <w:vAlign w:val="center"/>
                </w:tcPr>
                <w:p>
                  <w:pPr>
                    <w:snapToGrid w:val="0"/>
                    <w:jc w:val="center"/>
                    <w:rPr>
                      <w:szCs w:val="21"/>
                    </w:rPr>
                  </w:pPr>
                  <w:r>
                    <w:rPr>
                      <w:szCs w:val="21"/>
                    </w:rPr>
                    <w:t>35.4d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年最大雷暴日数</w:t>
                  </w:r>
                </w:p>
              </w:tc>
              <w:tc>
                <w:tcPr>
                  <w:tcW w:w="2563" w:type="dxa"/>
                  <w:tcBorders>
                    <w:right w:val="nil"/>
                  </w:tcBorders>
                  <w:vAlign w:val="center"/>
                </w:tcPr>
                <w:p>
                  <w:pPr>
                    <w:snapToGrid w:val="0"/>
                    <w:jc w:val="center"/>
                    <w:rPr>
                      <w:szCs w:val="21"/>
                    </w:rPr>
                  </w:pPr>
                  <w:r>
                    <w:rPr>
                      <w:szCs w:val="21"/>
                    </w:rPr>
                    <w:t>43d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restart"/>
                  <w:tcBorders>
                    <w:left w:val="nil"/>
                  </w:tcBorders>
                  <w:vAlign w:val="center"/>
                </w:tcPr>
                <w:p>
                  <w:pPr>
                    <w:snapToGrid w:val="0"/>
                    <w:jc w:val="center"/>
                    <w:rPr>
                      <w:szCs w:val="21"/>
                    </w:rPr>
                  </w:pPr>
                  <w:r>
                    <w:rPr>
                      <w:szCs w:val="21"/>
                    </w:rPr>
                    <w:t>7</w:t>
                  </w:r>
                </w:p>
              </w:tc>
              <w:tc>
                <w:tcPr>
                  <w:tcW w:w="2053" w:type="dxa"/>
                  <w:vMerge w:val="restart"/>
                  <w:vAlign w:val="center"/>
                </w:tcPr>
                <w:p>
                  <w:pPr>
                    <w:snapToGrid w:val="0"/>
                    <w:jc w:val="center"/>
                    <w:rPr>
                      <w:szCs w:val="21"/>
                    </w:rPr>
                  </w:pPr>
                  <w:r>
                    <w:rPr>
                      <w:szCs w:val="21"/>
                    </w:rPr>
                    <w:t>积雪、冻土深度</w:t>
                  </w:r>
                </w:p>
              </w:tc>
              <w:tc>
                <w:tcPr>
                  <w:tcW w:w="3277" w:type="dxa"/>
                  <w:vAlign w:val="center"/>
                </w:tcPr>
                <w:p>
                  <w:pPr>
                    <w:snapToGrid w:val="0"/>
                    <w:jc w:val="center"/>
                    <w:rPr>
                      <w:szCs w:val="21"/>
                    </w:rPr>
                  </w:pPr>
                  <w:r>
                    <w:rPr>
                      <w:szCs w:val="21"/>
                    </w:rPr>
                    <w:t>最大积雪深度</w:t>
                  </w:r>
                </w:p>
              </w:tc>
              <w:tc>
                <w:tcPr>
                  <w:tcW w:w="2563" w:type="dxa"/>
                  <w:tcBorders>
                    <w:right w:val="nil"/>
                  </w:tcBorders>
                  <w:vAlign w:val="center"/>
                </w:tcPr>
                <w:p>
                  <w:pPr>
                    <w:snapToGrid w:val="0"/>
                    <w:jc w:val="center"/>
                    <w:rPr>
                      <w:szCs w:val="21"/>
                    </w:rPr>
                  </w:pPr>
                  <w:r>
                    <w:rPr>
                      <w:szCs w:val="21"/>
                    </w:rPr>
                    <w:t>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最大冻土深度</w:t>
                  </w:r>
                </w:p>
              </w:tc>
              <w:tc>
                <w:tcPr>
                  <w:tcW w:w="2563" w:type="dxa"/>
                  <w:tcBorders>
                    <w:right w:val="nil"/>
                  </w:tcBorders>
                  <w:vAlign w:val="center"/>
                </w:tcPr>
                <w:p>
                  <w:pPr>
                    <w:snapToGrid w:val="0"/>
                    <w:jc w:val="center"/>
                    <w:rPr>
                      <w:szCs w:val="21"/>
                    </w:rPr>
                  </w:pPr>
                  <w:r>
                    <w:rPr>
                      <w:szCs w:val="21"/>
                    </w:rPr>
                    <w:t>120mm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restart"/>
                  <w:tcBorders>
                    <w:left w:val="nil"/>
                  </w:tcBorders>
                  <w:vAlign w:val="center"/>
                </w:tcPr>
                <w:p>
                  <w:pPr>
                    <w:snapToGrid w:val="0"/>
                    <w:jc w:val="center"/>
                    <w:rPr>
                      <w:szCs w:val="21"/>
                    </w:rPr>
                  </w:pPr>
                  <w:r>
                    <w:rPr>
                      <w:szCs w:val="21"/>
                    </w:rPr>
                    <w:t>8</w:t>
                  </w:r>
                </w:p>
              </w:tc>
              <w:tc>
                <w:tcPr>
                  <w:tcW w:w="2053" w:type="dxa"/>
                  <w:vMerge w:val="restart"/>
                  <w:vAlign w:val="center"/>
                </w:tcPr>
                <w:p>
                  <w:pPr>
                    <w:snapToGrid w:val="0"/>
                    <w:jc w:val="center"/>
                    <w:rPr>
                      <w:szCs w:val="21"/>
                    </w:rPr>
                  </w:pPr>
                  <w:r>
                    <w:rPr>
                      <w:szCs w:val="21"/>
                    </w:rPr>
                    <w:t>风向和频率</w:t>
                  </w:r>
                </w:p>
              </w:tc>
              <w:tc>
                <w:tcPr>
                  <w:tcW w:w="3277" w:type="dxa"/>
                  <w:vAlign w:val="center"/>
                </w:tcPr>
                <w:p>
                  <w:pPr>
                    <w:snapToGrid w:val="0"/>
                    <w:jc w:val="center"/>
                    <w:rPr>
                      <w:szCs w:val="21"/>
                    </w:rPr>
                  </w:pPr>
                  <w:r>
                    <w:rPr>
                      <w:szCs w:val="21"/>
                    </w:rPr>
                    <w:t>年盛行风风向和频率</w:t>
                  </w:r>
                </w:p>
              </w:tc>
              <w:tc>
                <w:tcPr>
                  <w:tcW w:w="2563" w:type="dxa"/>
                  <w:tcBorders>
                    <w:right w:val="nil"/>
                  </w:tcBorders>
                  <w:vAlign w:val="center"/>
                </w:tcPr>
                <w:p>
                  <w:pPr>
                    <w:snapToGrid w:val="0"/>
                    <w:jc w:val="center"/>
                    <w:rPr>
                      <w:szCs w:val="21"/>
                    </w:rPr>
                  </w:pPr>
                  <w:r>
                    <w:rPr>
                      <w:szCs w:val="21"/>
                    </w:rPr>
                    <w:t>ESE10.4%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tcBorders>
                  <w:vAlign w:val="center"/>
                </w:tcPr>
                <w:p>
                  <w:pPr>
                    <w:snapToGrid w:val="0"/>
                    <w:jc w:val="center"/>
                    <w:rPr>
                      <w:szCs w:val="21"/>
                    </w:rPr>
                  </w:pPr>
                </w:p>
              </w:tc>
              <w:tc>
                <w:tcPr>
                  <w:tcW w:w="2053" w:type="dxa"/>
                  <w:vMerge w:val="continue"/>
                  <w:vAlign w:val="center"/>
                </w:tcPr>
                <w:p>
                  <w:pPr>
                    <w:snapToGrid w:val="0"/>
                    <w:jc w:val="center"/>
                    <w:rPr>
                      <w:szCs w:val="21"/>
                    </w:rPr>
                  </w:pPr>
                </w:p>
              </w:tc>
              <w:tc>
                <w:tcPr>
                  <w:tcW w:w="3277" w:type="dxa"/>
                  <w:vAlign w:val="center"/>
                </w:tcPr>
                <w:p>
                  <w:pPr>
                    <w:snapToGrid w:val="0"/>
                    <w:jc w:val="center"/>
                    <w:rPr>
                      <w:szCs w:val="21"/>
                    </w:rPr>
                  </w:pPr>
                  <w:r>
                    <w:rPr>
                      <w:szCs w:val="21"/>
                    </w:rPr>
                    <w:t>冬季盛行风风向和频率</w:t>
                  </w:r>
                </w:p>
              </w:tc>
              <w:tc>
                <w:tcPr>
                  <w:tcW w:w="2563" w:type="dxa"/>
                  <w:tcBorders>
                    <w:right w:val="nil"/>
                  </w:tcBorders>
                  <w:vAlign w:val="center"/>
                </w:tcPr>
                <w:p>
                  <w:pPr>
                    <w:snapToGrid w:val="0"/>
                    <w:jc w:val="center"/>
                    <w:rPr>
                      <w:szCs w:val="21"/>
                    </w:rPr>
                  </w:pPr>
                  <w:r>
                    <w:rPr>
                      <w:szCs w:val="21"/>
                    </w:rPr>
                    <w:t>NNW10.3%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77" w:type="dxa"/>
                  <w:vMerge w:val="continue"/>
                  <w:tcBorders>
                    <w:left w:val="nil"/>
                    <w:bottom w:val="single" w:color="auto" w:sz="12" w:space="0"/>
                  </w:tcBorders>
                  <w:vAlign w:val="center"/>
                </w:tcPr>
                <w:p>
                  <w:pPr>
                    <w:snapToGrid w:val="0"/>
                    <w:jc w:val="center"/>
                    <w:rPr>
                      <w:szCs w:val="21"/>
                    </w:rPr>
                  </w:pPr>
                </w:p>
              </w:tc>
              <w:tc>
                <w:tcPr>
                  <w:tcW w:w="2053" w:type="dxa"/>
                  <w:vMerge w:val="continue"/>
                  <w:tcBorders>
                    <w:bottom w:val="single" w:color="auto" w:sz="12" w:space="0"/>
                  </w:tcBorders>
                  <w:vAlign w:val="center"/>
                </w:tcPr>
                <w:p>
                  <w:pPr>
                    <w:snapToGrid w:val="0"/>
                    <w:jc w:val="center"/>
                    <w:rPr>
                      <w:szCs w:val="21"/>
                    </w:rPr>
                  </w:pPr>
                </w:p>
              </w:tc>
              <w:tc>
                <w:tcPr>
                  <w:tcW w:w="3277" w:type="dxa"/>
                  <w:tcBorders>
                    <w:bottom w:val="single" w:color="auto" w:sz="12" w:space="0"/>
                  </w:tcBorders>
                  <w:vAlign w:val="center"/>
                </w:tcPr>
                <w:p>
                  <w:pPr>
                    <w:snapToGrid w:val="0"/>
                    <w:jc w:val="center"/>
                    <w:rPr>
                      <w:szCs w:val="21"/>
                    </w:rPr>
                  </w:pPr>
                  <w:r>
                    <w:rPr>
                      <w:szCs w:val="21"/>
                    </w:rPr>
                    <w:t>夏季盛行风风向和频率</w:t>
                  </w:r>
                </w:p>
              </w:tc>
              <w:tc>
                <w:tcPr>
                  <w:tcW w:w="2563" w:type="dxa"/>
                  <w:tcBorders>
                    <w:bottom w:val="single" w:color="auto" w:sz="12" w:space="0"/>
                    <w:right w:val="nil"/>
                  </w:tcBorders>
                  <w:vAlign w:val="center"/>
                </w:tcPr>
                <w:p>
                  <w:pPr>
                    <w:snapToGrid w:val="0"/>
                    <w:jc w:val="center"/>
                    <w:rPr>
                      <w:szCs w:val="21"/>
                    </w:rPr>
                  </w:pPr>
                  <w:r>
                    <w:rPr>
                      <w:szCs w:val="21"/>
                    </w:rPr>
                    <w:t>SE和E15.6%</w:t>
                  </w:r>
                </w:p>
              </w:tc>
            </w:tr>
          </w:tbl>
          <w:p>
            <w:pPr>
              <w:numPr>
                <w:ilvl w:val="0"/>
                <w:numId w:val="6"/>
              </w:numPr>
              <w:spacing w:line="500" w:lineRule="exact"/>
              <w:rPr>
                <w:b/>
                <w:sz w:val="24"/>
              </w:rPr>
            </w:pPr>
            <w:r>
              <w:rPr>
                <w:b/>
                <w:sz w:val="24"/>
              </w:rPr>
              <w:t>水系与水文特征</w:t>
            </w:r>
          </w:p>
          <w:p>
            <w:pPr>
              <w:adjustRightInd w:val="0"/>
              <w:snapToGrid w:val="0"/>
              <w:spacing w:line="500" w:lineRule="exact"/>
              <w:ind w:firstLine="480" w:firstLineChars="200"/>
              <w:rPr>
                <w:sz w:val="24"/>
                <w:szCs w:val="24"/>
              </w:rPr>
            </w:pPr>
            <w:r>
              <w:rPr>
                <w:sz w:val="24"/>
                <w:szCs w:val="24"/>
              </w:rPr>
              <w:t>无锡市地表水系十分发育，河网密布，除太湖外，主要有京杭大运河横贯市区，锡澄运河、锡北运河连接长江，梁溪河、洋溪河通向太湖。河湖水位的变化与降水量年际、年内的变化基本一致，稍有滞后，从近几十年来资料反映，市区多年平均水位为3.08m，历史最高水位为4.88m(1991年)，最低水位为1.93m(1934年)(上述水位均为吴淞高程)。</w:t>
            </w:r>
          </w:p>
          <w:p>
            <w:pPr>
              <w:numPr>
                <w:ilvl w:val="0"/>
                <w:numId w:val="6"/>
              </w:numPr>
              <w:spacing w:line="500" w:lineRule="exact"/>
              <w:rPr>
                <w:b/>
                <w:bCs/>
                <w:sz w:val="24"/>
                <w:szCs w:val="24"/>
              </w:rPr>
            </w:pPr>
            <w:r>
              <w:rPr>
                <w:b/>
                <w:bCs/>
                <w:sz w:val="24"/>
                <w:szCs w:val="24"/>
              </w:rPr>
              <w:t>地下水</w:t>
            </w:r>
          </w:p>
          <w:p>
            <w:pPr>
              <w:adjustRightInd w:val="0"/>
              <w:snapToGrid w:val="0"/>
              <w:spacing w:line="500" w:lineRule="exact"/>
              <w:ind w:firstLine="480" w:firstLineChars="200"/>
              <w:rPr>
                <w:sz w:val="24"/>
                <w:szCs w:val="24"/>
              </w:rPr>
            </w:pPr>
            <w:r>
              <w:rPr>
                <w:sz w:val="24"/>
                <w:szCs w:val="24"/>
              </w:rPr>
              <w:t>项目地附近地势平坦，覆盖着65-120m的第四系松散沉积层，除粘土亚粘土外，结构松散，空隙发育、导水性较好，是地下水贮存及运动的重要介质，气候温和、雨量充沛，地表水与地下水有密切的水力联系，有利于松散沉积层孔隙水的补给和贮存，地下水储量丰富。</w:t>
            </w:r>
          </w:p>
          <w:p>
            <w:pPr>
              <w:numPr>
                <w:ilvl w:val="0"/>
                <w:numId w:val="6"/>
              </w:numPr>
              <w:spacing w:line="500" w:lineRule="exact"/>
              <w:rPr>
                <w:b/>
                <w:bCs/>
                <w:sz w:val="24"/>
              </w:rPr>
            </w:pPr>
            <w:r>
              <w:rPr>
                <w:b/>
                <w:bCs/>
                <w:sz w:val="24"/>
              </w:rPr>
              <w:t>植被与生物多样性</w:t>
            </w:r>
          </w:p>
          <w:p>
            <w:pPr>
              <w:adjustRightInd w:val="0"/>
              <w:snapToGrid w:val="0"/>
              <w:spacing w:line="500" w:lineRule="exact"/>
              <w:ind w:firstLine="480" w:firstLineChars="200"/>
              <w:rPr>
                <w:sz w:val="24"/>
                <w:szCs w:val="24"/>
              </w:rPr>
            </w:pPr>
            <w:r>
              <w:rPr>
                <w:sz w:val="24"/>
                <w:szCs w:val="24"/>
              </w:rPr>
              <w:t>无锡市位于北亚热带北缘，属海洋性气候，四季分明，雨水丰沛，这种气候为动植物的生长和繁衍提供了良好的条件。</w:t>
            </w:r>
          </w:p>
          <w:p>
            <w:pPr>
              <w:snapToGrid w:val="0"/>
              <w:spacing w:line="500" w:lineRule="exact"/>
              <w:ind w:firstLine="480" w:firstLineChars="200"/>
              <w:rPr>
                <w:sz w:val="24"/>
                <w:szCs w:val="24"/>
              </w:rPr>
            </w:pPr>
            <w:r>
              <w:rPr>
                <w:sz w:val="24"/>
                <w:szCs w:val="24"/>
              </w:rPr>
              <w:t>(1)主要水生物类群数量及分布情况</w:t>
            </w:r>
          </w:p>
          <w:p>
            <w:pPr>
              <w:snapToGrid w:val="0"/>
              <w:spacing w:line="500" w:lineRule="exact"/>
              <w:ind w:firstLine="480" w:firstLineChars="200"/>
              <w:rPr>
                <w:sz w:val="24"/>
                <w:szCs w:val="24"/>
              </w:rPr>
            </w:pPr>
            <w:r>
              <w:rPr>
                <w:rFonts w:hint="eastAsia" w:ascii="宋体" w:hAnsi="宋体" w:cs="宋体"/>
                <w:sz w:val="24"/>
                <w:szCs w:val="24"/>
              </w:rPr>
              <w:t>①</w:t>
            </w:r>
            <w:r>
              <w:rPr>
                <w:sz w:val="24"/>
                <w:szCs w:val="24"/>
              </w:rPr>
              <w:t>藻类：常见的藻类有蓝藻、硅藻等10多种，其中蓝藻种类所占比例最多，约占40%左右。优势种主要有尖尾蓝隐藻、四尾栅藻、蓝球藻等。</w:t>
            </w:r>
          </w:p>
          <w:p>
            <w:pPr>
              <w:snapToGrid w:val="0"/>
              <w:spacing w:line="500" w:lineRule="exact"/>
              <w:ind w:firstLine="480" w:firstLineChars="200"/>
              <w:rPr>
                <w:sz w:val="24"/>
                <w:szCs w:val="24"/>
              </w:rPr>
            </w:pPr>
            <w:r>
              <w:rPr>
                <w:rFonts w:hint="eastAsia" w:ascii="宋体" w:hAnsi="宋体" w:cs="宋体"/>
                <w:sz w:val="24"/>
                <w:szCs w:val="24"/>
              </w:rPr>
              <w:t>②</w:t>
            </w:r>
            <w:r>
              <w:rPr>
                <w:sz w:val="24"/>
                <w:szCs w:val="24"/>
              </w:rPr>
              <w:t>浮游动物：主要有原生动物、轮虫、枝角类和桡足类等四大类群二十多个种类。原生动物为表壳虫、锥形似钤壳虫、钟形虫等；轮虫有狭甲轮虫、萼花臂尾轮虫等；枝角类有秀体蚤、大型蚤等；桡足类有中华原镖水蚤等。</w:t>
            </w:r>
          </w:p>
          <w:p>
            <w:pPr>
              <w:snapToGrid w:val="0"/>
              <w:spacing w:line="500" w:lineRule="exact"/>
              <w:ind w:firstLine="480" w:firstLineChars="200"/>
              <w:rPr>
                <w:sz w:val="24"/>
                <w:szCs w:val="24"/>
              </w:rPr>
            </w:pPr>
            <w:r>
              <w:rPr>
                <w:rFonts w:hint="eastAsia" w:ascii="宋体" w:hAnsi="宋体" w:cs="宋体"/>
                <w:sz w:val="24"/>
                <w:szCs w:val="24"/>
              </w:rPr>
              <w:t>③</w:t>
            </w:r>
            <w:r>
              <w:rPr>
                <w:sz w:val="24"/>
                <w:szCs w:val="24"/>
              </w:rPr>
              <w:t>底栖动物：全部是耐污的淡水寡毛类和摇蚊幼虫两类，无其它类动物。</w:t>
            </w:r>
          </w:p>
          <w:p>
            <w:pPr>
              <w:snapToGrid w:val="0"/>
              <w:spacing w:line="500" w:lineRule="exact"/>
              <w:ind w:firstLine="480" w:firstLineChars="200"/>
              <w:rPr>
                <w:sz w:val="24"/>
                <w:szCs w:val="24"/>
              </w:rPr>
            </w:pPr>
            <w:r>
              <w:rPr>
                <w:sz w:val="24"/>
                <w:szCs w:val="24"/>
              </w:rPr>
              <w:t>(2)水体岸线植被</w:t>
            </w:r>
          </w:p>
          <w:p>
            <w:pPr>
              <w:snapToGrid w:val="0"/>
              <w:spacing w:line="500" w:lineRule="exact"/>
              <w:ind w:firstLine="480" w:firstLineChars="200"/>
              <w:rPr>
                <w:sz w:val="24"/>
                <w:szCs w:val="24"/>
              </w:rPr>
            </w:pPr>
            <w:r>
              <w:rPr>
                <w:sz w:val="24"/>
                <w:szCs w:val="24"/>
              </w:rPr>
              <w:t>主要为适应性广、耐污力高、抗逆性强的种类，但生物量不大，零星分布于湖泊、河流、池沼、水田及沟渠等处。常见的有喜旱莲子草(俗称水花生)、眼子菜属、水车前、凤眼莲、金鱼藻等。此外还有淀粉植物芡实及菱等。</w:t>
            </w:r>
          </w:p>
          <w:p>
            <w:pPr>
              <w:snapToGrid w:val="0"/>
              <w:spacing w:line="500" w:lineRule="exact"/>
              <w:ind w:firstLine="480" w:firstLineChars="200"/>
              <w:rPr>
                <w:sz w:val="24"/>
                <w:szCs w:val="24"/>
              </w:rPr>
            </w:pPr>
            <w:r>
              <w:rPr>
                <w:sz w:val="24"/>
                <w:szCs w:val="24"/>
              </w:rPr>
              <w:t>(3)植物的种类及分布</w:t>
            </w:r>
          </w:p>
          <w:p>
            <w:pPr>
              <w:snapToGrid w:val="0"/>
              <w:spacing w:line="500" w:lineRule="exact"/>
              <w:ind w:firstLine="480" w:firstLineChars="200"/>
              <w:rPr>
                <w:sz w:val="24"/>
                <w:szCs w:val="24"/>
              </w:rPr>
            </w:pPr>
            <w:r>
              <w:rPr>
                <w:sz w:val="24"/>
                <w:szCs w:val="24"/>
              </w:rPr>
              <w:t>由于本地区人类开发活动的历史悠久，经济十分发达，土地利用率极高，自然植被基本消失。次生植被亦多为高度次生的野生灌草丛植物。人工植被是本区域的主要植物类群，分为园林绿化和农作物两大类。园林绿化种类包括园林、绿化及观赏花木等。</w:t>
            </w:r>
          </w:p>
          <w:p>
            <w:pPr>
              <w:adjustRightInd w:val="0"/>
              <w:snapToGrid w:val="0"/>
              <w:spacing w:line="500" w:lineRule="exact"/>
              <w:ind w:firstLine="480" w:firstLineChars="200"/>
              <w:rPr>
                <w:sz w:val="24"/>
                <w:szCs w:val="24"/>
              </w:rPr>
            </w:pPr>
            <w:r>
              <w:rPr>
                <w:sz w:val="24"/>
                <w:szCs w:val="24"/>
              </w:rPr>
              <w:t>沿线地区已无原始植被，植被主要为草本植被、藤本植物，灌木林和次生林，分布较广。</w:t>
            </w:r>
          </w:p>
          <w:p>
            <w:pPr>
              <w:snapToGrid w:val="0"/>
              <w:spacing w:line="500" w:lineRule="exact"/>
              <w:ind w:firstLine="480" w:firstLineChars="200"/>
              <w:rPr>
                <w:sz w:val="24"/>
                <w:szCs w:val="24"/>
              </w:rPr>
            </w:pPr>
            <w:r>
              <w:rPr>
                <w:sz w:val="24"/>
                <w:szCs w:val="24"/>
              </w:rPr>
              <w:t>(4)陆生动物种类</w:t>
            </w:r>
          </w:p>
          <w:p>
            <w:pPr>
              <w:adjustRightInd w:val="0"/>
              <w:snapToGrid w:val="0"/>
              <w:spacing w:line="500" w:lineRule="exact"/>
              <w:ind w:firstLine="480" w:firstLineChars="200"/>
              <w:rPr>
                <w:sz w:val="24"/>
                <w:szCs w:val="24"/>
              </w:rPr>
            </w:pPr>
            <w:r>
              <w:rPr>
                <w:sz w:val="24"/>
                <w:szCs w:val="24"/>
              </w:rPr>
              <w:t>陆生动物主要以人工养殖动物为主，大型哺乳动物主要有牛、猪等，小型哺乳动物有兔、羊、狗等。评价区域野生动物较少，主要有包括鸟、鼠、蛇、蛙、昆虫等，但已无大型野生哺乳动物。</w:t>
            </w:r>
          </w:p>
          <w:p>
            <w:pPr>
              <w:adjustRightInd w:val="0"/>
              <w:snapToGrid w:val="0"/>
              <w:spacing w:line="500" w:lineRule="exact"/>
              <w:ind w:firstLine="480" w:firstLineChars="200"/>
              <w:rPr>
                <w:bCs/>
                <w:sz w:val="24"/>
              </w:rPr>
            </w:pPr>
            <w:r>
              <w:rPr>
                <w:sz w:val="24"/>
                <w:szCs w:val="24"/>
              </w:rPr>
              <w:t>经查，公路沿线无珍稀动植物存在；水土流失程度较轻，处于轻度侵蚀程度。</w:t>
            </w:r>
          </w:p>
          <w:p>
            <w:pPr>
              <w:adjustRightInd w:val="0"/>
              <w:snapToGrid w:val="0"/>
              <w:spacing w:line="500" w:lineRule="exact"/>
              <w:ind w:firstLine="480" w:firstLineChars="200"/>
              <w:rPr>
                <w:bCs/>
                <w:kern w:val="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2" w:hRule="atLeast"/>
        </w:trPr>
        <w:tc>
          <w:tcPr>
            <w:tcW w:w="9286" w:type="dxa"/>
          </w:tcPr>
          <w:p>
            <w:pPr>
              <w:rPr>
                <w:b/>
                <w:bCs/>
                <w:color w:val="000000"/>
                <w:sz w:val="24"/>
                <w:szCs w:val="24"/>
              </w:rPr>
            </w:pPr>
            <w:r>
              <w:rPr>
                <w:b/>
                <w:bCs/>
                <w:color w:val="000000"/>
                <w:sz w:val="24"/>
                <w:szCs w:val="24"/>
              </w:rPr>
              <w:t>社会环境简况(社会经济结构、教育、文化、文物保护等)：</w:t>
            </w:r>
          </w:p>
          <w:p>
            <w:pPr>
              <w:numPr>
                <w:ilvl w:val="0"/>
                <w:numId w:val="7"/>
              </w:numPr>
              <w:adjustRightInd w:val="0"/>
              <w:snapToGrid w:val="0"/>
              <w:spacing w:line="500" w:lineRule="exact"/>
              <w:rPr>
                <w:b/>
                <w:snapToGrid w:val="0"/>
                <w:kern w:val="0"/>
                <w:sz w:val="24"/>
              </w:rPr>
            </w:pPr>
            <w:r>
              <w:rPr>
                <w:b/>
                <w:snapToGrid w:val="0"/>
                <w:kern w:val="0"/>
                <w:sz w:val="24"/>
              </w:rPr>
              <w:t>硕放街道社会环境简况</w:t>
            </w:r>
          </w:p>
          <w:p>
            <w:pPr>
              <w:spacing w:line="500" w:lineRule="exact"/>
              <w:ind w:firstLine="480" w:firstLineChars="200"/>
              <w:rPr>
                <w:sz w:val="24"/>
                <w:szCs w:val="24"/>
              </w:rPr>
            </w:pPr>
            <w:r>
              <w:rPr>
                <w:sz w:val="24"/>
                <w:szCs w:val="24"/>
              </w:rPr>
              <w:t>硕放街道隶属无锡市新吴区管辖，有17</w:t>
            </w:r>
            <w:r>
              <w:fldChar w:fldCharType="begin"/>
            </w:r>
            <w:r>
              <w:instrText xml:space="preserve"> HYPERLINK \h </w:instrText>
            </w:r>
            <w:r>
              <w:fldChar w:fldCharType="separate"/>
            </w:r>
            <w:r>
              <w:rPr>
                <w:sz w:val="24"/>
                <w:szCs w:val="24"/>
              </w:rPr>
              <w:t>个行政村，5个居委会，本地人口4.5万，外来人口约5万，总面积46平方公里。街道办事处驻政通路9号，在滨湖区驻地的东</w:t>
            </w:r>
            <w:r>
              <w:rPr>
                <w:sz w:val="24"/>
                <w:szCs w:val="24"/>
              </w:rPr>
              <w:fldChar w:fldCharType="end"/>
            </w:r>
            <w:r>
              <w:rPr>
                <w:sz w:val="24"/>
                <w:szCs w:val="24"/>
              </w:rPr>
              <w:t>16公里处。</w:t>
            </w:r>
            <w:r>
              <w:fldChar w:fldCharType="begin"/>
            </w:r>
            <w:r>
              <w:instrText xml:space="preserve"> HYPERLINK "http://baike.baidu.com/view/742541.htm" \h </w:instrText>
            </w:r>
            <w:r>
              <w:fldChar w:fldCharType="separate"/>
            </w:r>
            <w:r>
              <w:rPr>
                <w:sz w:val="24"/>
                <w:szCs w:val="24"/>
              </w:rPr>
              <w:t>东接锡山区</w:t>
            </w:r>
            <w:r>
              <w:rPr>
                <w:sz w:val="24"/>
                <w:szCs w:val="24"/>
              </w:rPr>
              <w:fldChar w:fldCharType="end"/>
            </w:r>
            <w:r>
              <w:fldChar w:fldCharType="begin"/>
            </w:r>
            <w:r>
              <w:instrText xml:space="preserve"> HYPERLINK \h </w:instrText>
            </w:r>
            <w:r>
              <w:fldChar w:fldCharType="separate"/>
            </w:r>
            <w:r>
              <w:rPr>
                <w:sz w:val="24"/>
                <w:szCs w:val="24"/>
              </w:rPr>
              <w:t>鸿山镇，南傍望虞河、京杭大运河，</w:t>
            </w:r>
            <w:r>
              <w:rPr>
                <w:sz w:val="24"/>
                <w:szCs w:val="24"/>
              </w:rPr>
              <w:fldChar w:fldCharType="end"/>
            </w:r>
            <w:r>
              <w:fldChar w:fldCharType="begin"/>
            </w:r>
            <w:r>
              <w:instrText xml:space="preserve"> HYPERLINK "http://baike.baidu.com/view/1245244.htm" \h </w:instrText>
            </w:r>
            <w:r>
              <w:fldChar w:fldCharType="separate"/>
            </w:r>
            <w:r>
              <w:rPr>
                <w:sz w:val="24"/>
                <w:szCs w:val="24"/>
              </w:rPr>
              <w:t>西邻新安街道</w:t>
            </w:r>
            <w:r>
              <w:rPr>
                <w:sz w:val="24"/>
                <w:szCs w:val="24"/>
              </w:rPr>
              <w:fldChar w:fldCharType="end"/>
            </w:r>
            <w:r>
              <w:fldChar w:fldCharType="begin"/>
            </w:r>
            <w:r>
              <w:instrText xml:space="preserve"> HYPERLINK \h </w:instrText>
            </w:r>
            <w:r>
              <w:fldChar w:fldCharType="separate"/>
            </w:r>
            <w:r>
              <w:rPr>
                <w:sz w:val="24"/>
                <w:szCs w:val="24"/>
              </w:rPr>
              <w:t>、旺庄街道，北接梅村镇。辖杨家湾、里新、秦村、缕金4村，大墙门、墙联、墙裕、东新、安桥、香南、黄家门、西典巷、硕放、新梅路、红光、建丰、硕放镇、振发公寓、润硕苑、新锦苑、咏硕苑17个社区。</w:t>
            </w:r>
            <w:r>
              <w:rPr>
                <w:sz w:val="24"/>
                <w:szCs w:val="24"/>
              </w:rPr>
              <w:fldChar w:fldCharType="end"/>
            </w:r>
          </w:p>
          <w:p>
            <w:pPr>
              <w:spacing w:line="500" w:lineRule="exact"/>
              <w:ind w:firstLine="488" w:firstLineChars="200"/>
              <w:rPr>
                <w:sz w:val="24"/>
                <w:szCs w:val="24"/>
              </w:rPr>
            </w:pPr>
            <w:r>
              <w:rPr>
                <w:spacing w:val="2"/>
                <w:sz w:val="24"/>
                <w:szCs w:val="24"/>
              </w:rPr>
              <w:t>硕放街道坚持用</w:t>
            </w:r>
            <w:r>
              <w:rPr>
                <w:spacing w:val="5"/>
                <w:sz w:val="24"/>
                <w:szCs w:val="24"/>
              </w:rPr>
              <w:t>城</w:t>
            </w:r>
            <w:r>
              <w:rPr>
                <w:spacing w:val="2"/>
                <w:sz w:val="24"/>
                <w:szCs w:val="24"/>
              </w:rPr>
              <w:t>市化、市场化的思路</w:t>
            </w:r>
            <w:r>
              <w:rPr>
                <w:spacing w:val="5"/>
                <w:sz w:val="24"/>
                <w:szCs w:val="24"/>
              </w:rPr>
              <w:t>，</w:t>
            </w:r>
            <w:r>
              <w:rPr>
                <w:spacing w:val="2"/>
                <w:sz w:val="24"/>
                <w:szCs w:val="24"/>
              </w:rPr>
              <w:t>通盘考虑工业化、城</w:t>
            </w:r>
            <w:r>
              <w:rPr>
                <w:spacing w:val="5"/>
                <w:sz w:val="24"/>
                <w:szCs w:val="24"/>
              </w:rPr>
              <w:t>市</w:t>
            </w:r>
            <w:r>
              <w:rPr>
                <w:spacing w:val="2"/>
                <w:sz w:val="24"/>
                <w:szCs w:val="24"/>
              </w:rPr>
              <w:t>化的规划</w:t>
            </w:r>
            <w:r>
              <w:rPr>
                <w:spacing w:val="5"/>
                <w:sz w:val="24"/>
                <w:szCs w:val="24"/>
              </w:rPr>
              <w:t>、</w:t>
            </w:r>
            <w:r>
              <w:fldChar w:fldCharType="begin"/>
            </w:r>
            <w:r>
              <w:instrText xml:space="preserve"> HYPERLINK \h </w:instrText>
            </w:r>
            <w:r>
              <w:fldChar w:fldCharType="separate"/>
            </w:r>
            <w:r>
              <w:rPr>
                <w:spacing w:val="2"/>
                <w:sz w:val="24"/>
                <w:szCs w:val="24"/>
              </w:rPr>
              <w:t>建设和管理，把园区作为打造硕</w:t>
            </w:r>
            <w:r>
              <w:rPr>
                <w:spacing w:val="3"/>
                <w:sz w:val="24"/>
                <w:szCs w:val="24"/>
              </w:rPr>
              <w:t>放</w:t>
            </w:r>
            <w:r>
              <w:rPr>
                <w:spacing w:val="3"/>
                <w:sz w:val="24"/>
                <w:szCs w:val="24"/>
              </w:rPr>
              <w:fldChar w:fldCharType="end"/>
            </w:r>
            <w:r>
              <w:fldChar w:fldCharType="begin"/>
            </w:r>
            <w:r>
              <w:instrText xml:space="preserve"> HYPERLINK \h </w:instrText>
            </w:r>
            <w:r>
              <w:fldChar w:fldCharType="separate"/>
            </w:r>
            <w:r>
              <w:rPr>
                <w:spacing w:val="2"/>
                <w:sz w:val="24"/>
                <w:szCs w:val="24"/>
              </w:rPr>
              <w:t>工业腾飞的起跳点和增长极。按照“统一规划、分步实</w:t>
            </w:r>
            <w:r>
              <w:rPr>
                <w:sz w:val="24"/>
                <w:szCs w:val="24"/>
              </w:rPr>
              <w:t>施</w:t>
            </w:r>
            <w:r>
              <w:rPr>
                <w:spacing w:val="-19"/>
                <w:sz w:val="24"/>
                <w:szCs w:val="24"/>
              </w:rPr>
              <w:t>、</w:t>
            </w:r>
            <w:r>
              <w:rPr>
                <w:sz w:val="24"/>
                <w:szCs w:val="24"/>
              </w:rPr>
              <w:t>集约发展</w:t>
            </w:r>
            <w:r>
              <w:rPr>
                <w:spacing w:val="-19"/>
                <w:sz w:val="24"/>
                <w:szCs w:val="24"/>
              </w:rPr>
              <w:t>，</w:t>
            </w:r>
            <w:r>
              <w:rPr>
                <w:sz w:val="24"/>
                <w:szCs w:val="24"/>
              </w:rPr>
              <w:t>创建</w:t>
            </w:r>
            <w:r>
              <w:rPr>
                <w:spacing w:val="2"/>
                <w:sz w:val="24"/>
                <w:szCs w:val="24"/>
              </w:rPr>
              <w:t>特</w:t>
            </w:r>
            <w:r>
              <w:rPr>
                <w:sz w:val="24"/>
                <w:szCs w:val="24"/>
              </w:rPr>
              <w:t>色</w:t>
            </w:r>
            <w:r>
              <w:rPr>
                <w:spacing w:val="2"/>
                <w:sz w:val="24"/>
                <w:szCs w:val="24"/>
              </w:rPr>
              <w:t>”</w:t>
            </w:r>
            <w:r>
              <w:rPr>
                <w:sz w:val="24"/>
                <w:szCs w:val="24"/>
              </w:rPr>
              <w:t>的理念</w:t>
            </w:r>
            <w:r>
              <w:rPr>
                <w:spacing w:val="-19"/>
                <w:sz w:val="24"/>
                <w:szCs w:val="24"/>
              </w:rPr>
              <w:t>，</w:t>
            </w:r>
            <w:r>
              <w:rPr>
                <w:sz w:val="24"/>
                <w:szCs w:val="24"/>
              </w:rPr>
              <w:t>完成了</w:t>
            </w:r>
            <w:r>
              <w:rPr>
                <w:spacing w:val="-59"/>
                <w:sz w:val="24"/>
                <w:szCs w:val="24"/>
              </w:rPr>
              <w:t xml:space="preserve"> </w:t>
            </w:r>
            <w:r>
              <w:rPr>
                <w:sz w:val="24"/>
                <w:szCs w:val="24"/>
              </w:rPr>
              <w:t>9</w:t>
            </w:r>
            <w:r>
              <w:rPr>
                <w:spacing w:val="2"/>
                <w:sz w:val="24"/>
                <w:szCs w:val="24"/>
              </w:rPr>
              <w:t>.</w:t>
            </w:r>
            <w:r>
              <w:rPr>
                <w:sz w:val="24"/>
                <w:szCs w:val="24"/>
              </w:rPr>
              <w:t>2平方公里园区的总体规划</w:t>
            </w:r>
            <w:r>
              <w:rPr>
                <w:spacing w:val="-19"/>
                <w:sz w:val="24"/>
                <w:szCs w:val="24"/>
              </w:rPr>
              <w:t>、</w:t>
            </w:r>
            <w:r>
              <w:rPr>
                <w:sz w:val="24"/>
                <w:szCs w:val="24"/>
              </w:rPr>
              <w:t>用地规划和产业布局规划。按照规划，狠</w:t>
            </w:r>
            <w:r>
              <w:rPr>
                <w:spacing w:val="1"/>
                <w:sz w:val="24"/>
                <w:szCs w:val="24"/>
              </w:rPr>
              <w:t>抓</w:t>
            </w:r>
            <w:r>
              <w:rPr>
                <w:sz w:val="24"/>
                <w:szCs w:val="24"/>
              </w:rPr>
              <w:t>招商选资，连续三年注册外资突破</w:t>
            </w:r>
            <w:r>
              <w:rPr>
                <w:spacing w:val="-16"/>
                <w:sz w:val="24"/>
                <w:szCs w:val="24"/>
              </w:rPr>
              <w:t xml:space="preserve"> </w:t>
            </w:r>
            <w:r>
              <w:rPr>
                <w:sz w:val="24"/>
                <w:szCs w:val="24"/>
              </w:rPr>
              <w:t>1亿美元，利用外</w:t>
            </w:r>
            <w:r>
              <w:rPr>
                <w:spacing w:val="2"/>
                <w:sz w:val="24"/>
                <w:szCs w:val="24"/>
              </w:rPr>
              <w:t>资水平位居无锡市前三强。大力优化工业布局，提</w:t>
            </w:r>
            <w:r>
              <w:rPr>
                <w:spacing w:val="3"/>
                <w:sz w:val="24"/>
                <w:szCs w:val="24"/>
              </w:rPr>
              <w:t>升</w:t>
            </w:r>
            <w:r>
              <w:rPr>
                <w:spacing w:val="2"/>
                <w:sz w:val="24"/>
                <w:szCs w:val="24"/>
              </w:rPr>
              <w:t>产品档次和产业水平，扶</w:t>
            </w:r>
            <w:r>
              <w:rPr>
                <w:spacing w:val="3"/>
                <w:sz w:val="24"/>
                <w:szCs w:val="24"/>
              </w:rPr>
              <w:t>持</w:t>
            </w:r>
            <w:r>
              <w:rPr>
                <w:spacing w:val="3"/>
                <w:sz w:val="24"/>
                <w:szCs w:val="24"/>
              </w:rPr>
              <w:fldChar w:fldCharType="end"/>
            </w:r>
            <w:r>
              <w:fldChar w:fldCharType="begin"/>
            </w:r>
            <w:r>
              <w:instrText xml:space="preserve"> HYPERLINK \h </w:instrText>
            </w:r>
            <w:r>
              <w:fldChar w:fldCharType="separate"/>
            </w:r>
            <w:r>
              <w:rPr>
                <w:spacing w:val="2"/>
                <w:sz w:val="24"/>
                <w:szCs w:val="24"/>
              </w:rPr>
              <w:t>企业</w:t>
            </w:r>
            <w:r>
              <w:rPr>
                <w:sz w:val="24"/>
                <w:szCs w:val="24"/>
              </w:rPr>
              <w:t>走科研兴业之路，60家规模企业销售额占园区总量半壁江山。</w:t>
            </w:r>
            <w:r>
              <w:rPr>
                <w:sz w:val="24"/>
                <w:szCs w:val="24"/>
              </w:rPr>
              <w:fldChar w:fldCharType="end"/>
            </w:r>
          </w:p>
          <w:p>
            <w:pPr>
              <w:spacing w:line="500" w:lineRule="exact"/>
              <w:ind w:firstLine="480" w:firstLineChars="200"/>
              <w:rPr>
                <w:sz w:val="24"/>
                <w:szCs w:val="24"/>
              </w:rPr>
            </w:pPr>
            <w:r>
              <w:rPr>
                <w:sz w:val="24"/>
                <w:szCs w:val="24"/>
              </w:rPr>
              <w:t>近年来，硕放街道城镇建设突飞猛进。围绕镇区5平方公里总体</w:t>
            </w:r>
            <w:r>
              <w:rPr>
                <w:spacing w:val="2"/>
                <w:sz w:val="24"/>
                <w:szCs w:val="24"/>
              </w:rPr>
              <w:t>规</w:t>
            </w:r>
            <w:r>
              <w:rPr>
                <w:sz w:val="24"/>
                <w:szCs w:val="24"/>
              </w:rPr>
              <w:t>划和控制性详</w:t>
            </w:r>
            <w:r>
              <w:rPr>
                <w:spacing w:val="2"/>
                <w:sz w:val="24"/>
                <w:szCs w:val="24"/>
              </w:rPr>
              <w:t>规，硕放街道加大城镇建设投入，加快城镇开发建设速度，使城镇建设水平进一步得到提高。城镇基础设施突出了以振发公寓</w:t>
            </w:r>
            <w:r>
              <w:rPr>
                <w:spacing w:val="3"/>
                <w:sz w:val="24"/>
                <w:szCs w:val="24"/>
              </w:rPr>
              <w:t>、</w:t>
            </w:r>
            <w:r>
              <w:fldChar w:fldCharType="begin"/>
            </w:r>
            <w:r>
              <w:instrText xml:space="preserve"> HYPERLINK "http://www.baike.com/wiki/%E6%96%B0%E9%94%A6%E8%8B%91" \h </w:instrText>
            </w:r>
            <w:r>
              <w:fldChar w:fldCharType="separate"/>
            </w:r>
            <w:r>
              <w:rPr>
                <w:spacing w:val="2"/>
                <w:sz w:val="24"/>
                <w:szCs w:val="24"/>
              </w:rPr>
              <w:t>新锦</w:t>
            </w:r>
            <w:r>
              <w:rPr>
                <w:spacing w:val="3"/>
                <w:sz w:val="24"/>
                <w:szCs w:val="24"/>
              </w:rPr>
              <w:t>苑</w:t>
            </w:r>
            <w:r>
              <w:rPr>
                <w:spacing w:val="3"/>
                <w:sz w:val="24"/>
                <w:szCs w:val="24"/>
              </w:rPr>
              <w:fldChar w:fldCharType="end"/>
            </w:r>
            <w:r>
              <w:fldChar w:fldCharType="begin"/>
            </w:r>
            <w:r>
              <w:instrText xml:space="preserve"> HYPERLINK \h </w:instrText>
            </w:r>
            <w:r>
              <w:fldChar w:fldCharType="separate"/>
            </w:r>
            <w:r>
              <w:rPr>
                <w:spacing w:val="2"/>
                <w:sz w:val="24"/>
                <w:szCs w:val="24"/>
              </w:rPr>
              <w:t>、咏硕苑、润硕苑、南星苑为重点的安居工程；以“五纵五横”</w:t>
            </w:r>
            <w:r>
              <w:rPr>
                <w:spacing w:val="3"/>
                <w:sz w:val="24"/>
                <w:szCs w:val="24"/>
              </w:rPr>
              <w:t>为</w:t>
            </w:r>
            <w:r>
              <w:rPr>
                <w:spacing w:val="2"/>
                <w:sz w:val="24"/>
                <w:szCs w:val="24"/>
              </w:rPr>
              <w:t>主干道及配套市政管线铺设为重</w:t>
            </w:r>
            <w:r>
              <w:rPr>
                <w:spacing w:val="3"/>
                <w:sz w:val="24"/>
                <w:szCs w:val="24"/>
              </w:rPr>
              <w:t>点</w:t>
            </w:r>
            <w:r>
              <w:rPr>
                <w:spacing w:val="3"/>
                <w:sz w:val="24"/>
                <w:szCs w:val="24"/>
              </w:rPr>
              <w:fldChar w:fldCharType="end"/>
            </w:r>
            <w:r>
              <w:fldChar w:fldCharType="begin"/>
            </w:r>
            <w:r>
              <w:instrText xml:space="preserve"> HYPERLINK "http://www.baike.com/wiki/%E7%AE%A1%E7%BA%BF%E5%B7%A5%E7%A8%8B" \h </w:instrText>
            </w:r>
            <w:r>
              <w:fldChar w:fldCharType="separate"/>
            </w:r>
            <w:r>
              <w:rPr>
                <w:spacing w:val="2"/>
                <w:sz w:val="24"/>
                <w:szCs w:val="24"/>
              </w:rPr>
              <w:t>的管线工</w:t>
            </w:r>
            <w:r>
              <w:rPr>
                <w:spacing w:val="3"/>
                <w:sz w:val="24"/>
                <w:szCs w:val="24"/>
              </w:rPr>
              <w:t>程</w:t>
            </w:r>
            <w:r>
              <w:rPr>
                <w:spacing w:val="3"/>
                <w:sz w:val="24"/>
                <w:szCs w:val="24"/>
              </w:rPr>
              <w:fldChar w:fldCharType="end"/>
            </w:r>
            <w:r>
              <w:fldChar w:fldCharType="begin"/>
            </w:r>
            <w:r>
              <w:instrText xml:space="preserve"> HYPERLINK \h </w:instrText>
            </w:r>
            <w:r>
              <w:fldChar w:fldCharType="separate"/>
            </w:r>
            <w:r>
              <w:rPr>
                <w:spacing w:val="2"/>
                <w:sz w:val="24"/>
                <w:szCs w:val="24"/>
              </w:rPr>
              <w:t>；以</w:t>
            </w:r>
            <w:r>
              <w:rPr>
                <w:spacing w:val="2"/>
                <w:sz w:val="24"/>
                <w:szCs w:val="24"/>
              </w:rPr>
              <w:fldChar w:fldCharType="end"/>
            </w:r>
            <w:r>
              <w:fldChar w:fldCharType="begin"/>
            </w:r>
            <w:r>
              <w:instrText xml:space="preserve"> HYPERLINK \h </w:instrText>
            </w:r>
            <w:r>
              <w:fldChar w:fldCharType="separate"/>
            </w:r>
            <w:r>
              <w:rPr>
                <w:sz w:val="24"/>
                <w:szCs w:val="24"/>
              </w:rPr>
              <w:t>经</w:t>
            </w:r>
            <w:r>
              <w:rPr>
                <w:sz w:val="24"/>
                <w:szCs w:val="24"/>
              </w:rPr>
              <w:fldChar w:fldCharType="end"/>
            </w:r>
            <w:r>
              <w:fldChar w:fldCharType="begin"/>
            </w:r>
            <w:r>
              <w:instrText xml:space="preserve"> HYPERLINK "http://www.baike.com/wiki/%E7%BB%8F%E4%B8%80%E8%B7%AF" \h </w:instrText>
            </w:r>
            <w:r>
              <w:fldChar w:fldCharType="separate"/>
            </w:r>
            <w:r>
              <w:rPr>
                <w:spacing w:val="2"/>
                <w:sz w:val="24"/>
                <w:szCs w:val="24"/>
              </w:rPr>
              <w:t>一路</w:t>
            </w:r>
            <w:r>
              <w:rPr>
                <w:spacing w:val="2"/>
                <w:sz w:val="24"/>
                <w:szCs w:val="24"/>
              </w:rPr>
              <w:fldChar w:fldCharType="end"/>
            </w:r>
            <w:r>
              <w:fldChar w:fldCharType="begin"/>
            </w:r>
            <w:r>
              <w:instrText xml:space="preserve"> HYPERLINK "http://www.baike.com/wiki/javascript:linkredwin('éç¥¥è·¯');" \h </w:instrText>
            </w:r>
            <w:r>
              <w:fldChar w:fldCharType="separate"/>
            </w:r>
            <w:r>
              <w:rPr>
                <w:spacing w:val="2"/>
                <w:sz w:val="24"/>
                <w:szCs w:val="24"/>
              </w:rPr>
              <w:t>、通祥路</w:t>
            </w:r>
            <w:r>
              <w:rPr>
                <w:spacing w:val="2"/>
                <w:sz w:val="24"/>
                <w:szCs w:val="24"/>
              </w:rPr>
              <w:fldChar w:fldCharType="end"/>
            </w:r>
            <w:r>
              <w:fldChar w:fldCharType="begin"/>
            </w:r>
            <w:r>
              <w:instrText xml:space="preserve"> HYPERLINK "http://www.baike.com/wiki/%E8%96%9B%E5%85%B8%E8%B7%AF" \h </w:instrText>
            </w:r>
            <w:r>
              <w:fldChar w:fldCharType="separate"/>
            </w:r>
            <w:r>
              <w:rPr>
                <w:spacing w:val="2"/>
                <w:sz w:val="24"/>
                <w:szCs w:val="24"/>
              </w:rPr>
              <w:t>、薛典</w:t>
            </w:r>
            <w:r>
              <w:rPr>
                <w:spacing w:val="3"/>
                <w:sz w:val="24"/>
                <w:szCs w:val="24"/>
              </w:rPr>
              <w:t>路</w:t>
            </w:r>
            <w:r>
              <w:rPr>
                <w:spacing w:val="3"/>
                <w:sz w:val="24"/>
                <w:szCs w:val="24"/>
              </w:rPr>
              <w:fldChar w:fldCharType="end"/>
            </w:r>
            <w:r>
              <w:fldChar w:fldCharType="begin"/>
            </w:r>
            <w:r>
              <w:instrText xml:space="preserve"> HYPERLINK \h </w:instrText>
            </w:r>
            <w:r>
              <w:fldChar w:fldCharType="separate"/>
            </w:r>
            <w:r>
              <w:rPr>
                <w:spacing w:val="2"/>
                <w:sz w:val="24"/>
                <w:szCs w:val="24"/>
              </w:rPr>
              <w:t>等主干道路建设为重点的路桥工程；以改善水环境质量为重点的河道整治工程；以薛典路色块带</w:t>
            </w:r>
            <w:r>
              <w:rPr>
                <w:spacing w:val="3"/>
                <w:sz w:val="24"/>
                <w:szCs w:val="24"/>
              </w:rPr>
              <w:t>、</w:t>
            </w:r>
            <w:r>
              <w:rPr>
                <w:spacing w:val="2"/>
                <w:sz w:val="24"/>
                <w:szCs w:val="24"/>
              </w:rPr>
              <w:t>锡宅路绿化小广场等绿化</w:t>
            </w:r>
            <w:r>
              <w:rPr>
                <w:spacing w:val="3"/>
                <w:sz w:val="24"/>
                <w:szCs w:val="24"/>
              </w:rPr>
              <w:t>精</w:t>
            </w:r>
            <w:r>
              <w:rPr>
                <w:spacing w:val="2"/>
                <w:sz w:val="24"/>
                <w:szCs w:val="24"/>
              </w:rPr>
              <w:t>品建设为重点</w:t>
            </w:r>
            <w:r>
              <w:rPr>
                <w:spacing w:val="3"/>
                <w:sz w:val="24"/>
                <w:szCs w:val="24"/>
              </w:rPr>
              <w:t>的</w:t>
            </w:r>
            <w:r>
              <w:rPr>
                <w:spacing w:val="3"/>
                <w:sz w:val="24"/>
                <w:szCs w:val="24"/>
              </w:rPr>
              <w:fldChar w:fldCharType="end"/>
            </w:r>
            <w:r>
              <w:fldChar w:fldCharType="begin"/>
            </w:r>
            <w:r>
              <w:instrText xml:space="preserve"> HYPERLINK \h </w:instrText>
            </w:r>
            <w:r>
              <w:fldChar w:fldCharType="separate"/>
            </w:r>
            <w:r>
              <w:rPr>
                <w:spacing w:val="2"/>
                <w:sz w:val="24"/>
                <w:szCs w:val="24"/>
              </w:rPr>
              <w:t>生态</w:t>
            </w:r>
            <w:r>
              <w:rPr>
                <w:spacing w:val="2"/>
                <w:sz w:val="24"/>
                <w:szCs w:val="24"/>
              </w:rPr>
              <w:fldChar w:fldCharType="end"/>
            </w:r>
            <w:r>
              <w:fldChar w:fldCharType="begin"/>
            </w:r>
            <w:r>
              <w:instrText xml:space="preserve"> HYPERLINK \h </w:instrText>
            </w:r>
            <w:r>
              <w:fldChar w:fldCharType="separate"/>
            </w:r>
            <w:r>
              <w:rPr>
                <w:sz w:val="24"/>
                <w:szCs w:val="24"/>
              </w:rPr>
              <w:t>绿化工程等五大重点工程建设。</w:t>
            </w:r>
            <w:r>
              <w:rPr>
                <w:sz w:val="24"/>
                <w:szCs w:val="24"/>
              </w:rPr>
              <w:fldChar w:fldCharType="end"/>
            </w:r>
          </w:p>
          <w:p>
            <w:pPr>
              <w:spacing w:line="500" w:lineRule="exact"/>
              <w:ind w:firstLine="480" w:firstLineChars="200"/>
              <w:rPr>
                <w:sz w:val="24"/>
                <w:szCs w:val="24"/>
              </w:rPr>
            </w:pPr>
            <w:r>
              <w:rPr>
                <w:sz w:val="24"/>
                <w:szCs w:val="24"/>
              </w:rPr>
              <w:t>硕放工业园区集聚了来自欧美、日韩等众多国家和地区的</w:t>
            </w:r>
            <w:r>
              <w:rPr>
                <w:spacing w:val="-16"/>
                <w:sz w:val="24"/>
                <w:szCs w:val="24"/>
              </w:rPr>
              <w:t xml:space="preserve"> </w:t>
            </w:r>
            <w:r>
              <w:rPr>
                <w:sz w:val="24"/>
                <w:szCs w:val="24"/>
              </w:rPr>
              <w:t>320多</w:t>
            </w:r>
            <w:r>
              <w:rPr>
                <w:spacing w:val="2"/>
                <w:sz w:val="24"/>
                <w:szCs w:val="24"/>
              </w:rPr>
              <w:t>家</w:t>
            </w:r>
            <w:r>
              <w:rPr>
                <w:sz w:val="24"/>
                <w:szCs w:val="24"/>
              </w:rPr>
              <w:t>企业，其中投产企业</w:t>
            </w:r>
            <w:r>
              <w:rPr>
                <w:spacing w:val="-60"/>
                <w:sz w:val="24"/>
                <w:szCs w:val="24"/>
              </w:rPr>
              <w:t xml:space="preserve"> </w:t>
            </w:r>
            <w:r>
              <w:rPr>
                <w:sz w:val="24"/>
                <w:szCs w:val="24"/>
              </w:rPr>
              <w:t>250家</w:t>
            </w:r>
            <w:r>
              <w:rPr>
                <w:spacing w:val="-10"/>
                <w:sz w:val="24"/>
                <w:szCs w:val="24"/>
              </w:rPr>
              <w:t>，</w:t>
            </w:r>
            <w:r>
              <w:rPr>
                <w:sz w:val="24"/>
                <w:szCs w:val="24"/>
              </w:rPr>
              <w:t>为无锡市</w:t>
            </w:r>
            <w:r>
              <w:rPr>
                <w:spacing w:val="-59"/>
                <w:sz w:val="24"/>
                <w:szCs w:val="24"/>
              </w:rPr>
              <w:t xml:space="preserve"> </w:t>
            </w:r>
            <w:r>
              <w:rPr>
                <w:sz w:val="24"/>
                <w:szCs w:val="24"/>
              </w:rPr>
              <w:t>19个重点开放园区之一</w:t>
            </w:r>
            <w:r>
              <w:rPr>
                <w:spacing w:val="-9"/>
                <w:sz w:val="24"/>
                <w:szCs w:val="24"/>
              </w:rPr>
              <w:t>，</w:t>
            </w:r>
            <w:r>
              <w:fldChar w:fldCharType="begin"/>
            </w:r>
            <w:r>
              <w:instrText xml:space="preserve"> HYPERLINK \h </w:instrText>
            </w:r>
            <w:r>
              <w:fldChar w:fldCharType="separate"/>
            </w:r>
            <w:r>
              <w:rPr>
                <w:sz w:val="24"/>
                <w:szCs w:val="24"/>
              </w:rPr>
              <w:t>为江苏省首批工业小区之一</w:t>
            </w:r>
            <w:r>
              <w:rPr>
                <w:spacing w:val="-10"/>
                <w:sz w:val="24"/>
                <w:szCs w:val="24"/>
              </w:rPr>
              <w:t>，</w:t>
            </w:r>
            <w:r>
              <w:rPr>
                <w:sz w:val="24"/>
                <w:szCs w:val="24"/>
              </w:rPr>
              <w:t>顺利通过</w:t>
            </w:r>
            <w:r>
              <w:rPr>
                <w:sz w:val="24"/>
                <w:szCs w:val="24"/>
              </w:rPr>
              <w:fldChar w:fldCharType="end"/>
            </w:r>
            <w:r>
              <w:fldChar w:fldCharType="begin"/>
            </w:r>
            <w:r>
              <w:instrText xml:space="preserve"> HYPERLINK "http://baike.baidu.com/view/9486.htm" \h </w:instrText>
            </w:r>
            <w:r>
              <w:fldChar w:fldCharType="separate"/>
            </w:r>
            <w:r>
              <w:rPr>
                <w:spacing w:val="-6"/>
                <w:sz w:val="24"/>
                <w:szCs w:val="24"/>
              </w:rPr>
              <w:t>I</w:t>
            </w:r>
            <w:r>
              <w:rPr>
                <w:spacing w:val="1"/>
                <w:sz w:val="24"/>
                <w:szCs w:val="24"/>
              </w:rPr>
              <w:t>S</w:t>
            </w:r>
            <w:r>
              <w:rPr>
                <w:sz w:val="24"/>
                <w:szCs w:val="24"/>
              </w:rPr>
              <w:t>O9000</w:t>
            </w:r>
            <w:r>
              <w:rPr>
                <w:spacing w:val="31"/>
                <w:sz w:val="24"/>
                <w:szCs w:val="24"/>
              </w:rPr>
              <w:t xml:space="preserve"> </w:t>
            </w:r>
            <w:r>
              <w:rPr>
                <w:spacing w:val="31"/>
                <w:sz w:val="24"/>
                <w:szCs w:val="24"/>
              </w:rPr>
              <w:fldChar w:fldCharType="end"/>
            </w:r>
            <w:r>
              <w:fldChar w:fldCharType="begin"/>
            </w:r>
            <w:r>
              <w:instrText xml:space="preserve"> HYPERLINK \h </w:instrText>
            </w:r>
            <w:r>
              <w:fldChar w:fldCharType="separate"/>
            </w:r>
            <w:r>
              <w:rPr>
                <w:sz w:val="24"/>
                <w:szCs w:val="24"/>
              </w:rPr>
              <w:t>国家</w:t>
            </w:r>
            <w:r>
              <w:rPr>
                <w:spacing w:val="2"/>
                <w:sz w:val="24"/>
                <w:szCs w:val="24"/>
              </w:rPr>
              <w:t>质</w:t>
            </w:r>
            <w:r>
              <w:rPr>
                <w:sz w:val="24"/>
                <w:szCs w:val="24"/>
              </w:rPr>
              <w:t>量体系认证，并荣获了中国农业部颁发的“中国乡镇企业科技园</w:t>
            </w:r>
            <w:r>
              <w:rPr>
                <w:spacing w:val="2"/>
                <w:sz w:val="24"/>
                <w:szCs w:val="24"/>
              </w:rPr>
              <w:t>区</w:t>
            </w:r>
            <w:r>
              <w:rPr>
                <w:sz w:val="24"/>
                <w:szCs w:val="24"/>
              </w:rPr>
              <w:t>”</w:t>
            </w:r>
            <w:r>
              <w:rPr>
                <w:spacing w:val="2"/>
                <w:sz w:val="24"/>
                <w:szCs w:val="24"/>
              </w:rPr>
              <w:t>称号。园区形成</w:t>
            </w:r>
            <w:r>
              <w:rPr>
                <w:spacing w:val="3"/>
                <w:sz w:val="24"/>
                <w:szCs w:val="24"/>
              </w:rPr>
              <w:t>了</w:t>
            </w:r>
            <w:r>
              <w:rPr>
                <w:spacing w:val="3"/>
                <w:sz w:val="24"/>
                <w:szCs w:val="24"/>
              </w:rPr>
              <w:fldChar w:fldCharType="end"/>
            </w:r>
            <w:r>
              <w:fldChar w:fldCharType="begin"/>
            </w:r>
            <w:r>
              <w:instrText xml:space="preserve"> HYPERLINK "http://baike.baidu.com/view/1831222.htm" \h </w:instrText>
            </w:r>
            <w:r>
              <w:fldChar w:fldCharType="separate"/>
            </w:r>
            <w:r>
              <w:rPr>
                <w:spacing w:val="2"/>
                <w:sz w:val="24"/>
                <w:szCs w:val="24"/>
              </w:rPr>
              <w:t>电子信息</w:t>
            </w:r>
            <w:r>
              <w:rPr>
                <w:spacing w:val="2"/>
                <w:sz w:val="24"/>
                <w:szCs w:val="24"/>
              </w:rPr>
              <w:fldChar w:fldCharType="end"/>
            </w:r>
            <w:r>
              <w:fldChar w:fldCharType="begin"/>
            </w:r>
            <w:r>
              <w:instrText xml:space="preserve"> HYPERLINK \h </w:instrText>
            </w:r>
            <w:r>
              <w:fldChar w:fldCharType="separate"/>
            </w:r>
            <w:r>
              <w:rPr>
                <w:spacing w:val="2"/>
                <w:sz w:val="24"/>
                <w:szCs w:val="24"/>
              </w:rPr>
              <w:t>、生物医药、高新纺织、精密机械四大支柱产业。园</w:t>
            </w:r>
            <w:r>
              <w:rPr>
                <w:sz w:val="24"/>
                <w:szCs w:val="24"/>
              </w:rPr>
              <w:t>区的快速发展带动硕放街</w:t>
            </w:r>
            <w:r>
              <w:rPr>
                <w:spacing w:val="1"/>
                <w:sz w:val="24"/>
                <w:szCs w:val="24"/>
              </w:rPr>
              <w:t>道</w:t>
            </w:r>
            <w:r>
              <w:rPr>
                <w:sz w:val="24"/>
                <w:szCs w:val="24"/>
              </w:rPr>
              <w:t>经济的腾飞，2015年，实现财政总收入17.71亿元，其中公共预算收入</w:t>
            </w:r>
            <w:r>
              <w:rPr>
                <w:spacing w:val="-38"/>
                <w:sz w:val="24"/>
                <w:szCs w:val="24"/>
              </w:rPr>
              <w:t xml:space="preserve"> </w:t>
            </w:r>
            <w:r>
              <w:rPr>
                <w:sz w:val="24"/>
                <w:szCs w:val="24"/>
              </w:rPr>
              <w:t>10.31</w:t>
            </w:r>
            <w:r>
              <w:rPr>
                <w:spacing w:val="2"/>
                <w:sz w:val="24"/>
                <w:szCs w:val="24"/>
              </w:rPr>
              <w:t>亿</w:t>
            </w:r>
            <w:r>
              <w:rPr>
                <w:sz w:val="24"/>
                <w:szCs w:val="24"/>
              </w:rPr>
              <w:t>元，比上年增长10.0</w:t>
            </w:r>
            <w:r>
              <w:rPr>
                <w:spacing w:val="2"/>
                <w:sz w:val="24"/>
                <w:szCs w:val="24"/>
              </w:rPr>
              <w:t>3</w:t>
            </w:r>
            <w:r>
              <w:rPr>
                <w:sz w:val="24"/>
                <w:szCs w:val="24"/>
              </w:rPr>
              <w:t>%。物流产业、电子商务产业增长迅猛，重点物流企业增幅</w:t>
            </w:r>
            <w:r>
              <w:rPr>
                <w:spacing w:val="-5"/>
                <w:sz w:val="24"/>
                <w:szCs w:val="24"/>
              </w:rPr>
              <w:t xml:space="preserve"> </w:t>
            </w:r>
            <w:r>
              <w:rPr>
                <w:sz w:val="24"/>
                <w:szCs w:val="24"/>
              </w:rPr>
              <w:t>34.6%，其中顺丰、中通等快递企业综合增幅高达50%以上。苏南</w:t>
            </w:r>
            <w:r>
              <w:rPr>
                <w:spacing w:val="2"/>
                <w:sz w:val="24"/>
                <w:szCs w:val="24"/>
              </w:rPr>
              <w:t>快递产业园区正式获批“全国快递产业集聚发展示范园区”称号，成为首个国家级快</w:t>
            </w:r>
            <w:r>
              <w:rPr>
                <w:spacing w:val="2"/>
                <w:sz w:val="24"/>
                <w:szCs w:val="24"/>
              </w:rPr>
              <w:fldChar w:fldCharType="end"/>
            </w:r>
            <w:r>
              <w:rPr>
                <w:position w:val="-2"/>
                <w:sz w:val="24"/>
                <w:szCs w:val="24"/>
              </w:rPr>
              <w:t>递示范园区</w:t>
            </w:r>
            <w:r>
              <w:rPr>
                <w:spacing w:val="-10"/>
                <w:position w:val="-2"/>
                <w:sz w:val="24"/>
                <w:szCs w:val="24"/>
              </w:rPr>
              <w:t>。</w:t>
            </w:r>
            <w:r>
              <w:rPr>
                <w:position w:val="-2"/>
                <w:sz w:val="24"/>
                <w:szCs w:val="24"/>
              </w:rPr>
              <w:t>开发区税收超千万元企业达到</w:t>
            </w:r>
            <w:r>
              <w:rPr>
                <w:spacing w:val="-59"/>
                <w:position w:val="-2"/>
                <w:sz w:val="24"/>
                <w:szCs w:val="24"/>
              </w:rPr>
              <w:t xml:space="preserve"> </w:t>
            </w:r>
            <w:r>
              <w:rPr>
                <w:position w:val="-2"/>
                <w:sz w:val="24"/>
                <w:szCs w:val="24"/>
              </w:rPr>
              <w:t>15家</w:t>
            </w:r>
            <w:r>
              <w:rPr>
                <w:spacing w:val="-10"/>
                <w:position w:val="-2"/>
                <w:sz w:val="24"/>
                <w:szCs w:val="24"/>
              </w:rPr>
              <w:t>，</w:t>
            </w:r>
            <w:r>
              <w:rPr>
                <w:position w:val="-2"/>
                <w:sz w:val="24"/>
                <w:szCs w:val="24"/>
              </w:rPr>
              <w:t>销售超</w:t>
            </w:r>
            <w:r>
              <w:rPr>
                <w:spacing w:val="-60"/>
                <w:position w:val="-2"/>
                <w:sz w:val="24"/>
                <w:szCs w:val="24"/>
              </w:rPr>
              <w:t xml:space="preserve"> </w:t>
            </w:r>
            <w:r>
              <w:rPr>
                <w:position w:val="-2"/>
                <w:sz w:val="24"/>
                <w:szCs w:val="24"/>
              </w:rPr>
              <w:t>10亿元企业突破</w:t>
            </w:r>
            <w:r>
              <w:rPr>
                <w:spacing w:val="-59"/>
                <w:position w:val="-2"/>
                <w:sz w:val="24"/>
                <w:szCs w:val="24"/>
              </w:rPr>
              <w:t xml:space="preserve"> </w:t>
            </w:r>
            <w:r>
              <w:rPr>
                <w:position w:val="-2"/>
                <w:sz w:val="24"/>
                <w:szCs w:val="24"/>
              </w:rPr>
              <w:t>10家</w:t>
            </w:r>
            <w:r>
              <w:rPr>
                <w:spacing w:val="-10"/>
                <w:position w:val="-2"/>
                <w:sz w:val="24"/>
                <w:szCs w:val="24"/>
              </w:rPr>
              <w:t>，</w:t>
            </w:r>
            <w:r>
              <w:rPr>
                <w:position w:val="-2"/>
                <w:sz w:val="24"/>
                <w:szCs w:val="24"/>
              </w:rPr>
              <w:t>新</w:t>
            </w:r>
            <w:r>
              <w:rPr>
                <w:sz w:val="24"/>
                <w:szCs w:val="24"/>
              </w:rPr>
              <w:t>增规模以上工业企业</w:t>
            </w:r>
            <w:r>
              <w:rPr>
                <w:spacing w:val="-60"/>
                <w:sz w:val="24"/>
                <w:szCs w:val="24"/>
              </w:rPr>
              <w:t xml:space="preserve"> </w:t>
            </w:r>
            <w:r>
              <w:rPr>
                <w:sz w:val="24"/>
                <w:szCs w:val="24"/>
              </w:rPr>
              <w:t>7家。锡南铸造、贝尔机械、军工智能</w:t>
            </w:r>
            <w:r>
              <w:rPr>
                <w:spacing w:val="-60"/>
                <w:sz w:val="24"/>
                <w:szCs w:val="24"/>
              </w:rPr>
              <w:t xml:space="preserve"> </w:t>
            </w:r>
            <w:r>
              <w:rPr>
                <w:sz w:val="24"/>
                <w:szCs w:val="24"/>
              </w:rPr>
              <w:t>3 家企业挂牌“新三板”。</w:t>
            </w:r>
          </w:p>
          <w:p>
            <w:pPr>
              <w:numPr>
                <w:ilvl w:val="0"/>
                <w:numId w:val="7"/>
              </w:numPr>
              <w:adjustRightInd w:val="0"/>
              <w:snapToGrid w:val="0"/>
              <w:spacing w:line="500" w:lineRule="exact"/>
              <w:rPr>
                <w:b/>
                <w:snapToGrid w:val="0"/>
                <w:kern w:val="0"/>
                <w:sz w:val="24"/>
                <w:szCs w:val="24"/>
              </w:rPr>
            </w:pPr>
            <w:r>
              <w:rPr>
                <w:b/>
                <w:snapToGrid w:val="0"/>
                <w:kern w:val="0"/>
                <w:sz w:val="24"/>
              </w:rPr>
              <w:t>区域规划和环保规划</w:t>
            </w:r>
          </w:p>
          <w:p>
            <w:pPr>
              <w:adjustRightInd w:val="0"/>
              <w:snapToGrid w:val="0"/>
              <w:spacing w:line="500" w:lineRule="exact"/>
              <w:ind w:firstLine="480" w:firstLineChars="200"/>
              <w:rPr>
                <w:sz w:val="24"/>
                <w:szCs w:val="24"/>
              </w:rPr>
            </w:pPr>
            <w:r>
              <w:rPr>
                <w:sz w:val="24"/>
                <w:szCs w:val="24"/>
              </w:rPr>
              <w:t>据与无锡市城市总体规划全面对接的要求，无锡新吴区实施区域一体化开发，建成工业、研发创意、生活居住、商贸流通、历史文化、生态农业互相呼应、和谐发展的总体格局，着力形成由四轴、六大功能板块构成的220平方公里的全区域城市化科技新城发展框架。四轴，即以长江路为纽带的高新产业发展轴、以新华路为纽带的创新创业发展轴、以沪宁高速为纽带的现代服务业发展轴、以伯渎港河为纽带的人文生态 发展轴。六大功能板块为先进制造业功能板块着力提升高新区A区和B区，拓展高新区 C区；商贸商务功能板块以建设中国工业博览园为目标定位，努力打造现代服务业旗舰区；空港物流园区功能板块以苏南(硕放)国际机场建设为契机，着力发展空港物流 产业和临空型先进制造业两大重点产业，建设现代化国际化空港新市镇；高科技创新研发功能板块着力打造太湖国际科技园以及创新孵化、创新产业化两个金三角；吴越文化功能板块以建设中国吴文化博览园为目标定位，着力提升三泰一址保护和开发水平，充分挖掘吴文化独特地域文化资源，彰显文化内涵；生活居住区功能板块重点拓展国际教育、国际金融、国际生活等三大国际化服务功能，积极营造高品质人居环境。</w:t>
            </w:r>
          </w:p>
          <w:p>
            <w:pPr>
              <w:spacing w:line="500" w:lineRule="exact"/>
              <w:ind w:firstLine="488" w:firstLineChars="200"/>
              <w:rPr>
                <w:spacing w:val="2"/>
                <w:sz w:val="24"/>
                <w:szCs w:val="24"/>
              </w:rPr>
            </w:pPr>
            <w:r>
              <w:rPr>
                <w:spacing w:val="2"/>
                <w:sz w:val="24"/>
                <w:szCs w:val="24"/>
              </w:rPr>
              <w:t>（1）给水规划</w:t>
            </w:r>
          </w:p>
          <w:p>
            <w:pPr>
              <w:spacing w:line="500" w:lineRule="exact"/>
              <w:ind w:firstLine="488" w:firstLineChars="200"/>
              <w:rPr>
                <w:spacing w:val="2"/>
                <w:sz w:val="24"/>
                <w:szCs w:val="24"/>
              </w:rPr>
            </w:pPr>
            <w:r>
              <w:rPr>
                <w:spacing w:val="2"/>
                <w:sz w:val="24"/>
                <w:szCs w:val="24"/>
              </w:rPr>
              <w:t>硕放工业园区由锡东水厂（日供水能力30万m</w:t>
            </w:r>
            <w:r>
              <w:rPr>
                <w:spacing w:val="2"/>
                <w:sz w:val="24"/>
                <w:szCs w:val="24"/>
                <w:vertAlign w:val="superscript"/>
              </w:rPr>
              <w:t>3</w:t>
            </w:r>
            <w:r>
              <w:rPr>
                <w:spacing w:val="2"/>
                <w:sz w:val="24"/>
                <w:szCs w:val="24"/>
              </w:rPr>
              <w:t>）供给。锡东水厂引水头部、源水管已建成，出厂DN2200给水管已经投入使用。沿环太湖大道等敷设DN1000规划主干管，另沿园区规划的主要道路上铺设DN500给水干管，在次要道路上铺设DN200~300的给水管。给水管网沿主要道路敷设，采用环状与枝状相结合方式布置，确保供水安全。</w:t>
            </w:r>
          </w:p>
          <w:p>
            <w:pPr>
              <w:numPr>
                <w:ilvl w:val="0"/>
                <w:numId w:val="8"/>
              </w:numPr>
              <w:spacing w:line="500" w:lineRule="exact"/>
              <w:ind w:firstLine="488" w:firstLineChars="200"/>
              <w:rPr>
                <w:spacing w:val="2"/>
                <w:sz w:val="24"/>
                <w:szCs w:val="24"/>
              </w:rPr>
            </w:pPr>
            <w:r>
              <w:rPr>
                <w:spacing w:val="2"/>
                <w:sz w:val="24"/>
                <w:szCs w:val="24"/>
              </w:rPr>
              <w:t>排水规划</w:t>
            </w:r>
          </w:p>
          <w:p>
            <w:pPr>
              <w:adjustRightInd w:val="0"/>
              <w:snapToGrid w:val="0"/>
              <w:spacing w:line="500" w:lineRule="exact"/>
              <w:ind w:firstLine="480" w:firstLineChars="200"/>
              <w:jc w:val="left"/>
              <w:rPr>
                <w:b/>
                <w:snapToGrid w:val="0"/>
                <w:kern w:val="0"/>
                <w:sz w:val="24"/>
                <w:szCs w:val="24"/>
              </w:rPr>
            </w:pPr>
            <w:r>
              <w:rPr>
                <w:sz w:val="24"/>
                <w:szCs w:val="24"/>
              </w:rPr>
              <w:t>区域实行雨污分流系统，建成日提升1.5万吨的污水泵站3座，污水处理厂三座。本项目位于</w:t>
            </w:r>
            <w:r>
              <w:rPr>
                <w:sz w:val="24"/>
              </w:rPr>
              <w:t>无锡市新吴区硕放</w:t>
            </w:r>
            <w:r>
              <w:rPr>
                <w:rFonts w:hint="eastAsia"/>
                <w:sz w:val="24"/>
              </w:rPr>
              <w:t>街道锡协路168号中通工业园第五、第七幢厂房</w:t>
            </w:r>
            <w:r>
              <w:rPr>
                <w:sz w:val="24"/>
                <w:szCs w:val="24"/>
              </w:rPr>
              <w:t>，属于</w:t>
            </w:r>
            <w:r>
              <w:rPr>
                <w:rFonts w:hint="eastAsia"/>
                <w:sz w:val="24"/>
                <w:szCs w:val="24"/>
              </w:rPr>
              <w:t>梅村</w:t>
            </w:r>
            <w:r>
              <w:rPr>
                <w:sz w:val="24"/>
                <w:szCs w:val="24"/>
              </w:rPr>
              <w:t>水处理厂收集范围之内，由其集中统一处理。</w:t>
            </w:r>
          </w:p>
          <w:p>
            <w:pPr>
              <w:spacing w:line="500" w:lineRule="exact"/>
              <w:ind w:firstLine="480" w:firstLineChars="200"/>
              <w:rPr>
                <w:sz w:val="24"/>
                <w:szCs w:val="24"/>
              </w:rPr>
            </w:pPr>
            <w:r>
              <w:rPr>
                <w:rFonts w:hint="eastAsia"/>
                <w:sz w:val="24"/>
                <w:szCs w:val="24"/>
              </w:rPr>
              <w:t>无锡市高新水务有限公司梅村水处理厂现有工程位于无锡市新区梅村社区梅里路安乐桥伯渎港和梅花港交汇处，一、二期工程位于梅花港西侧，三期、四期、五期工程位于梅花港东侧。</w:t>
            </w:r>
          </w:p>
          <w:p>
            <w:pPr>
              <w:spacing w:line="500" w:lineRule="exact"/>
              <w:ind w:firstLine="480" w:firstLineChars="200"/>
              <w:rPr>
                <w:sz w:val="24"/>
                <w:szCs w:val="24"/>
              </w:rPr>
            </w:pPr>
            <w:r>
              <w:rPr>
                <w:rFonts w:hint="eastAsia"/>
                <w:sz w:val="24"/>
                <w:szCs w:val="24"/>
              </w:rPr>
              <w:t>目前经过多次提标改造后水处理规模达到 16×104m</w:t>
            </w:r>
            <w:r>
              <w:rPr>
                <w:rFonts w:hint="eastAsia"/>
                <w:sz w:val="24"/>
                <w:szCs w:val="24"/>
                <w:vertAlign w:val="superscript"/>
              </w:rPr>
              <w:t>3</w:t>
            </w:r>
            <w:r>
              <w:rPr>
                <w:rFonts w:hint="eastAsia"/>
                <w:sz w:val="24"/>
                <w:szCs w:val="24"/>
              </w:rPr>
              <w:t>/d。一期处理规模为 3.0×104m</w:t>
            </w:r>
            <w:r>
              <w:rPr>
                <w:rFonts w:hint="eastAsia"/>
                <w:sz w:val="24"/>
                <w:szCs w:val="24"/>
                <w:vertAlign w:val="superscript"/>
              </w:rPr>
              <w:t>3</w:t>
            </w:r>
            <w:r>
              <w:rPr>
                <w:rFonts w:hint="eastAsia"/>
                <w:sz w:val="24"/>
                <w:szCs w:val="24"/>
              </w:rPr>
              <w:t>/d，已于 2004 年 6 月建成投产，2008 年 6 月按市政府要求完成该工程的升级提标（一期工程的3×104m</w:t>
            </w:r>
            <w:r>
              <w:rPr>
                <w:rFonts w:hint="eastAsia"/>
                <w:sz w:val="24"/>
                <w:szCs w:val="24"/>
                <w:vertAlign w:val="superscript"/>
              </w:rPr>
              <w:t>3</w:t>
            </w:r>
            <w:r>
              <w:rPr>
                <w:rFonts w:hint="eastAsia"/>
                <w:sz w:val="24"/>
                <w:szCs w:val="24"/>
              </w:rPr>
              <w:t>/d），工艺流程为：A2/O-SBR+滤布滤池工艺。经过提标改造后从原来的《城镇污水处理厂污染物排放标准》一级 B 标准提高到一级 A 标准。二期工程设计采用 MBR 工艺，处理规模 3.0×104m</w:t>
            </w:r>
            <w:r>
              <w:rPr>
                <w:rFonts w:hint="eastAsia"/>
                <w:sz w:val="24"/>
                <w:szCs w:val="24"/>
                <w:vertAlign w:val="superscript"/>
              </w:rPr>
              <w:t>3</w:t>
            </w:r>
            <w:r>
              <w:rPr>
                <w:rFonts w:hint="eastAsia"/>
                <w:sz w:val="24"/>
                <w:szCs w:val="24"/>
              </w:rPr>
              <w:t>/d，于 2008 年开工建设， 2009 年投产运行。三期一阶段工程设计采用 MBR 工艺，处理规模3.0×104m</w:t>
            </w:r>
            <w:r>
              <w:rPr>
                <w:rFonts w:hint="eastAsia"/>
                <w:sz w:val="24"/>
                <w:szCs w:val="24"/>
                <w:vertAlign w:val="superscript"/>
              </w:rPr>
              <w:t>3</w:t>
            </w:r>
            <w:r>
              <w:rPr>
                <w:rFonts w:hint="eastAsia"/>
                <w:sz w:val="24"/>
                <w:szCs w:val="24"/>
              </w:rPr>
              <w:t>/d，于 2011 年开工建设，2012 年投产运行；三期二阶段工程设计采用 MBR 工艺，处理规模 2.0×104m</w:t>
            </w:r>
            <w:r>
              <w:rPr>
                <w:rFonts w:hint="eastAsia"/>
                <w:sz w:val="24"/>
                <w:szCs w:val="24"/>
                <w:vertAlign w:val="superscript"/>
              </w:rPr>
              <w:t>3</w:t>
            </w:r>
            <w:r>
              <w:rPr>
                <w:rFonts w:hint="eastAsia"/>
                <w:sz w:val="24"/>
                <w:szCs w:val="24"/>
              </w:rPr>
              <w:t>/d，于 2012 年开工建设，2013 年投产运行。四期扩建工程一阶段采用MSBR+滤布滤池+超滤工艺，处理规模2.5×104m</w:t>
            </w:r>
            <w:r>
              <w:rPr>
                <w:rFonts w:hint="eastAsia"/>
                <w:sz w:val="24"/>
                <w:szCs w:val="24"/>
                <w:vertAlign w:val="superscript"/>
              </w:rPr>
              <w:t>3</w:t>
            </w:r>
            <w:r>
              <w:rPr>
                <w:rFonts w:hint="eastAsia"/>
                <w:sz w:val="24"/>
                <w:szCs w:val="24"/>
              </w:rPr>
              <w:t>/d，于 2017 年 6 月 29 日获得“三同时”验收批复。四期二阶段采用 MSBR+滤布滤池+超滤工艺，处理规模 2.5×104m</w:t>
            </w:r>
            <w:r>
              <w:rPr>
                <w:rFonts w:hint="eastAsia"/>
                <w:sz w:val="24"/>
                <w:szCs w:val="24"/>
                <w:vertAlign w:val="superscript"/>
              </w:rPr>
              <w:t>3</w:t>
            </w:r>
            <w:r>
              <w:rPr>
                <w:rFonts w:hint="eastAsia"/>
                <w:sz w:val="24"/>
                <w:szCs w:val="24"/>
              </w:rPr>
              <w:t>/d，于 2017 年 11 月16 日环评审批通过，目前已完成三同时验收。当前 16×104m</w:t>
            </w:r>
            <w:r>
              <w:rPr>
                <w:rFonts w:hint="eastAsia"/>
                <w:sz w:val="24"/>
                <w:szCs w:val="24"/>
                <w:vertAlign w:val="superscript"/>
              </w:rPr>
              <w:t>3</w:t>
            </w:r>
            <w:r>
              <w:rPr>
                <w:rFonts w:hint="eastAsia"/>
                <w:sz w:val="24"/>
                <w:szCs w:val="24"/>
              </w:rPr>
              <w:t>/d 的处理量中，3×104m</w:t>
            </w:r>
            <w:r>
              <w:rPr>
                <w:rFonts w:hint="eastAsia"/>
                <w:sz w:val="24"/>
                <w:szCs w:val="24"/>
                <w:vertAlign w:val="superscript"/>
              </w:rPr>
              <w:t>3</w:t>
            </w:r>
            <w:r>
              <w:rPr>
                <w:rFonts w:hint="eastAsia"/>
                <w:sz w:val="24"/>
                <w:szCs w:val="24"/>
              </w:rPr>
              <w:t>/d 为 A2/O+CAST+滤布滤池工艺，8×104m</w:t>
            </w:r>
            <w:r>
              <w:rPr>
                <w:rFonts w:hint="eastAsia"/>
                <w:sz w:val="24"/>
                <w:szCs w:val="24"/>
                <w:vertAlign w:val="superscript"/>
              </w:rPr>
              <w:t>3</w:t>
            </w:r>
            <w:r>
              <w:rPr>
                <w:rFonts w:hint="eastAsia"/>
                <w:sz w:val="24"/>
                <w:szCs w:val="24"/>
              </w:rPr>
              <w:t>/d 为 MBR 膜处理工艺，5×104m</w:t>
            </w:r>
            <w:r>
              <w:rPr>
                <w:rFonts w:hint="eastAsia"/>
                <w:sz w:val="24"/>
                <w:szCs w:val="24"/>
                <w:vertAlign w:val="superscript"/>
              </w:rPr>
              <w:t>3</w:t>
            </w:r>
            <w:r>
              <w:rPr>
                <w:rFonts w:hint="eastAsia"/>
                <w:sz w:val="24"/>
                <w:szCs w:val="24"/>
              </w:rPr>
              <w:t>/d 为 MSBR+滤布滤池+超滤工艺。目前现有工程项目一期至四期均已经完成环保“三同时”验收。</w:t>
            </w:r>
          </w:p>
          <w:p>
            <w:pPr>
              <w:spacing w:line="500" w:lineRule="exact"/>
              <w:ind w:firstLine="480" w:firstLineChars="200"/>
              <w:rPr>
                <w:sz w:val="24"/>
                <w:szCs w:val="24"/>
              </w:rPr>
            </w:pPr>
            <w:r>
              <w:rPr>
                <w:rFonts w:hint="eastAsia"/>
                <w:sz w:val="24"/>
                <w:szCs w:val="24"/>
              </w:rPr>
              <w:t>五期扩建（同时将四期尾水提标）工程污水处理工艺选择 MSBR+接触氧化池+综合处理池+滤布滤池+超滤+次氯酸钠消毒处理工艺。四期提标处理能力 5 万 m</w:t>
            </w:r>
            <w:r>
              <w:rPr>
                <w:rFonts w:hint="eastAsia"/>
                <w:sz w:val="24"/>
                <w:szCs w:val="24"/>
                <w:vertAlign w:val="superscript"/>
              </w:rPr>
              <w:t>3</w:t>
            </w:r>
            <w:r>
              <w:rPr>
                <w:rFonts w:hint="eastAsia"/>
                <w:sz w:val="24"/>
                <w:szCs w:val="24"/>
              </w:rPr>
              <w:t>/d，尾水水质提至准Ⅲ类水标准，排放去向不变（1 万 m</w:t>
            </w:r>
            <w:r>
              <w:rPr>
                <w:rFonts w:hint="eastAsia"/>
                <w:sz w:val="24"/>
                <w:szCs w:val="24"/>
                <w:vertAlign w:val="superscript"/>
              </w:rPr>
              <w:t>3</w:t>
            </w:r>
            <w:r>
              <w:rPr>
                <w:rFonts w:hint="eastAsia"/>
                <w:sz w:val="24"/>
                <w:szCs w:val="24"/>
              </w:rPr>
              <w:t>/d 通过现有排放口排放至梅花港，4 万 m³/d 回用），五期扩建工程，处理能力为 5 万 m³/d，尾水处理达到准Ⅲ类水标准后通过现有排放口排至梅花港。目前正在建设中。</w:t>
            </w:r>
          </w:p>
          <w:p>
            <w:pPr>
              <w:spacing w:line="500" w:lineRule="exact"/>
              <w:ind w:firstLine="480" w:firstLineChars="200"/>
              <w:rPr>
                <w:spacing w:val="2"/>
                <w:sz w:val="24"/>
                <w:szCs w:val="24"/>
              </w:rPr>
            </w:pPr>
            <w:r>
              <w:rPr>
                <w:rFonts w:hint="eastAsia"/>
                <w:sz w:val="24"/>
                <w:szCs w:val="24"/>
              </w:rPr>
              <w:t>梅村水处理厂</w:t>
            </w:r>
            <w:r>
              <w:rPr>
                <w:sz w:val="24"/>
                <w:szCs w:val="24"/>
              </w:rPr>
              <w:t>污水处理设施运行情况正常，出水水质情况正常，各项出水指标达到《太湖地区城镇污水处理厂及重点工业行业主要水污染物排放限值》(DB32/1072－2007)表2中</w:t>
            </w:r>
            <w:r>
              <w:rPr>
                <w:rFonts w:hint="eastAsia" w:ascii="宋体" w:hAnsi="宋体" w:cs="宋体"/>
                <w:sz w:val="24"/>
                <w:szCs w:val="24"/>
              </w:rPr>
              <w:t>Ⅱ</w:t>
            </w:r>
            <w:r>
              <w:rPr>
                <w:sz w:val="24"/>
                <w:szCs w:val="24"/>
              </w:rPr>
              <w:t>类标准和《城镇污水处理厂污染物排放标准》（GB18918—2002）一级A标准。</w:t>
            </w:r>
          </w:p>
          <w:p>
            <w:pPr>
              <w:numPr>
                <w:ilvl w:val="0"/>
                <w:numId w:val="8"/>
              </w:numPr>
              <w:spacing w:line="500" w:lineRule="exact"/>
              <w:ind w:firstLine="488" w:firstLineChars="200"/>
              <w:rPr>
                <w:spacing w:val="2"/>
                <w:sz w:val="24"/>
                <w:szCs w:val="24"/>
              </w:rPr>
            </w:pPr>
            <w:r>
              <w:rPr>
                <w:spacing w:val="2"/>
                <w:sz w:val="24"/>
                <w:szCs w:val="24"/>
              </w:rPr>
              <w:t>电力工程规划</w:t>
            </w:r>
          </w:p>
          <w:p>
            <w:pPr>
              <w:spacing w:line="500" w:lineRule="exact"/>
              <w:ind w:firstLine="488" w:firstLineChars="200"/>
              <w:rPr>
                <w:spacing w:val="2"/>
                <w:sz w:val="24"/>
                <w:szCs w:val="24"/>
              </w:rPr>
            </w:pPr>
            <w:r>
              <w:rPr>
                <w:spacing w:val="2"/>
                <w:sz w:val="24"/>
                <w:szCs w:val="24"/>
              </w:rPr>
              <w:t>供电负荷按土地使用性质，采用负荷密度法进行预测。根据硕放工业园区的实际情况，并结合其发展规划，规划单位建设用地总负荷为18.4万千瓦，综合系数取0.65， 计算总负荷为12.0万千瓦。</w:t>
            </w:r>
          </w:p>
          <w:p>
            <w:pPr>
              <w:spacing w:line="500" w:lineRule="exact"/>
              <w:ind w:firstLine="488" w:firstLineChars="200"/>
              <w:rPr>
                <w:spacing w:val="2"/>
                <w:sz w:val="24"/>
                <w:szCs w:val="24"/>
              </w:rPr>
            </w:pPr>
            <w:r>
              <w:rPr>
                <w:spacing w:val="2"/>
                <w:sz w:val="24"/>
                <w:szCs w:val="24"/>
              </w:rPr>
              <w:t>区内供电由规划环太湖大道引入，在东西主要道路设置电力线路，在下一级道路设置支路，与其周通，引入个地块转接箱。园区设置66KV变电所，可以满足工业园区内的供电要求。</w:t>
            </w:r>
          </w:p>
          <w:p>
            <w:pPr>
              <w:adjustRightInd w:val="0"/>
              <w:snapToGrid w:val="0"/>
              <w:spacing w:line="500" w:lineRule="exact"/>
              <w:ind w:firstLine="488" w:firstLineChars="200"/>
              <w:rPr>
                <w:spacing w:val="2"/>
                <w:sz w:val="24"/>
                <w:szCs w:val="24"/>
              </w:rPr>
            </w:pPr>
            <w:r>
              <w:rPr>
                <w:spacing w:val="2"/>
                <w:sz w:val="24"/>
                <w:szCs w:val="24"/>
              </w:rPr>
              <w:t>（4）供热工程规划</w:t>
            </w:r>
          </w:p>
          <w:p>
            <w:pPr>
              <w:adjustRightInd w:val="0"/>
              <w:snapToGrid w:val="0"/>
              <w:spacing w:line="500" w:lineRule="exact"/>
              <w:ind w:firstLine="488" w:firstLineChars="200"/>
              <w:rPr>
                <w:sz w:val="24"/>
                <w:szCs w:val="24"/>
              </w:rPr>
            </w:pPr>
            <w:r>
              <w:rPr>
                <w:spacing w:val="2"/>
                <w:sz w:val="24"/>
                <w:szCs w:val="24"/>
              </w:rPr>
              <w:t>根据无锡市新吴区供热规划，硕放工业园区由位于新吴区梅村的无锡友联热电有限公司集中供热，该公司原有4炉4机：2台150t/h 循环流化床锅炉、2台100t/h循环流化床锅炉、1×24MW抽凝机组+1×12MW背压机组+2×15MW抽凝式发电机组，全厂最大抽排汽量达357t/h。无锡友联热电有限公司按照以热定电、热电联产、集中统一供热的原则，对硕放工业园区提供热源，供热管道由薛典路引入，单管支状布置，采用高支架，沿路南和路东敷设。</w:t>
            </w:r>
          </w:p>
          <w:p>
            <w:pPr>
              <w:numPr>
                <w:ilvl w:val="0"/>
                <w:numId w:val="7"/>
              </w:numPr>
              <w:adjustRightInd w:val="0"/>
              <w:snapToGrid w:val="0"/>
              <w:spacing w:line="500" w:lineRule="exact"/>
              <w:rPr>
                <w:b/>
                <w:sz w:val="24"/>
                <w:szCs w:val="24"/>
              </w:rPr>
            </w:pPr>
            <w:r>
              <w:rPr>
                <w:b/>
                <w:snapToGrid w:val="0"/>
                <w:kern w:val="0"/>
                <w:sz w:val="24"/>
              </w:rPr>
              <w:t>环境功能区划</w:t>
            </w:r>
          </w:p>
          <w:p>
            <w:pPr>
              <w:adjustRightInd w:val="0"/>
              <w:snapToGrid w:val="0"/>
              <w:spacing w:line="500" w:lineRule="exact"/>
              <w:ind w:firstLine="480"/>
              <w:rPr>
                <w:sz w:val="24"/>
                <w:szCs w:val="24"/>
              </w:rPr>
            </w:pPr>
            <w:r>
              <w:rPr>
                <w:rFonts w:hint="eastAsia" w:ascii="宋体" w:hAnsi="宋体" w:cs="宋体"/>
                <w:sz w:val="24"/>
                <w:szCs w:val="24"/>
              </w:rPr>
              <w:t>①</w:t>
            </w:r>
            <w:r>
              <w:rPr>
                <w:sz w:val="24"/>
                <w:szCs w:val="24"/>
              </w:rPr>
              <w:t>环境空气：根据《市政府办公室关于转发市环保局无锡市环境空气质量功能区划规定的通知》(锡政办发[2011]300号文件)，项目所在地环境空气质量功能区为《环境空气质量标准》(GB3095-2012)中的二类区。</w:t>
            </w:r>
          </w:p>
          <w:p>
            <w:pPr>
              <w:adjustRightInd w:val="0"/>
              <w:snapToGrid w:val="0"/>
              <w:spacing w:line="500" w:lineRule="exact"/>
              <w:ind w:firstLine="480"/>
              <w:rPr>
                <w:sz w:val="24"/>
                <w:szCs w:val="24"/>
              </w:rPr>
            </w:pPr>
            <w:r>
              <w:rPr>
                <w:rFonts w:hint="eastAsia" w:ascii="宋体" w:hAnsi="宋体" w:cs="宋体"/>
                <w:sz w:val="24"/>
                <w:szCs w:val="24"/>
              </w:rPr>
              <w:t>②</w:t>
            </w:r>
            <w:r>
              <w:rPr>
                <w:sz w:val="24"/>
                <w:szCs w:val="24"/>
              </w:rPr>
              <w:t>地表水环境：根据《江苏省地表水(环境)功能区划》(江苏省水利厅、江苏省环境保护厅，2003年3月)规定，江南运河2020年水质目标为</w:t>
            </w:r>
            <w:r>
              <w:rPr>
                <w:rFonts w:hint="eastAsia" w:ascii="宋体" w:hAnsi="宋体" w:cs="宋体"/>
                <w:sz w:val="24"/>
                <w:szCs w:val="24"/>
              </w:rPr>
              <w:t>Ⅳ</w:t>
            </w:r>
            <w:r>
              <w:rPr>
                <w:sz w:val="24"/>
                <w:szCs w:val="24"/>
              </w:rPr>
              <w:t>类水体，</w:t>
            </w:r>
            <w:r>
              <w:rPr>
                <w:rFonts w:hint="eastAsia"/>
                <w:sz w:val="24"/>
                <w:szCs w:val="24"/>
              </w:rPr>
              <w:t>梅村</w:t>
            </w:r>
            <w:r>
              <w:rPr>
                <w:sz w:val="24"/>
                <w:szCs w:val="24"/>
              </w:rPr>
              <w:t>水处理厂纳污河流走</w:t>
            </w:r>
            <w:r>
              <w:rPr>
                <w:rFonts w:hint="eastAsia"/>
                <w:sz w:val="24"/>
                <w:szCs w:val="24"/>
              </w:rPr>
              <w:t>梅花港</w:t>
            </w:r>
            <w:r>
              <w:rPr>
                <w:sz w:val="24"/>
                <w:szCs w:val="24"/>
              </w:rPr>
              <w:t>参照江南运河，为</w:t>
            </w:r>
            <w:r>
              <w:rPr>
                <w:rFonts w:hint="eastAsia" w:ascii="宋体" w:hAnsi="宋体" w:cs="宋体"/>
                <w:sz w:val="24"/>
                <w:szCs w:val="24"/>
              </w:rPr>
              <w:t>Ⅳ</w:t>
            </w:r>
            <w:r>
              <w:rPr>
                <w:sz w:val="24"/>
                <w:szCs w:val="24"/>
              </w:rPr>
              <w:t>类水体。</w:t>
            </w:r>
          </w:p>
          <w:p>
            <w:pPr>
              <w:adjustRightInd w:val="0"/>
              <w:snapToGrid w:val="0"/>
              <w:spacing w:line="500" w:lineRule="exact"/>
              <w:ind w:firstLine="555"/>
              <w:rPr>
                <w:snapToGrid w:val="0"/>
                <w:kern w:val="0"/>
                <w:sz w:val="24"/>
              </w:rPr>
            </w:pPr>
            <w:r>
              <w:rPr>
                <w:rFonts w:hint="eastAsia" w:ascii="宋体" w:hAnsi="宋体" w:cs="宋体"/>
                <w:sz w:val="24"/>
                <w:szCs w:val="24"/>
              </w:rPr>
              <w:t>③</w:t>
            </w:r>
            <w:r>
              <w:rPr>
                <w:sz w:val="24"/>
                <w:szCs w:val="24"/>
              </w:rPr>
              <w:t>声环境：根据《无锡市区声环境功能区划分调整方案》（锡政办发[2018]157号）的规定，项目所在地区域声环境功能区划分为《声环境质量标准》(GB3096-2008)中的3类区。</w:t>
            </w:r>
          </w:p>
        </w:tc>
      </w:tr>
    </w:tbl>
    <w:p>
      <w:pPr>
        <w:adjustRightInd w:val="0"/>
        <w:snapToGrid w:val="0"/>
        <w:jc w:val="left"/>
        <w:rPr>
          <w:b/>
          <w:sz w:val="28"/>
        </w:rPr>
      </w:pPr>
    </w:p>
    <w:p>
      <w:pPr>
        <w:adjustRightInd w:val="0"/>
        <w:snapToGrid w:val="0"/>
        <w:jc w:val="left"/>
        <w:outlineLvl w:val="0"/>
        <w:rPr>
          <w:b/>
          <w:sz w:val="28"/>
        </w:rPr>
      </w:pPr>
      <w:bookmarkStart w:id="7" w:name="_Toc62645852"/>
      <w:r>
        <w:rPr>
          <w:b/>
          <w:sz w:val="28"/>
        </w:rPr>
        <w:t>三、环境质量状况</w:t>
      </w:r>
      <w:bookmarkEnd w:id="7"/>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92" w:hRule="atLeast"/>
        </w:trPr>
        <w:tc>
          <w:tcPr>
            <w:tcW w:w="9286" w:type="dxa"/>
          </w:tcPr>
          <w:p>
            <w:pPr>
              <w:pStyle w:val="7"/>
              <w:snapToGrid w:val="0"/>
              <w:spacing w:line="500" w:lineRule="exact"/>
              <w:rPr>
                <w:rFonts w:ascii="Times New Roman" w:hAnsi="Times New Roman"/>
                <w:b/>
                <w:color w:val="auto"/>
                <w:szCs w:val="24"/>
              </w:rPr>
            </w:pPr>
            <w:r>
              <w:rPr>
                <w:rFonts w:ascii="Times New Roman" w:hAnsi="Times New Roman"/>
                <w:b/>
                <w:color w:val="auto"/>
              </w:rPr>
              <w:t>建设项目所在地区域环境质量现状及主要环境问题：</w:t>
            </w:r>
          </w:p>
          <w:p>
            <w:pPr>
              <w:numPr>
                <w:ilvl w:val="0"/>
                <w:numId w:val="9"/>
              </w:numPr>
              <w:adjustRightInd w:val="0"/>
              <w:snapToGrid w:val="0"/>
              <w:rPr>
                <w:b/>
                <w:snapToGrid w:val="0"/>
                <w:kern w:val="0"/>
                <w:sz w:val="24"/>
                <w:szCs w:val="24"/>
              </w:rPr>
            </w:pPr>
            <w:r>
              <w:rPr>
                <w:b/>
                <w:snapToGrid w:val="0"/>
                <w:kern w:val="0"/>
                <w:sz w:val="24"/>
                <w:szCs w:val="24"/>
              </w:rPr>
              <w:t>环境空气质量</w:t>
            </w:r>
          </w:p>
          <w:p>
            <w:pPr>
              <w:adjustRightInd w:val="0"/>
              <w:snapToGrid w:val="0"/>
              <w:spacing w:line="500" w:lineRule="exact"/>
              <w:ind w:firstLine="480" w:firstLineChars="200"/>
              <w:rPr>
                <w:bCs/>
                <w:kern w:val="4"/>
                <w:sz w:val="24"/>
              </w:rPr>
            </w:pPr>
            <w:r>
              <w:rPr>
                <w:bCs/>
                <w:kern w:val="4"/>
                <w:sz w:val="24"/>
              </w:rPr>
              <w:t>根据《无锡市环境状况公报》（2019年度），2019年度无锡市区基本污染物质量监测数据见表3-1。</w:t>
            </w:r>
          </w:p>
          <w:p>
            <w:pPr>
              <w:adjustRightInd w:val="0"/>
              <w:snapToGrid w:val="0"/>
              <w:jc w:val="center"/>
              <w:rPr>
                <w:b/>
                <w:kern w:val="4"/>
                <w:sz w:val="24"/>
              </w:rPr>
            </w:pPr>
            <w:r>
              <w:rPr>
                <w:b/>
                <w:kern w:val="4"/>
                <w:sz w:val="24"/>
              </w:rPr>
              <w:t>表3-1  基本大气污染物环境质量</w:t>
            </w:r>
          </w:p>
          <w:tbl>
            <w:tblPr>
              <w:tblStyle w:val="20"/>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704"/>
              <w:gridCol w:w="1119"/>
              <w:gridCol w:w="1073"/>
              <w:gridCol w:w="1327"/>
              <w:gridCol w:w="1165"/>
              <w:gridCol w:w="1073"/>
              <w:gridCol w:w="1060"/>
              <w:gridCol w:w="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adjustRightInd w:val="0"/>
                    <w:snapToGrid w:val="0"/>
                    <w:jc w:val="center"/>
                    <w:rPr>
                      <w:b/>
                      <w:kern w:val="4"/>
                      <w:szCs w:val="21"/>
                    </w:rPr>
                  </w:pPr>
                  <w:r>
                    <w:rPr>
                      <w:b/>
                      <w:kern w:val="4"/>
                      <w:szCs w:val="21"/>
                    </w:rPr>
                    <w:t>区域名称</w:t>
                  </w:r>
                </w:p>
              </w:tc>
              <w:tc>
                <w:tcPr>
                  <w:tcW w:w="704" w:type="dxa"/>
                  <w:vAlign w:val="center"/>
                </w:tcPr>
                <w:p>
                  <w:pPr>
                    <w:adjustRightInd w:val="0"/>
                    <w:snapToGrid w:val="0"/>
                    <w:jc w:val="center"/>
                    <w:rPr>
                      <w:b/>
                      <w:kern w:val="4"/>
                      <w:szCs w:val="21"/>
                    </w:rPr>
                  </w:pPr>
                  <w:r>
                    <w:rPr>
                      <w:b/>
                      <w:kern w:val="4"/>
                      <w:szCs w:val="21"/>
                    </w:rPr>
                    <w:t>年份</w:t>
                  </w:r>
                </w:p>
              </w:tc>
              <w:tc>
                <w:tcPr>
                  <w:tcW w:w="1119" w:type="dxa"/>
                  <w:vAlign w:val="center"/>
                </w:tcPr>
                <w:p>
                  <w:pPr>
                    <w:adjustRightInd w:val="0"/>
                    <w:snapToGrid w:val="0"/>
                    <w:jc w:val="center"/>
                    <w:rPr>
                      <w:b/>
                      <w:kern w:val="4"/>
                      <w:szCs w:val="21"/>
                    </w:rPr>
                  </w:pPr>
                  <w:r>
                    <w:rPr>
                      <w:b/>
                      <w:kern w:val="4"/>
                      <w:szCs w:val="21"/>
                    </w:rPr>
                    <w:t>二氧化硫（ug/m</w:t>
                  </w:r>
                  <w:r>
                    <w:rPr>
                      <w:b/>
                      <w:kern w:val="4"/>
                      <w:szCs w:val="21"/>
                      <w:vertAlign w:val="superscript"/>
                    </w:rPr>
                    <w:t>3</w:t>
                  </w:r>
                  <w:r>
                    <w:rPr>
                      <w:b/>
                      <w:kern w:val="4"/>
                      <w:szCs w:val="21"/>
                    </w:rPr>
                    <w:t>）</w:t>
                  </w:r>
                </w:p>
              </w:tc>
              <w:tc>
                <w:tcPr>
                  <w:tcW w:w="1073" w:type="dxa"/>
                  <w:vAlign w:val="center"/>
                </w:tcPr>
                <w:p>
                  <w:pPr>
                    <w:adjustRightInd w:val="0"/>
                    <w:snapToGrid w:val="0"/>
                    <w:jc w:val="center"/>
                    <w:rPr>
                      <w:b/>
                      <w:kern w:val="4"/>
                      <w:szCs w:val="21"/>
                    </w:rPr>
                  </w:pPr>
                  <w:r>
                    <w:rPr>
                      <w:b/>
                      <w:kern w:val="4"/>
                      <w:szCs w:val="21"/>
                    </w:rPr>
                    <w:t>二氧化氮（ug/m</w:t>
                  </w:r>
                  <w:r>
                    <w:rPr>
                      <w:b/>
                      <w:kern w:val="4"/>
                      <w:szCs w:val="21"/>
                      <w:vertAlign w:val="superscript"/>
                    </w:rPr>
                    <w:t>3</w:t>
                  </w:r>
                  <w:r>
                    <w:rPr>
                      <w:b/>
                      <w:kern w:val="4"/>
                      <w:szCs w:val="21"/>
                    </w:rPr>
                    <w:t>）</w:t>
                  </w:r>
                </w:p>
              </w:tc>
              <w:tc>
                <w:tcPr>
                  <w:tcW w:w="1327" w:type="dxa"/>
                  <w:vAlign w:val="center"/>
                </w:tcPr>
                <w:p>
                  <w:pPr>
                    <w:adjustRightInd w:val="0"/>
                    <w:snapToGrid w:val="0"/>
                    <w:jc w:val="center"/>
                    <w:rPr>
                      <w:b/>
                      <w:kern w:val="4"/>
                      <w:szCs w:val="21"/>
                    </w:rPr>
                  </w:pPr>
                  <w:r>
                    <w:rPr>
                      <w:b/>
                      <w:kern w:val="4"/>
                      <w:szCs w:val="21"/>
                    </w:rPr>
                    <w:t>可吸入颗粒物（ug/m</w:t>
                  </w:r>
                  <w:r>
                    <w:rPr>
                      <w:b/>
                      <w:kern w:val="4"/>
                      <w:szCs w:val="21"/>
                      <w:vertAlign w:val="superscript"/>
                    </w:rPr>
                    <w:t>3</w:t>
                  </w:r>
                  <w:r>
                    <w:rPr>
                      <w:b/>
                      <w:kern w:val="4"/>
                      <w:szCs w:val="21"/>
                    </w:rPr>
                    <w:t>）</w:t>
                  </w:r>
                </w:p>
              </w:tc>
              <w:tc>
                <w:tcPr>
                  <w:tcW w:w="1165" w:type="dxa"/>
                  <w:vAlign w:val="center"/>
                </w:tcPr>
                <w:p>
                  <w:pPr>
                    <w:adjustRightInd w:val="0"/>
                    <w:snapToGrid w:val="0"/>
                    <w:jc w:val="center"/>
                    <w:rPr>
                      <w:b/>
                      <w:kern w:val="4"/>
                      <w:szCs w:val="21"/>
                    </w:rPr>
                  </w:pPr>
                  <w:r>
                    <w:rPr>
                      <w:b/>
                      <w:kern w:val="4"/>
                      <w:szCs w:val="21"/>
                    </w:rPr>
                    <w:t>一氧化碳 （mg/m</w:t>
                  </w:r>
                  <w:r>
                    <w:rPr>
                      <w:b/>
                      <w:kern w:val="4"/>
                      <w:szCs w:val="21"/>
                      <w:vertAlign w:val="superscript"/>
                    </w:rPr>
                    <w:t>3</w:t>
                  </w:r>
                  <w:r>
                    <w:rPr>
                      <w:b/>
                      <w:kern w:val="4"/>
                      <w:szCs w:val="21"/>
                    </w:rPr>
                    <w:t>）</w:t>
                  </w:r>
                </w:p>
              </w:tc>
              <w:tc>
                <w:tcPr>
                  <w:tcW w:w="1073" w:type="dxa"/>
                  <w:vAlign w:val="center"/>
                </w:tcPr>
                <w:p>
                  <w:pPr>
                    <w:adjustRightInd w:val="0"/>
                    <w:snapToGrid w:val="0"/>
                    <w:jc w:val="center"/>
                    <w:rPr>
                      <w:b/>
                      <w:kern w:val="4"/>
                      <w:szCs w:val="21"/>
                    </w:rPr>
                  </w:pPr>
                  <w:r>
                    <w:rPr>
                      <w:b/>
                      <w:kern w:val="4"/>
                      <w:szCs w:val="21"/>
                    </w:rPr>
                    <w:t>臭氧 8h（ug/m</w:t>
                  </w:r>
                  <w:r>
                    <w:rPr>
                      <w:b/>
                      <w:kern w:val="4"/>
                      <w:szCs w:val="21"/>
                      <w:vertAlign w:val="superscript"/>
                    </w:rPr>
                    <w:t>3</w:t>
                  </w:r>
                  <w:r>
                    <w:rPr>
                      <w:b/>
                      <w:kern w:val="4"/>
                      <w:szCs w:val="21"/>
                    </w:rPr>
                    <w:t>）</w:t>
                  </w:r>
                </w:p>
              </w:tc>
              <w:tc>
                <w:tcPr>
                  <w:tcW w:w="1060" w:type="dxa"/>
                  <w:vAlign w:val="center"/>
                </w:tcPr>
                <w:p>
                  <w:pPr>
                    <w:adjustRightInd w:val="0"/>
                    <w:snapToGrid w:val="0"/>
                    <w:jc w:val="center"/>
                    <w:rPr>
                      <w:b/>
                      <w:kern w:val="4"/>
                      <w:szCs w:val="21"/>
                    </w:rPr>
                  </w:pPr>
                  <w:r>
                    <w:rPr>
                      <w:b/>
                      <w:kern w:val="4"/>
                      <w:szCs w:val="21"/>
                    </w:rPr>
                    <w:t>细颗粒物（ug/m</w:t>
                  </w:r>
                  <w:r>
                    <w:rPr>
                      <w:b/>
                      <w:kern w:val="4"/>
                      <w:szCs w:val="21"/>
                      <w:vertAlign w:val="superscript"/>
                    </w:rPr>
                    <w:t>3</w:t>
                  </w:r>
                  <w:r>
                    <w:rPr>
                      <w:b/>
                      <w:kern w:val="4"/>
                      <w:szCs w:val="21"/>
                    </w:rPr>
                    <w:t>）</w:t>
                  </w:r>
                </w:p>
              </w:tc>
              <w:tc>
                <w:tcPr>
                  <w:tcW w:w="869" w:type="dxa"/>
                  <w:vAlign w:val="center"/>
                </w:tcPr>
                <w:p>
                  <w:pPr>
                    <w:adjustRightInd w:val="0"/>
                    <w:snapToGrid w:val="0"/>
                    <w:jc w:val="center"/>
                    <w:rPr>
                      <w:b/>
                      <w:kern w:val="4"/>
                      <w:szCs w:val="21"/>
                    </w:rPr>
                  </w:pPr>
                  <w:r>
                    <w:rPr>
                      <w:b/>
                      <w:kern w:val="4"/>
                      <w:szCs w:val="21"/>
                    </w:rPr>
                    <w:t>达标天数比例（%）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adjustRightInd w:val="0"/>
                    <w:snapToGrid w:val="0"/>
                    <w:jc w:val="center"/>
                    <w:rPr>
                      <w:kern w:val="4"/>
                      <w:szCs w:val="21"/>
                    </w:rPr>
                  </w:pPr>
                  <w:r>
                    <w:rPr>
                      <w:kern w:val="4"/>
                      <w:szCs w:val="21"/>
                    </w:rPr>
                    <w:t>无锡市区</w:t>
                  </w:r>
                </w:p>
              </w:tc>
              <w:tc>
                <w:tcPr>
                  <w:tcW w:w="704" w:type="dxa"/>
                  <w:vAlign w:val="center"/>
                </w:tcPr>
                <w:p>
                  <w:pPr>
                    <w:adjustRightInd w:val="0"/>
                    <w:snapToGrid w:val="0"/>
                    <w:jc w:val="center"/>
                    <w:rPr>
                      <w:kern w:val="4"/>
                      <w:szCs w:val="21"/>
                    </w:rPr>
                  </w:pPr>
                  <w:r>
                    <w:rPr>
                      <w:kern w:val="4"/>
                      <w:szCs w:val="21"/>
                    </w:rPr>
                    <w:t>2019</w:t>
                  </w:r>
                </w:p>
              </w:tc>
              <w:tc>
                <w:tcPr>
                  <w:tcW w:w="1119" w:type="dxa"/>
                  <w:vAlign w:val="center"/>
                </w:tcPr>
                <w:p>
                  <w:pPr>
                    <w:adjustRightInd w:val="0"/>
                    <w:snapToGrid w:val="0"/>
                    <w:jc w:val="center"/>
                    <w:rPr>
                      <w:kern w:val="4"/>
                      <w:szCs w:val="21"/>
                    </w:rPr>
                  </w:pPr>
                  <w:r>
                    <w:rPr>
                      <w:bCs/>
                      <w:kern w:val="4"/>
                      <w:szCs w:val="21"/>
                    </w:rPr>
                    <w:t>8</w:t>
                  </w:r>
                </w:p>
              </w:tc>
              <w:tc>
                <w:tcPr>
                  <w:tcW w:w="1073" w:type="dxa"/>
                  <w:vAlign w:val="center"/>
                </w:tcPr>
                <w:p>
                  <w:pPr>
                    <w:adjustRightInd w:val="0"/>
                    <w:snapToGrid w:val="0"/>
                    <w:jc w:val="center"/>
                    <w:rPr>
                      <w:kern w:val="4"/>
                      <w:szCs w:val="21"/>
                    </w:rPr>
                  </w:pPr>
                  <w:r>
                    <w:rPr>
                      <w:bCs/>
                      <w:kern w:val="4"/>
                      <w:szCs w:val="21"/>
                    </w:rPr>
                    <w:t>40</w:t>
                  </w:r>
                </w:p>
              </w:tc>
              <w:tc>
                <w:tcPr>
                  <w:tcW w:w="1327" w:type="dxa"/>
                  <w:vAlign w:val="center"/>
                </w:tcPr>
                <w:p>
                  <w:pPr>
                    <w:adjustRightInd w:val="0"/>
                    <w:snapToGrid w:val="0"/>
                    <w:jc w:val="center"/>
                    <w:rPr>
                      <w:kern w:val="4"/>
                      <w:szCs w:val="21"/>
                    </w:rPr>
                  </w:pPr>
                  <w:r>
                    <w:rPr>
                      <w:bCs/>
                      <w:kern w:val="4"/>
                      <w:szCs w:val="21"/>
                    </w:rPr>
                    <w:t>69</w:t>
                  </w:r>
                </w:p>
              </w:tc>
              <w:tc>
                <w:tcPr>
                  <w:tcW w:w="1165" w:type="dxa"/>
                  <w:vAlign w:val="center"/>
                </w:tcPr>
                <w:p>
                  <w:pPr>
                    <w:adjustRightInd w:val="0"/>
                    <w:snapToGrid w:val="0"/>
                    <w:jc w:val="center"/>
                    <w:rPr>
                      <w:kern w:val="4"/>
                      <w:szCs w:val="21"/>
                    </w:rPr>
                  </w:pPr>
                  <w:r>
                    <w:rPr>
                      <w:kern w:val="4"/>
                      <w:szCs w:val="21"/>
                    </w:rPr>
                    <w:t>1.4</w:t>
                  </w:r>
                </w:p>
              </w:tc>
              <w:tc>
                <w:tcPr>
                  <w:tcW w:w="1073" w:type="dxa"/>
                  <w:vAlign w:val="center"/>
                </w:tcPr>
                <w:p>
                  <w:pPr>
                    <w:adjustRightInd w:val="0"/>
                    <w:snapToGrid w:val="0"/>
                    <w:jc w:val="center"/>
                    <w:rPr>
                      <w:kern w:val="4"/>
                      <w:szCs w:val="21"/>
                    </w:rPr>
                  </w:pPr>
                  <w:r>
                    <w:rPr>
                      <w:bCs/>
                      <w:kern w:val="4"/>
                      <w:szCs w:val="21"/>
                    </w:rPr>
                    <w:t>180</w:t>
                  </w:r>
                </w:p>
              </w:tc>
              <w:tc>
                <w:tcPr>
                  <w:tcW w:w="1060" w:type="dxa"/>
                  <w:vAlign w:val="center"/>
                </w:tcPr>
                <w:p>
                  <w:pPr>
                    <w:adjustRightInd w:val="0"/>
                    <w:snapToGrid w:val="0"/>
                    <w:jc w:val="center"/>
                    <w:rPr>
                      <w:kern w:val="4"/>
                      <w:szCs w:val="21"/>
                    </w:rPr>
                  </w:pPr>
                  <w:r>
                    <w:rPr>
                      <w:bCs/>
                      <w:kern w:val="4"/>
                      <w:szCs w:val="21"/>
                    </w:rPr>
                    <w:t>39</w:t>
                  </w:r>
                </w:p>
              </w:tc>
              <w:tc>
                <w:tcPr>
                  <w:tcW w:w="869" w:type="dxa"/>
                  <w:vAlign w:val="center"/>
                </w:tcPr>
                <w:p>
                  <w:pPr>
                    <w:adjustRightInd w:val="0"/>
                    <w:snapToGrid w:val="0"/>
                    <w:jc w:val="center"/>
                    <w:rPr>
                      <w:kern w:val="4"/>
                      <w:szCs w:val="21"/>
                    </w:rPr>
                  </w:pPr>
                  <w:r>
                    <w:rPr>
                      <w:bCs/>
                      <w:kern w:val="4"/>
                      <w:szCs w:val="21"/>
                    </w:rPr>
                    <w:t>72.1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gridSpan w:val="2"/>
                  <w:vAlign w:val="center"/>
                </w:tcPr>
                <w:p>
                  <w:pPr>
                    <w:adjustRightInd w:val="0"/>
                    <w:snapToGrid w:val="0"/>
                    <w:jc w:val="center"/>
                    <w:rPr>
                      <w:kern w:val="4"/>
                      <w:szCs w:val="21"/>
                    </w:rPr>
                  </w:pPr>
                  <w:r>
                    <w:rPr>
                      <w:kern w:val="4"/>
                      <w:szCs w:val="21"/>
                    </w:rPr>
                    <w:t>评价标准</w:t>
                  </w:r>
                </w:p>
              </w:tc>
              <w:tc>
                <w:tcPr>
                  <w:tcW w:w="1119" w:type="dxa"/>
                  <w:vAlign w:val="center"/>
                </w:tcPr>
                <w:p>
                  <w:pPr>
                    <w:adjustRightInd w:val="0"/>
                    <w:snapToGrid w:val="0"/>
                    <w:jc w:val="center"/>
                    <w:rPr>
                      <w:kern w:val="4"/>
                      <w:szCs w:val="21"/>
                    </w:rPr>
                  </w:pPr>
                  <w:r>
                    <w:rPr>
                      <w:kern w:val="4"/>
                      <w:szCs w:val="21"/>
                    </w:rPr>
                    <w:t>60</w:t>
                  </w:r>
                </w:p>
              </w:tc>
              <w:tc>
                <w:tcPr>
                  <w:tcW w:w="1073" w:type="dxa"/>
                  <w:vAlign w:val="center"/>
                </w:tcPr>
                <w:p>
                  <w:pPr>
                    <w:adjustRightInd w:val="0"/>
                    <w:snapToGrid w:val="0"/>
                    <w:jc w:val="center"/>
                    <w:rPr>
                      <w:kern w:val="4"/>
                      <w:szCs w:val="21"/>
                    </w:rPr>
                  </w:pPr>
                  <w:r>
                    <w:rPr>
                      <w:kern w:val="4"/>
                      <w:szCs w:val="21"/>
                    </w:rPr>
                    <w:t>40</w:t>
                  </w:r>
                </w:p>
              </w:tc>
              <w:tc>
                <w:tcPr>
                  <w:tcW w:w="1327" w:type="dxa"/>
                  <w:vAlign w:val="center"/>
                </w:tcPr>
                <w:p>
                  <w:pPr>
                    <w:adjustRightInd w:val="0"/>
                    <w:snapToGrid w:val="0"/>
                    <w:jc w:val="center"/>
                    <w:rPr>
                      <w:kern w:val="4"/>
                      <w:szCs w:val="21"/>
                    </w:rPr>
                  </w:pPr>
                  <w:r>
                    <w:rPr>
                      <w:kern w:val="4"/>
                      <w:szCs w:val="21"/>
                    </w:rPr>
                    <w:t>70</w:t>
                  </w:r>
                </w:p>
              </w:tc>
              <w:tc>
                <w:tcPr>
                  <w:tcW w:w="1165" w:type="dxa"/>
                  <w:vAlign w:val="center"/>
                </w:tcPr>
                <w:p>
                  <w:pPr>
                    <w:adjustRightInd w:val="0"/>
                    <w:snapToGrid w:val="0"/>
                    <w:jc w:val="center"/>
                    <w:rPr>
                      <w:kern w:val="4"/>
                      <w:szCs w:val="21"/>
                    </w:rPr>
                  </w:pPr>
                  <w:r>
                    <w:rPr>
                      <w:kern w:val="4"/>
                      <w:szCs w:val="21"/>
                    </w:rPr>
                    <w:t>4</w:t>
                  </w:r>
                </w:p>
              </w:tc>
              <w:tc>
                <w:tcPr>
                  <w:tcW w:w="1073" w:type="dxa"/>
                  <w:vAlign w:val="center"/>
                </w:tcPr>
                <w:p>
                  <w:pPr>
                    <w:adjustRightInd w:val="0"/>
                    <w:snapToGrid w:val="0"/>
                    <w:jc w:val="center"/>
                    <w:rPr>
                      <w:kern w:val="4"/>
                      <w:szCs w:val="21"/>
                    </w:rPr>
                  </w:pPr>
                  <w:r>
                    <w:rPr>
                      <w:kern w:val="4"/>
                      <w:szCs w:val="21"/>
                    </w:rPr>
                    <w:t>160</w:t>
                  </w:r>
                </w:p>
              </w:tc>
              <w:tc>
                <w:tcPr>
                  <w:tcW w:w="1060" w:type="dxa"/>
                  <w:vAlign w:val="center"/>
                </w:tcPr>
                <w:p>
                  <w:pPr>
                    <w:adjustRightInd w:val="0"/>
                    <w:snapToGrid w:val="0"/>
                    <w:jc w:val="center"/>
                    <w:rPr>
                      <w:kern w:val="4"/>
                      <w:szCs w:val="21"/>
                    </w:rPr>
                  </w:pPr>
                  <w:r>
                    <w:rPr>
                      <w:kern w:val="4"/>
                      <w:szCs w:val="21"/>
                    </w:rPr>
                    <w:t>35</w:t>
                  </w:r>
                </w:p>
              </w:tc>
              <w:tc>
                <w:tcPr>
                  <w:tcW w:w="869" w:type="dxa"/>
                  <w:vAlign w:val="center"/>
                </w:tcPr>
                <w:p>
                  <w:pPr>
                    <w:adjustRightInd w:val="0"/>
                    <w:snapToGrid w:val="0"/>
                    <w:jc w:val="center"/>
                    <w:rPr>
                      <w:kern w:val="4"/>
                      <w:szCs w:val="21"/>
                    </w:rPr>
                  </w:pPr>
                  <w:r>
                    <w:rPr>
                      <w:kern w:val="4"/>
                      <w:szCs w:val="21"/>
                    </w:rPr>
                    <w:t>-</w:t>
                  </w:r>
                </w:p>
              </w:tc>
            </w:tr>
          </w:tbl>
          <w:p>
            <w:pPr>
              <w:adjustRightInd w:val="0"/>
              <w:snapToGrid w:val="0"/>
              <w:spacing w:line="500" w:lineRule="exact"/>
              <w:ind w:firstLine="480" w:firstLineChars="200"/>
              <w:rPr>
                <w:bCs/>
                <w:kern w:val="4"/>
                <w:sz w:val="24"/>
              </w:rPr>
            </w:pPr>
            <w:r>
              <w:rPr>
                <w:bCs/>
                <w:kern w:val="4"/>
                <w:sz w:val="24"/>
              </w:rPr>
              <w:t>由上表可知，无锡市区基本污染物臭氧、细颗粒物等基本污染物未达到《环境空气质量标准》(GB3095-2012)表1中二级标准要求，项目所在地属于不达标区。</w:t>
            </w:r>
          </w:p>
          <w:p>
            <w:pPr>
              <w:adjustRightInd w:val="0"/>
              <w:snapToGrid w:val="0"/>
              <w:spacing w:line="500" w:lineRule="exact"/>
              <w:ind w:firstLine="480" w:firstLineChars="200"/>
              <w:rPr>
                <w:sz w:val="24"/>
                <w:szCs w:val="24"/>
              </w:rPr>
            </w:pPr>
            <w:r>
              <w:rPr>
                <w:bCs/>
                <w:kern w:val="4"/>
                <w:sz w:val="24"/>
              </w:rPr>
              <w:t>根据无锡市人民政府2019年1月29日印发的《无锡市大气环境质量限期达标规划（2018~2025年）》，通过实施包括调整产业结构、工业领域全行业要素达标排放、调整能源结构与控制煤炭消费总量、加强交通行业大气污染防治、严格控制扬尘污染、加强服务业和生活污染防治、推进农业污染防治等措施减少大气污染物排放，规划到2020年PM</w:t>
            </w:r>
            <w:r>
              <w:rPr>
                <w:bCs/>
                <w:kern w:val="4"/>
                <w:sz w:val="24"/>
                <w:vertAlign w:val="subscript"/>
              </w:rPr>
              <w:t>2.5</w:t>
            </w:r>
            <w:r>
              <w:rPr>
                <w:bCs/>
                <w:kern w:val="4"/>
                <w:sz w:val="24"/>
              </w:rPr>
              <w:t>年平均浓度力争达到40μg/m</w:t>
            </w:r>
            <w:r>
              <w:rPr>
                <w:bCs/>
                <w:kern w:val="4"/>
                <w:sz w:val="24"/>
                <w:vertAlign w:val="superscript"/>
              </w:rPr>
              <w:t>3</w:t>
            </w:r>
            <w:r>
              <w:rPr>
                <w:bCs/>
                <w:kern w:val="4"/>
                <w:sz w:val="24"/>
              </w:rPr>
              <w:t>，到2025年除O</w:t>
            </w:r>
            <w:r>
              <w:rPr>
                <w:bCs/>
                <w:kern w:val="4"/>
                <w:sz w:val="24"/>
                <w:vertAlign w:val="subscript"/>
              </w:rPr>
              <w:t>3</w:t>
            </w:r>
            <w:r>
              <w:rPr>
                <w:bCs/>
                <w:kern w:val="4"/>
                <w:sz w:val="24"/>
              </w:rPr>
              <w:t>以外的主要大气污染物浓度达到《环境空气质量标准》(GB3095-2012)二级标准</w:t>
            </w:r>
            <w:r>
              <w:rPr>
                <w:sz w:val="24"/>
                <w:szCs w:val="24"/>
              </w:rPr>
              <w:t>。</w:t>
            </w:r>
          </w:p>
          <w:p>
            <w:pPr>
              <w:numPr>
                <w:ilvl w:val="0"/>
                <w:numId w:val="9"/>
              </w:numPr>
              <w:adjustRightInd w:val="0"/>
              <w:snapToGrid w:val="0"/>
              <w:spacing w:line="500" w:lineRule="exact"/>
              <w:rPr>
                <w:b/>
                <w:snapToGrid w:val="0"/>
                <w:kern w:val="0"/>
                <w:sz w:val="24"/>
                <w:szCs w:val="24"/>
              </w:rPr>
            </w:pPr>
            <w:r>
              <w:rPr>
                <w:b/>
                <w:snapToGrid w:val="0"/>
                <w:kern w:val="0"/>
                <w:sz w:val="24"/>
                <w:szCs w:val="24"/>
              </w:rPr>
              <w:t>地表水环境质量</w:t>
            </w:r>
          </w:p>
          <w:p>
            <w:pPr>
              <w:widowControl/>
              <w:adjustRightInd w:val="0"/>
              <w:snapToGrid w:val="0"/>
              <w:spacing w:line="460" w:lineRule="exact"/>
              <w:ind w:firstLine="480" w:firstLineChars="200"/>
              <w:jc w:val="left"/>
              <w:rPr>
                <w:sz w:val="24"/>
                <w:highlight w:val="yellow"/>
              </w:rPr>
            </w:pPr>
            <w:r>
              <w:rPr>
                <w:sz w:val="24"/>
              </w:rPr>
              <w:t>本项目废水接入</w:t>
            </w:r>
            <w:r>
              <w:rPr>
                <w:rFonts w:hint="eastAsia"/>
                <w:sz w:val="24"/>
              </w:rPr>
              <w:t>梅村</w:t>
            </w:r>
            <w:r>
              <w:rPr>
                <w:sz w:val="24"/>
              </w:rPr>
              <w:t>水处理厂，尾水排入走</w:t>
            </w:r>
            <w:r>
              <w:rPr>
                <w:rFonts w:hint="eastAsia"/>
                <w:sz w:val="24"/>
              </w:rPr>
              <w:t>梅花港</w:t>
            </w:r>
            <w:r>
              <w:rPr>
                <w:sz w:val="24"/>
              </w:rPr>
              <w:t>，最终汇入江南运河。</w:t>
            </w:r>
            <w:r>
              <w:rPr>
                <w:sz w:val="24"/>
                <w:szCs w:val="24"/>
              </w:rPr>
              <w:t>本次评价引用无锡精维计量检验检测有限公司《检测报告》（JW-BG-01-18）中的监测数据，监测点位为梅花港，梅村水处理厂排污口下游1000m处端面，监测时间为2019年8月12日-8月14日，具体监测结果见表3-</w:t>
            </w:r>
            <w:r>
              <w:rPr>
                <w:rFonts w:hint="eastAsia"/>
                <w:sz w:val="24"/>
                <w:szCs w:val="24"/>
              </w:rPr>
              <w:t>2</w:t>
            </w:r>
            <w:r>
              <w:rPr>
                <w:sz w:val="24"/>
                <w:szCs w:val="24"/>
              </w:rPr>
              <w:t>。</w:t>
            </w:r>
          </w:p>
          <w:p>
            <w:pPr>
              <w:spacing w:line="460" w:lineRule="exact"/>
              <w:ind w:left="422"/>
              <w:jc w:val="center"/>
              <w:rPr>
                <w:b/>
                <w:snapToGrid w:val="0"/>
                <w:kern w:val="0"/>
                <w:sz w:val="24"/>
              </w:rPr>
            </w:pPr>
            <w:r>
              <w:rPr>
                <w:b/>
                <w:snapToGrid w:val="0"/>
                <w:kern w:val="0"/>
                <w:sz w:val="24"/>
              </w:rPr>
              <w:t xml:space="preserve">表3-2 地表水水质监测结果          </w:t>
            </w:r>
            <w:r>
              <w:rPr>
                <w:snapToGrid w:val="0"/>
                <w:kern w:val="0"/>
              </w:rPr>
              <w:t>单位：mg/L(pH为无量纲)</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339"/>
              <w:gridCol w:w="1553"/>
              <w:gridCol w:w="1108"/>
              <w:gridCol w:w="798"/>
              <w:gridCol w:w="885"/>
              <w:gridCol w:w="840"/>
              <w:gridCol w:w="713"/>
              <w:gridCol w:w="6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1" w:type="dxa"/>
                  <w:tcBorders>
                    <w:top w:val="single" w:color="auto" w:sz="12" w:space="0"/>
                    <w:left w:val="nil"/>
                    <w:bottom w:val="single" w:color="auto" w:sz="4" w:space="0"/>
                    <w:right w:val="single" w:color="auto" w:sz="4" w:space="0"/>
                  </w:tcBorders>
                  <w:vAlign w:val="center"/>
                </w:tcPr>
                <w:p>
                  <w:pPr>
                    <w:widowControl/>
                    <w:spacing w:line="240" w:lineRule="atLeast"/>
                    <w:jc w:val="center"/>
                  </w:pPr>
                  <w:r>
                    <w:t>河流名称</w:t>
                  </w:r>
                </w:p>
              </w:tc>
              <w:tc>
                <w:tcPr>
                  <w:tcW w:w="1339" w:type="dxa"/>
                  <w:tcBorders>
                    <w:top w:val="single" w:color="auto" w:sz="12" w:space="0"/>
                    <w:left w:val="single" w:color="auto" w:sz="4" w:space="0"/>
                    <w:bottom w:val="single" w:color="auto" w:sz="4" w:space="0"/>
                    <w:right w:val="single" w:color="auto" w:sz="4" w:space="0"/>
                  </w:tcBorders>
                  <w:vAlign w:val="center"/>
                </w:tcPr>
                <w:p>
                  <w:pPr>
                    <w:widowControl/>
                    <w:spacing w:line="240" w:lineRule="atLeast"/>
                    <w:jc w:val="center"/>
                  </w:pPr>
                  <w:r>
                    <w:t>端面名称</w:t>
                  </w:r>
                </w:p>
              </w:tc>
              <w:tc>
                <w:tcPr>
                  <w:tcW w:w="1553" w:type="dxa"/>
                  <w:tcBorders>
                    <w:top w:val="single" w:color="auto" w:sz="12" w:space="0"/>
                    <w:left w:val="single" w:color="auto" w:sz="4" w:space="0"/>
                    <w:bottom w:val="single" w:color="auto" w:sz="4" w:space="0"/>
                    <w:right w:val="single" w:color="auto" w:sz="4" w:space="0"/>
                  </w:tcBorders>
                  <w:vAlign w:val="center"/>
                </w:tcPr>
                <w:p>
                  <w:pPr>
                    <w:widowControl/>
                    <w:spacing w:line="240" w:lineRule="atLeast"/>
                    <w:ind w:left="-53" w:leftChars="-25" w:right="-53" w:rightChars="-25"/>
                    <w:jc w:val="center"/>
                  </w:pPr>
                  <w:r>
                    <w:t>采样时间</w:t>
                  </w:r>
                </w:p>
              </w:tc>
              <w:tc>
                <w:tcPr>
                  <w:tcW w:w="1108" w:type="dxa"/>
                  <w:tcBorders>
                    <w:top w:val="single" w:color="auto" w:sz="12" w:space="0"/>
                    <w:left w:val="single" w:color="auto" w:sz="4" w:space="0"/>
                    <w:bottom w:val="single" w:color="auto" w:sz="4" w:space="0"/>
                    <w:right w:val="single" w:color="auto" w:sz="4" w:space="0"/>
                  </w:tcBorders>
                  <w:vAlign w:val="center"/>
                </w:tcPr>
                <w:p>
                  <w:pPr>
                    <w:widowControl/>
                    <w:autoSpaceDN w:val="0"/>
                    <w:spacing w:line="240" w:lineRule="atLeast"/>
                    <w:jc w:val="center"/>
                    <w:textAlignment w:val="center"/>
                  </w:pPr>
                  <w:r>
                    <w:t>pH</w:t>
                  </w:r>
                </w:p>
              </w:tc>
              <w:tc>
                <w:tcPr>
                  <w:tcW w:w="798" w:type="dxa"/>
                  <w:tcBorders>
                    <w:top w:val="single" w:color="auto" w:sz="12" w:space="0"/>
                    <w:left w:val="single" w:color="auto" w:sz="4" w:space="0"/>
                    <w:bottom w:val="single" w:color="auto" w:sz="4" w:space="0"/>
                    <w:right w:val="single" w:color="auto" w:sz="4" w:space="0"/>
                  </w:tcBorders>
                  <w:vAlign w:val="center"/>
                </w:tcPr>
                <w:p>
                  <w:pPr>
                    <w:widowControl/>
                    <w:autoSpaceDN w:val="0"/>
                    <w:spacing w:line="240" w:lineRule="atLeast"/>
                    <w:jc w:val="center"/>
                    <w:textAlignment w:val="center"/>
                  </w:pPr>
                  <w:r>
                    <w:t>COD</w:t>
                  </w:r>
                </w:p>
              </w:tc>
              <w:tc>
                <w:tcPr>
                  <w:tcW w:w="885" w:type="dxa"/>
                  <w:tcBorders>
                    <w:top w:val="single" w:color="auto" w:sz="12" w:space="0"/>
                    <w:left w:val="single" w:color="auto" w:sz="4" w:space="0"/>
                    <w:bottom w:val="single" w:color="auto" w:sz="4" w:space="0"/>
                    <w:right w:val="single" w:color="auto" w:sz="4" w:space="0"/>
                  </w:tcBorders>
                  <w:vAlign w:val="center"/>
                </w:tcPr>
                <w:p>
                  <w:pPr>
                    <w:widowControl/>
                    <w:autoSpaceDN w:val="0"/>
                    <w:spacing w:line="240" w:lineRule="atLeast"/>
                    <w:jc w:val="center"/>
                    <w:textAlignment w:val="center"/>
                  </w:pPr>
                  <w:r>
                    <w:t>氨氮</w:t>
                  </w:r>
                </w:p>
              </w:tc>
              <w:tc>
                <w:tcPr>
                  <w:tcW w:w="840" w:type="dxa"/>
                  <w:tcBorders>
                    <w:top w:val="single" w:color="auto" w:sz="12" w:space="0"/>
                    <w:left w:val="single" w:color="auto" w:sz="4" w:space="0"/>
                    <w:bottom w:val="single" w:color="auto" w:sz="4" w:space="0"/>
                    <w:right w:val="single" w:color="auto" w:sz="4" w:space="0"/>
                  </w:tcBorders>
                  <w:vAlign w:val="center"/>
                </w:tcPr>
                <w:p>
                  <w:pPr>
                    <w:widowControl/>
                    <w:autoSpaceDN w:val="0"/>
                    <w:spacing w:line="240" w:lineRule="atLeast"/>
                    <w:jc w:val="center"/>
                    <w:textAlignment w:val="center"/>
                  </w:pPr>
                  <w:r>
                    <w:t>TP</w:t>
                  </w:r>
                </w:p>
              </w:tc>
              <w:tc>
                <w:tcPr>
                  <w:tcW w:w="713" w:type="dxa"/>
                  <w:tcBorders>
                    <w:top w:val="single" w:color="auto" w:sz="12" w:space="0"/>
                    <w:left w:val="single" w:color="auto" w:sz="4" w:space="0"/>
                    <w:bottom w:val="single" w:color="auto" w:sz="4" w:space="0"/>
                    <w:right w:val="single" w:color="auto" w:sz="4" w:space="0"/>
                  </w:tcBorders>
                  <w:vAlign w:val="center"/>
                </w:tcPr>
                <w:p>
                  <w:pPr>
                    <w:widowControl/>
                    <w:autoSpaceDN w:val="0"/>
                    <w:spacing w:line="240" w:lineRule="atLeast"/>
                    <w:jc w:val="center"/>
                    <w:textAlignment w:val="center"/>
                  </w:pPr>
                  <w:r>
                    <w:t>TN</w:t>
                  </w:r>
                </w:p>
              </w:tc>
              <w:tc>
                <w:tcPr>
                  <w:tcW w:w="653" w:type="dxa"/>
                  <w:tcBorders>
                    <w:top w:val="single" w:color="auto" w:sz="12" w:space="0"/>
                    <w:left w:val="single" w:color="auto" w:sz="4" w:space="0"/>
                    <w:bottom w:val="single" w:color="auto" w:sz="4" w:space="0"/>
                    <w:right w:val="nil"/>
                  </w:tcBorders>
                  <w:vAlign w:val="center"/>
                </w:tcPr>
                <w:p>
                  <w:pPr>
                    <w:widowControl/>
                    <w:autoSpaceDN w:val="0"/>
                    <w:spacing w:line="240" w:lineRule="atLeast"/>
                    <w:jc w:val="center"/>
                    <w:textAlignment w:val="center"/>
                  </w:pPr>
                  <w: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restart"/>
                  <w:tcBorders>
                    <w:top w:val="single" w:color="auto" w:sz="4" w:space="0"/>
                    <w:left w:val="nil"/>
                    <w:bottom w:val="single" w:color="auto" w:sz="4" w:space="0"/>
                    <w:right w:val="single" w:color="auto" w:sz="4" w:space="0"/>
                  </w:tcBorders>
                  <w:vAlign w:val="center"/>
                </w:tcPr>
                <w:p>
                  <w:pPr>
                    <w:widowControl/>
                    <w:spacing w:line="240" w:lineRule="atLeast"/>
                    <w:jc w:val="center"/>
                  </w:pPr>
                  <w:r>
                    <w:t>梅花港</w:t>
                  </w:r>
                </w:p>
              </w:tc>
              <w:tc>
                <w:tcPr>
                  <w:tcW w:w="13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pPr>
                  <w:r>
                    <w:t>梅村水处理厂排口下游</w:t>
                  </w:r>
                </w:p>
                <w:p>
                  <w:pPr>
                    <w:widowControl/>
                    <w:spacing w:line="240" w:lineRule="atLeast"/>
                    <w:jc w:val="center"/>
                  </w:pPr>
                  <w:r>
                    <w:t>1000m</w:t>
                  </w:r>
                </w:p>
              </w:tc>
              <w:tc>
                <w:tcPr>
                  <w:tcW w:w="1553" w:type="dxa"/>
                  <w:tcBorders>
                    <w:top w:val="single" w:color="auto" w:sz="4" w:space="0"/>
                    <w:left w:val="single" w:color="auto" w:sz="4" w:space="0"/>
                    <w:bottom w:val="single" w:color="auto" w:sz="4" w:space="0"/>
                    <w:right w:val="single" w:color="auto" w:sz="4" w:space="0"/>
                  </w:tcBorders>
                  <w:vAlign w:val="center"/>
                </w:tcPr>
                <w:p>
                  <w:pPr>
                    <w:jc w:val="center"/>
                  </w:pPr>
                  <w:r>
                    <w:t>2019.08.12</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pPr>
                  <w:r>
                    <w:t>7.27</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pPr>
                  <w:r>
                    <w:t>22</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pPr>
                  <w:r>
                    <w:t>1.15</w:t>
                  </w:r>
                </w:p>
              </w:tc>
              <w:tc>
                <w:tcPr>
                  <w:tcW w:w="840" w:type="dxa"/>
                  <w:tcBorders>
                    <w:top w:val="single" w:color="auto" w:sz="4" w:space="0"/>
                    <w:left w:val="single" w:color="auto" w:sz="4" w:space="0"/>
                    <w:bottom w:val="single" w:color="auto" w:sz="4" w:space="0"/>
                    <w:right w:val="single" w:color="auto" w:sz="4" w:space="0"/>
                  </w:tcBorders>
                  <w:vAlign w:val="center"/>
                </w:tcPr>
                <w:p>
                  <w:pPr>
                    <w:jc w:val="center"/>
                  </w:pPr>
                  <w:r>
                    <w:t>0.206</w:t>
                  </w:r>
                </w:p>
              </w:tc>
              <w:tc>
                <w:tcPr>
                  <w:tcW w:w="713" w:type="dxa"/>
                  <w:tcBorders>
                    <w:top w:val="single" w:color="auto" w:sz="4" w:space="0"/>
                    <w:left w:val="single" w:color="auto" w:sz="4" w:space="0"/>
                    <w:bottom w:val="single" w:color="auto" w:sz="4" w:space="0"/>
                    <w:right w:val="single" w:color="auto" w:sz="4" w:space="0"/>
                  </w:tcBorders>
                  <w:vAlign w:val="center"/>
                </w:tcPr>
                <w:p>
                  <w:pPr>
                    <w:jc w:val="center"/>
                  </w:pPr>
                  <w:r>
                    <w:t>1.41</w:t>
                  </w:r>
                </w:p>
              </w:tc>
              <w:tc>
                <w:tcPr>
                  <w:tcW w:w="653" w:type="dxa"/>
                  <w:tcBorders>
                    <w:top w:val="single" w:color="auto" w:sz="4" w:space="0"/>
                    <w:left w:val="single" w:color="auto" w:sz="4" w:space="0"/>
                    <w:bottom w:val="single" w:color="auto" w:sz="4" w:space="0"/>
                    <w:right w:val="nil"/>
                  </w:tcBorders>
                  <w:vAlign w:val="center"/>
                </w:tcPr>
                <w:p>
                  <w:pPr>
                    <w:jc w:val="center"/>
                  </w:pPr>
                  <w: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tcBorders>
                    <w:top w:val="single" w:color="auto" w:sz="4" w:space="0"/>
                    <w:left w:val="nil"/>
                    <w:bottom w:val="single" w:color="auto" w:sz="4" w:space="0"/>
                    <w:right w:val="single" w:color="auto" w:sz="4" w:space="0"/>
                  </w:tcBorders>
                  <w:vAlign w:val="center"/>
                </w:tcPr>
                <w:p>
                  <w:pPr>
                    <w:widowControl/>
                    <w:spacing w:line="240" w:lineRule="atLeast"/>
                    <w:jc w:val="center"/>
                  </w:pPr>
                </w:p>
              </w:tc>
              <w:tc>
                <w:tcPr>
                  <w:tcW w:w="13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pPr>
                </w:p>
              </w:tc>
              <w:tc>
                <w:tcPr>
                  <w:tcW w:w="1553" w:type="dxa"/>
                  <w:tcBorders>
                    <w:top w:val="single" w:color="auto" w:sz="4" w:space="0"/>
                    <w:left w:val="single" w:color="auto" w:sz="4" w:space="0"/>
                    <w:bottom w:val="single" w:color="auto" w:sz="4" w:space="0"/>
                    <w:right w:val="single" w:color="auto" w:sz="4" w:space="0"/>
                  </w:tcBorders>
                  <w:vAlign w:val="center"/>
                </w:tcPr>
                <w:p>
                  <w:pPr>
                    <w:jc w:val="center"/>
                  </w:pPr>
                  <w:r>
                    <w:t>2019.08.13</w:t>
                  </w:r>
                </w:p>
              </w:tc>
              <w:tc>
                <w:tcPr>
                  <w:tcW w:w="1108" w:type="dxa"/>
                  <w:tcBorders>
                    <w:top w:val="single" w:color="auto" w:sz="4" w:space="0"/>
                    <w:left w:val="single" w:color="auto" w:sz="4" w:space="0"/>
                    <w:bottom w:val="single" w:color="auto" w:sz="4" w:space="0"/>
                    <w:right w:val="single" w:color="auto" w:sz="4" w:space="0"/>
                  </w:tcBorders>
                  <w:vAlign w:val="center"/>
                </w:tcPr>
                <w:p>
                  <w:pPr>
                    <w:jc w:val="center"/>
                  </w:pPr>
                  <w:r>
                    <w:t>7.45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pPr>
                  <w:r>
                    <w:t>26</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pPr>
                  <w:r>
                    <w:t>1.17</w:t>
                  </w:r>
                </w:p>
              </w:tc>
              <w:tc>
                <w:tcPr>
                  <w:tcW w:w="840" w:type="dxa"/>
                  <w:tcBorders>
                    <w:top w:val="single" w:color="auto" w:sz="4" w:space="0"/>
                    <w:left w:val="single" w:color="auto" w:sz="4" w:space="0"/>
                    <w:bottom w:val="single" w:color="auto" w:sz="4" w:space="0"/>
                    <w:right w:val="single" w:color="auto" w:sz="4" w:space="0"/>
                  </w:tcBorders>
                  <w:vAlign w:val="center"/>
                </w:tcPr>
                <w:p>
                  <w:pPr>
                    <w:jc w:val="center"/>
                  </w:pPr>
                  <w:r>
                    <w:t>0.256</w:t>
                  </w:r>
                </w:p>
              </w:tc>
              <w:tc>
                <w:tcPr>
                  <w:tcW w:w="713" w:type="dxa"/>
                  <w:tcBorders>
                    <w:top w:val="single" w:color="auto" w:sz="4" w:space="0"/>
                    <w:left w:val="single" w:color="auto" w:sz="4" w:space="0"/>
                    <w:bottom w:val="single" w:color="auto" w:sz="4" w:space="0"/>
                    <w:right w:val="single" w:color="auto" w:sz="4" w:space="0"/>
                  </w:tcBorders>
                  <w:vAlign w:val="center"/>
                </w:tcPr>
                <w:p>
                  <w:pPr>
                    <w:jc w:val="center"/>
                  </w:pPr>
                  <w:r>
                    <w:t>1.39</w:t>
                  </w:r>
                </w:p>
              </w:tc>
              <w:tc>
                <w:tcPr>
                  <w:tcW w:w="653" w:type="dxa"/>
                  <w:tcBorders>
                    <w:top w:val="single" w:color="auto" w:sz="4" w:space="0"/>
                    <w:left w:val="single" w:color="auto" w:sz="4" w:space="0"/>
                    <w:bottom w:val="single" w:color="auto" w:sz="4" w:space="0"/>
                    <w:right w:val="nil"/>
                  </w:tcBorders>
                  <w:vAlign w:val="center"/>
                </w:tcPr>
                <w:p>
                  <w:pPr>
                    <w:jc w:val="center"/>
                  </w:pPr>
                  <w: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181" w:type="dxa"/>
                  <w:vMerge w:val="continue"/>
                  <w:tcBorders>
                    <w:top w:val="single" w:color="auto" w:sz="4" w:space="0"/>
                    <w:left w:val="nil"/>
                    <w:bottom w:val="single" w:color="auto" w:sz="4" w:space="0"/>
                    <w:right w:val="single" w:color="auto" w:sz="4" w:space="0"/>
                  </w:tcBorders>
                  <w:vAlign w:val="center"/>
                </w:tcPr>
                <w:p>
                  <w:pPr>
                    <w:widowControl/>
                    <w:spacing w:line="240" w:lineRule="atLeast"/>
                    <w:jc w:val="center"/>
                  </w:pPr>
                </w:p>
              </w:tc>
              <w:tc>
                <w:tcPr>
                  <w:tcW w:w="13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pPr>
                </w:p>
              </w:tc>
              <w:tc>
                <w:tcPr>
                  <w:tcW w:w="15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pPr>
                  <w:r>
                    <w:t>2019.08.14</w:t>
                  </w:r>
                </w:p>
              </w:tc>
              <w:tc>
                <w:tcPr>
                  <w:tcW w:w="1108" w:type="dxa"/>
                  <w:tcBorders>
                    <w:top w:val="single" w:color="auto" w:sz="4" w:space="0"/>
                    <w:left w:val="single" w:color="auto" w:sz="4" w:space="0"/>
                    <w:bottom w:val="single" w:color="auto" w:sz="4" w:space="0"/>
                    <w:right w:val="single" w:color="auto" w:sz="4" w:space="0"/>
                  </w:tcBorders>
                  <w:vAlign w:val="center"/>
                </w:tcPr>
                <w:p>
                  <w:pPr>
                    <w:widowControl/>
                    <w:autoSpaceDN w:val="0"/>
                    <w:spacing w:line="240" w:lineRule="atLeast"/>
                    <w:jc w:val="center"/>
                    <w:textAlignment w:val="center"/>
                  </w:pPr>
                  <w:r>
                    <w:t>7.41</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pPr>
                  <w:r>
                    <w:t>14</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pPr>
                  <w:r>
                    <w:t>1.12</w:t>
                  </w:r>
                </w:p>
              </w:tc>
              <w:tc>
                <w:tcPr>
                  <w:tcW w:w="840" w:type="dxa"/>
                  <w:tcBorders>
                    <w:top w:val="single" w:color="auto" w:sz="4" w:space="0"/>
                    <w:left w:val="single" w:color="auto" w:sz="4" w:space="0"/>
                    <w:bottom w:val="single" w:color="auto" w:sz="4" w:space="0"/>
                    <w:right w:val="single" w:color="auto" w:sz="4" w:space="0"/>
                  </w:tcBorders>
                  <w:vAlign w:val="center"/>
                </w:tcPr>
                <w:p>
                  <w:pPr>
                    <w:jc w:val="center"/>
                  </w:pPr>
                  <w:r>
                    <w:t>0.218</w:t>
                  </w:r>
                </w:p>
              </w:tc>
              <w:tc>
                <w:tcPr>
                  <w:tcW w:w="713" w:type="dxa"/>
                  <w:tcBorders>
                    <w:top w:val="single" w:color="auto" w:sz="4" w:space="0"/>
                    <w:left w:val="single" w:color="auto" w:sz="4" w:space="0"/>
                    <w:bottom w:val="single" w:color="auto" w:sz="4" w:space="0"/>
                    <w:right w:val="single" w:color="auto" w:sz="4" w:space="0"/>
                  </w:tcBorders>
                  <w:vAlign w:val="center"/>
                </w:tcPr>
                <w:p>
                  <w:pPr>
                    <w:jc w:val="center"/>
                  </w:pPr>
                  <w:r>
                    <w:t>1.48</w:t>
                  </w:r>
                </w:p>
              </w:tc>
              <w:tc>
                <w:tcPr>
                  <w:tcW w:w="653" w:type="dxa"/>
                  <w:tcBorders>
                    <w:top w:val="single" w:color="auto" w:sz="4" w:space="0"/>
                    <w:left w:val="single" w:color="auto" w:sz="4" w:space="0"/>
                    <w:bottom w:val="single" w:color="auto" w:sz="4" w:space="0"/>
                    <w:right w:val="nil"/>
                  </w:tcBorders>
                  <w:vAlign w:val="center"/>
                </w:tcPr>
                <w:p>
                  <w:pPr>
                    <w:jc w:val="center"/>
                  </w:pPr>
                  <w:r>
                    <w:t>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1181" w:type="dxa"/>
                  <w:vMerge w:val="continue"/>
                  <w:tcBorders>
                    <w:top w:val="single" w:color="auto" w:sz="4" w:space="0"/>
                    <w:left w:val="nil"/>
                    <w:bottom w:val="single" w:color="auto" w:sz="4" w:space="0"/>
                    <w:right w:val="single" w:color="auto" w:sz="4" w:space="0"/>
                  </w:tcBorders>
                  <w:vAlign w:val="center"/>
                </w:tcPr>
                <w:p>
                  <w:pPr>
                    <w:widowControl/>
                    <w:spacing w:line="240" w:lineRule="atLeast"/>
                    <w:jc w:val="center"/>
                  </w:pPr>
                </w:p>
              </w:tc>
              <w:tc>
                <w:tcPr>
                  <w:tcW w:w="13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pPr>
                </w:p>
              </w:tc>
              <w:tc>
                <w:tcPr>
                  <w:tcW w:w="15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tLeast"/>
                    <w:jc w:val="center"/>
                  </w:pPr>
                  <w:r>
                    <w:t>平均值</w:t>
                  </w:r>
                </w:p>
              </w:tc>
              <w:tc>
                <w:tcPr>
                  <w:tcW w:w="1108" w:type="dxa"/>
                  <w:tcBorders>
                    <w:top w:val="single" w:color="auto" w:sz="4" w:space="0"/>
                    <w:left w:val="single" w:color="auto" w:sz="4" w:space="0"/>
                    <w:bottom w:val="single" w:color="auto" w:sz="4" w:space="0"/>
                    <w:right w:val="single" w:color="auto" w:sz="4" w:space="0"/>
                  </w:tcBorders>
                  <w:vAlign w:val="center"/>
                </w:tcPr>
                <w:p>
                  <w:pPr>
                    <w:widowControl/>
                    <w:autoSpaceDN w:val="0"/>
                    <w:spacing w:line="240" w:lineRule="atLeast"/>
                    <w:jc w:val="center"/>
                    <w:textAlignment w:val="center"/>
                  </w:pPr>
                  <w:r>
                    <w:t>7.27~7.45</w:t>
                  </w:r>
                </w:p>
              </w:tc>
              <w:tc>
                <w:tcPr>
                  <w:tcW w:w="798" w:type="dxa"/>
                  <w:tcBorders>
                    <w:top w:val="single" w:color="auto" w:sz="4" w:space="0"/>
                    <w:left w:val="single" w:color="auto" w:sz="4" w:space="0"/>
                    <w:bottom w:val="single" w:color="auto" w:sz="4" w:space="0"/>
                    <w:right w:val="single" w:color="auto" w:sz="4" w:space="0"/>
                  </w:tcBorders>
                  <w:vAlign w:val="center"/>
                </w:tcPr>
                <w:p>
                  <w:pPr>
                    <w:jc w:val="center"/>
                  </w:pPr>
                  <w:r>
                    <w:t xml:space="preserve">20.7 </w:t>
                  </w:r>
                </w:p>
              </w:tc>
              <w:tc>
                <w:tcPr>
                  <w:tcW w:w="885" w:type="dxa"/>
                  <w:tcBorders>
                    <w:top w:val="single" w:color="auto" w:sz="4" w:space="0"/>
                    <w:left w:val="single" w:color="auto" w:sz="4" w:space="0"/>
                    <w:bottom w:val="single" w:color="auto" w:sz="4" w:space="0"/>
                    <w:right w:val="single" w:color="auto" w:sz="4" w:space="0"/>
                  </w:tcBorders>
                  <w:vAlign w:val="center"/>
                </w:tcPr>
                <w:p>
                  <w:pPr>
                    <w:jc w:val="center"/>
                  </w:pPr>
                  <w:r>
                    <w:t>1.15</w:t>
                  </w:r>
                </w:p>
              </w:tc>
              <w:tc>
                <w:tcPr>
                  <w:tcW w:w="840" w:type="dxa"/>
                  <w:tcBorders>
                    <w:top w:val="single" w:color="auto" w:sz="4" w:space="0"/>
                    <w:left w:val="single" w:color="auto" w:sz="4" w:space="0"/>
                    <w:bottom w:val="single" w:color="auto" w:sz="4" w:space="0"/>
                    <w:right w:val="single" w:color="auto" w:sz="4" w:space="0"/>
                  </w:tcBorders>
                  <w:vAlign w:val="center"/>
                </w:tcPr>
                <w:p>
                  <w:pPr>
                    <w:jc w:val="center"/>
                  </w:pPr>
                  <w:r>
                    <w:t>0.23</w:t>
                  </w:r>
                </w:p>
              </w:tc>
              <w:tc>
                <w:tcPr>
                  <w:tcW w:w="713" w:type="dxa"/>
                  <w:tcBorders>
                    <w:top w:val="single" w:color="auto" w:sz="4" w:space="0"/>
                    <w:left w:val="single" w:color="auto" w:sz="4" w:space="0"/>
                    <w:bottom w:val="single" w:color="auto" w:sz="4" w:space="0"/>
                    <w:right w:val="single" w:color="auto" w:sz="4" w:space="0"/>
                  </w:tcBorders>
                  <w:vAlign w:val="center"/>
                </w:tcPr>
                <w:p>
                  <w:pPr>
                    <w:jc w:val="center"/>
                  </w:pPr>
                  <w:r>
                    <w:t xml:space="preserve">1.43 </w:t>
                  </w:r>
                </w:p>
              </w:tc>
              <w:tc>
                <w:tcPr>
                  <w:tcW w:w="653" w:type="dxa"/>
                  <w:tcBorders>
                    <w:top w:val="single" w:color="auto" w:sz="4" w:space="0"/>
                    <w:left w:val="single" w:color="auto" w:sz="4" w:space="0"/>
                    <w:bottom w:val="single" w:color="auto" w:sz="4" w:space="0"/>
                    <w:right w:val="nil"/>
                  </w:tcBorders>
                  <w:vAlign w:val="center"/>
                </w:tcPr>
                <w:p>
                  <w:pPr>
                    <w:jc w:val="center"/>
                  </w:pPr>
                  <w:r>
                    <w:t xml:space="preserve">27.3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tcBorders>
                    <w:top w:val="single" w:color="auto" w:sz="4" w:space="0"/>
                    <w:left w:val="nil"/>
                    <w:bottom w:val="single" w:color="auto" w:sz="4" w:space="0"/>
                    <w:right w:val="single" w:color="auto" w:sz="4" w:space="0"/>
                  </w:tcBorders>
                  <w:vAlign w:val="center"/>
                </w:tcPr>
                <w:p>
                  <w:pPr>
                    <w:widowControl/>
                    <w:spacing w:line="240" w:lineRule="atLeast"/>
                    <w:jc w:val="center"/>
                  </w:pPr>
                </w:p>
              </w:tc>
              <w:tc>
                <w:tcPr>
                  <w:tcW w:w="13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pPr>
                </w:p>
              </w:tc>
              <w:tc>
                <w:tcPr>
                  <w:tcW w:w="15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超标率（%）</w:t>
                  </w:r>
                </w:p>
              </w:tc>
              <w:tc>
                <w:tcPr>
                  <w:tcW w:w="11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0</w:t>
                  </w:r>
                </w:p>
              </w:tc>
              <w:tc>
                <w:tcPr>
                  <w:tcW w:w="79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0</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0</w:t>
                  </w:r>
                </w:p>
              </w:tc>
              <w:tc>
                <w:tcPr>
                  <w:tcW w:w="84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0</w:t>
                  </w:r>
                </w:p>
              </w:tc>
              <w:tc>
                <w:tcPr>
                  <w:tcW w:w="713" w:type="dxa"/>
                  <w:tcBorders>
                    <w:top w:val="single" w:color="auto" w:sz="4" w:space="0"/>
                    <w:left w:val="single" w:color="auto" w:sz="4" w:space="0"/>
                    <w:bottom w:val="single" w:color="auto" w:sz="4" w:space="0"/>
                    <w:right w:val="single" w:color="auto" w:sz="4" w:space="0"/>
                  </w:tcBorders>
                  <w:vAlign w:val="center"/>
                </w:tcPr>
                <w:p>
                  <w:pPr>
                    <w:jc w:val="center"/>
                  </w:pPr>
                  <w:r>
                    <w:t>0</w:t>
                  </w:r>
                </w:p>
              </w:tc>
              <w:tc>
                <w:tcPr>
                  <w:tcW w:w="653" w:type="dxa"/>
                  <w:tcBorders>
                    <w:top w:val="single" w:color="auto" w:sz="4" w:space="0"/>
                    <w:left w:val="single" w:color="auto" w:sz="4" w:space="0"/>
                    <w:bottom w:val="single" w:color="auto" w:sz="4" w:space="0"/>
                    <w:right w:val="nil"/>
                  </w:tcBorders>
                  <w:vAlign w:val="center"/>
                </w:tcPr>
                <w:p>
                  <w:pPr>
                    <w:spacing w:line="240" w:lineRule="atLeast"/>
                    <w:jc w:val="center"/>
                  </w:pPr>
                  <w: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1" w:type="dxa"/>
                  <w:vMerge w:val="continue"/>
                  <w:tcBorders>
                    <w:top w:val="single" w:color="auto" w:sz="4" w:space="0"/>
                    <w:left w:val="nil"/>
                    <w:bottom w:val="single" w:color="auto" w:sz="4" w:space="0"/>
                    <w:right w:val="single" w:color="auto" w:sz="4" w:space="0"/>
                  </w:tcBorders>
                  <w:vAlign w:val="center"/>
                </w:tcPr>
                <w:p>
                  <w:pPr>
                    <w:widowControl/>
                    <w:spacing w:line="240" w:lineRule="atLeast"/>
                    <w:jc w:val="center"/>
                  </w:pPr>
                </w:p>
              </w:tc>
              <w:tc>
                <w:tcPr>
                  <w:tcW w:w="13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tLeast"/>
                    <w:jc w:val="center"/>
                  </w:pPr>
                </w:p>
              </w:tc>
              <w:tc>
                <w:tcPr>
                  <w:tcW w:w="15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最大超标倍数</w:t>
                  </w:r>
                </w:p>
              </w:tc>
              <w:tc>
                <w:tcPr>
                  <w:tcW w:w="11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w:t>
                  </w:r>
                </w:p>
              </w:tc>
              <w:tc>
                <w:tcPr>
                  <w:tcW w:w="79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w:t>
                  </w:r>
                </w:p>
              </w:tc>
              <w:tc>
                <w:tcPr>
                  <w:tcW w:w="84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pPr>
                  <w:r>
                    <w:t>-</w:t>
                  </w:r>
                </w:p>
              </w:tc>
              <w:tc>
                <w:tcPr>
                  <w:tcW w:w="713"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653" w:type="dxa"/>
                  <w:tcBorders>
                    <w:top w:val="single" w:color="auto" w:sz="4" w:space="0"/>
                    <w:left w:val="single" w:color="auto" w:sz="4" w:space="0"/>
                    <w:bottom w:val="single" w:color="auto" w:sz="4" w:space="0"/>
                    <w:right w:val="nil"/>
                  </w:tcBorders>
                  <w:vAlign w:val="center"/>
                </w:tcPr>
                <w:p>
                  <w:pPr>
                    <w:spacing w:line="240" w:lineRule="atLeast"/>
                    <w:jc w:val="center"/>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73" w:type="dxa"/>
                  <w:gridSpan w:val="3"/>
                  <w:tcBorders>
                    <w:top w:val="single" w:color="auto" w:sz="4" w:space="0"/>
                    <w:left w:val="nil"/>
                    <w:bottom w:val="single" w:color="auto" w:sz="12" w:space="0"/>
                    <w:right w:val="single" w:color="auto" w:sz="4" w:space="0"/>
                  </w:tcBorders>
                  <w:vAlign w:val="center"/>
                </w:tcPr>
                <w:p>
                  <w:pPr>
                    <w:widowControl/>
                    <w:adjustRightInd w:val="0"/>
                    <w:snapToGrid w:val="0"/>
                    <w:spacing w:line="240" w:lineRule="atLeast"/>
                    <w:jc w:val="center"/>
                  </w:pPr>
                  <w:r>
                    <w:t>Ⅳ类标准值</w:t>
                  </w:r>
                </w:p>
              </w:tc>
              <w:tc>
                <w:tcPr>
                  <w:tcW w:w="1108" w:type="dxa"/>
                  <w:tcBorders>
                    <w:top w:val="single" w:color="auto" w:sz="4" w:space="0"/>
                    <w:left w:val="single" w:color="auto" w:sz="4" w:space="0"/>
                    <w:bottom w:val="single" w:color="auto" w:sz="12" w:space="0"/>
                    <w:right w:val="single" w:color="auto" w:sz="4" w:space="0"/>
                  </w:tcBorders>
                  <w:vAlign w:val="center"/>
                </w:tcPr>
                <w:p>
                  <w:pPr>
                    <w:widowControl/>
                    <w:autoSpaceDN w:val="0"/>
                    <w:spacing w:line="240" w:lineRule="atLeast"/>
                    <w:jc w:val="center"/>
                    <w:textAlignment w:val="center"/>
                  </w:pPr>
                  <w:r>
                    <w:t>6-9</w:t>
                  </w:r>
                </w:p>
              </w:tc>
              <w:tc>
                <w:tcPr>
                  <w:tcW w:w="798" w:type="dxa"/>
                  <w:tcBorders>
                    <w:top w:val="single" w:color="auto" w:sz="4" w:space="0"/>
                    <w:left w:val="single" w:color="auto" w:sz="4" w:space="0"/>
                    <w:bottom w:val="single" w:color="auto" w:sz="12" w:space="0"/>
                    <w:right w:val="single" w:color="auto" w:sz="4" w:space="0"/>
                  </w:tcBorders>
                  <w:vAlign w:val="center"/>
                </w:tcPr>
                <w:p>
                  <w:pPr>
                    <w:widowControl/>
                    <w:autoSpaceDN w:val="0"/>
                    <w:spacing w:line="240" w:lineRule="atLeast"/>
                    <w:jc w:val="center"/>
                    <w:textAlignment w:val="center"/>
                  </w:pPr>
                  <w:r>
                    <w:t>≤30</w:t>
                  </w:r>
                </w:p>
              </w:tc>
              <w:tc>
                <w:tcPr>
                  <w:tcW w:w="885" w:type="dxa"/>
                  <w:tcBorders>
                    <w:top w:val="single" w:color="auto" w:sz="4" w:space="0"/>
                    <w:left w:val="single" w:color="auto" w:sz="4" w:space="0"/>
                    <w:bottom w:val="single" w:color="auto" w:sz="12" w:space="0"/>
                    <w:right w:val="single" w:color="auto" w:sz="4" w:space="0"/>
                  </w:tcBorders>
                  <w:vAlign w:val="center"/>
                </w:tcPr>
                <w:p>
                  <w:pPr>
                    <w:widowControl/>
                    <w:autoSpaceDN w:val="0"/>
                    <w:spacing w:line="240" w:lineRule="atLeast"/>
                    <w:jc w:val="center"/>
                    <w:textAlignment w:val="center"/>
                  </w:pPr>
                  <w:r>
                    <w:t>≤1.5</w:t>
                  </w:r>
                </w:p>
              </w:tc>
              <w:tc>
                <w:tcPr>
                  <w:tcW w:w="840" w:type="dxa"/>
                  <w:tcBorders>
                    <w:top w:val="single" w:color="auto" w:sz="4" w:space="0"/>
                    <w:left w:val="single" w:color="auto" w:sz="4" w:space="0"/>
                    <w:bottom w:val="single" w:color="auto" w:sz="12" w:space="0"/>
                    <w:right w:val="single" w:color="auto" w:sz="4" w:space="0"/>
                  </w:tcBorders>
                  <w:vAlign w:val="center"/>
                </w:tcPr>
                <w:p>
                  <w:pPr>
                    <w:widowControl/>
                    <w:autoSpaceDN w:val="0"/>
                    <w:spacing w:line="240" w:lineRule="atLeast"/>
                    <w:jc w:val="center"/>
                    <w:textAlignment w:val="center"/>
                  </w:pPr>
                  <w:r>
                    <w:t>≤0.3</w:t>
                  </w:r>
                </w:p>
              </w:tc>
              <w:tc>
                <w:tcPr>
                  <w:tcW w:w="713" w:type="dxa"/>
                  <w:tcBorders>
                    <w:top w:val="single" w:color="auto" w:sz="4" w:space="0"/>
                    <w:left w:val="single" w:color="auto" w:sz="4" w:space="0"/>
                    <w:bottom w:val="single" w:color="auto" w:sz="12" w:space="0"/>
                    <w:right w:val="single" w:color="auto" w:sz="4" w:space="0"/>
                  </w:tcBorders>
                  <w:vAlign w:val="center"/>
                </w:tcPr>
                <w:p>
                  <w:pPr>
                    <w:widowControl/>
                    <w:autoSpaceDN w:val="0"/>
                    <w:spacing w:line="240" w:lineRule="atLeast"/>
                    <w:jc w:val="center"/>
                    <w:textAlignment w:val="center"/>
                  </w:pPr>
                  <w:r>
                    <w:t>≤1.5</w:t>
                  </w:r>
                </w:p>
              </w:tc>
              <w:tc>
                <w:tcPr>
                  <w:tcW w:w="653" w:type="dxa"/>
                  <w:tcBorders>
                    <w:top w:val="single" w:color="auto" w:sz="4" w:space="0"/>
                    <w:left w:val="single" w:color="auto" w:sz="4" w:space="0"/>
                    <w:bottom w:val="single" w:color="auto" w:sz="12" w:space="0"/>
                    <w:right w:val="nil"/>
                  </w:tcBorders>
                  <w:vAlign w:val="center"/>
                </w:tcPr>
                <w:p>
                  <w:pPr>
                    <w:widowControl/>
                    <w:autoSpaceDN w:val="0"/>
                    <w:spacing w:line="240" w:lineRule="atLeast"/>
                    <w:jc w:val="center"/>
                    <w:textAlignment w:val="center"/>
                  </w:pPr>
                  <w:r>
                    <w:t>60</w:t>
                  </w:r>
                </w:p>
              </w:tc>
            </w:tr>
          </w:tbl>
          <w:p>
            <w:pPr>
              <w:tabs>
                <w:tab w:val="left" w:pos="0"/>
              </w:tabs>
              <w:adjustRightInd w:val="0"/>
              <w:snapToGrid w:val="0"/>
              <w:spacing w:line="500" w:lineRule="exact"/>
              <w:ind w:firstLine="480" w:firstLineChars="200"/>
              <w:rPr>
                <w:snapToGrid w:val="0"/>
                <w:kern w:val="0"/>
                <w:sz w:val="24"/>
                <w:szCs w:val="28"/>
              </w:rPr>
            </w:pPr>
            <w:r>
              <w:rPr>
                <w:rFonts w:hint="eastAsia"/>
                <w:snapToGrid w:val="0"/>
                <w:kern w:val="0"/>
                <w:sz w:val="24"/>
                <w:szCs w:val="28"/>
              </w:rPr>
              <w:t>由表3-2可见，监测资料表明，评价范围内梅花港梅村水处理厂排污口下游1000m处端面各监测因子监测值均满足《地表水环境质量标准》（GB 3838-2002）Ⅳ类标准要求。</w:t>
            </w:r>
          </w:p>
          <w:p>
            <w:pPr>
              <w:tabs>
                <w:tab w:val="left" w:pos="0"/>
              </w:tabs>
              <w:adjustRightInd w:val="0"/>
              <w:snapToGrid w:val="0"/>
              <w:spacing w:line="500" w:lineRule="exact"/>
              <w:rPr>
                <w:b/>
                <w:bCs/>
                <w:snapToGrid w:val="0"/>
                <w:kern w:val="0"/>
                <w:sz w:val="24"/>
                <w:szCs w:val="24"/>
              </w:rPr>
            </w:pPr>
            <w:r>
              <w:rPr>
                <w:rFonts w:hint="eastAsia"/>
                <w:b/>
                <w:bCs/>
                <w:snapToGrid w:val="0"/>
                <w:kern w:val="0"/>
                <w:sz w:val="24"/>
                <w:szCs w:val="28"/>
              </w:rPr>
              <w:t>3</w:t>
            </w:r>
            <w:r>
              <w:rPr>
                <w:b/>
                <w:bCs/>
                <w:snapToGrid w:val="0"/>
                <w:kern w:val="0"/>
                <w:sz w:val="24"/>
                <w:szCs w:val="24"/>
              </w:rPr>
              <w:t>声环境质量</w:t>
            </w:r>
          </w:p>
          <w:p>
            <w:pPr>
              <w:autoSpaceDE w:val="0"/>
              <w:autoSpaceDN w:val="0"/>
              <w:adjustRightInd w:val="0"/>
              <w:snapToGrid w:val="0"/>
              <w:spacing w:line="360" w:lineRule="auto"/>
              <w:ind w:firstLine="480" w:firstLineChars="200"/>
              <w:rPr>
                <w:snapToGrid w:val="0"/>
                <w:kern w:val="0"/>
                <w:sz w:val="24"/>
              </w:rPr>
            </w:pPr>
            <w:r>
              <w:rPr>
                <w:snapToGrid w:val="0"/>
                <w:kern w:val="0"/>
                <w:sz w:val="24"/>
              </w:rPr>
              <w:t>根据《无锡市环境状况公报》（2019年度），2019年度，无锡市区环境噪声值昼间≤56.5dB(A)，达到《声环境质量标准》（GB3096-2008）表1中的3类标准要求，区域声环境质量状况良好。</w:t>
            </w:r>
          </w:p>
          <w:p>
            <w:pPr>
              <w:tabs>
                <w:tab w:val="left" w:pos="6720"/>
              </w:tabs>
              <w:spacing w:line="480" w:lineRule="exact"/>
              <w:ind w:firstLine="42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2" w:hRule="atLeast"/>
        </w:trPr>
        <w:tc>
          <w:tcPr>
            <w:tcW w:w="9286" w:type="dxa"/>
          </w:tcPr>
          <w:p>
            <w:pPr>
              <w:autoSpaceDE w:val="0"/>
              <w:autoSpaceDN w:val="0"/>
              <w:adjustRightInd w:val="0"/>
              <w:spacing w:line="500" w:lineRule="exact"/>
              <w:jc w:val="left"/>
              <w:rPr>
                <w:b/>
                <w:snapToGrid w:val="0"/>
                <w:kern w:val="0"/>
                <w:sz w:val="24"/>
                <w:szCs w:val="24"/>
              </w:rPr>
            </w:pPr>
            <w:r>
              <w:rPr>
                <w:b/>
                <w:snapToGrid w:val="0"/>
                <w:kern w:val="0"/>
                <w:sz w:val="24"/>
              </w:rPr>
              <w:t>主要环境保护目标：</w:t>
            </w:r>
          </w:p>
          <w:p>
            <w:pPr>
              <w:snapToGrid w:val="0"/>
              <w:spacing w:line="500" w:lineRule="exact"/>
              <w:ind w:firstLine="480" w:firstLineChars="200"/>
              <w:rPr>
                <w:sz w:val="24"/>
                <w:szCs w:val="24"/>
              </w:rPr>
            </w:pPr>
            <w:r>
              <w:rPr>
                <w:sz w:val="24"/>
                <w:szCs w:val="24"/>
              </w:rPr>
              <w:t>(1)环境空气：</w:t>
            </w:r>
            <w:r>
              <w:rPr>
                <w:sz w:val="24"/>
              </w:rPr>
              <w:t>本项目大气环境影响评价工作等级为三级，不设大气环境影响评价范围，本报告调查项目周围500m范围内环境敏感目标</w:t>
            </w:r>
            <w:r>
              <w:rPr>
                <w:sz w:val="24"/>
                <w:szCs w:val="24"/>
              </w:rPr>
              <w:t>。</w:t>
            </w:r>
          </w:p>
          <w:p>
            <w:pPr>
              <w:snapToGrid w:val="0"/>
              <w:spacing w:line="500" w:lineRule="exact"/>
              <w:ind w:firstLine="480" w:firstLineChars="200"/>
              <w:rPr>
                <w:sz w:val="24"/>
                <w:szCs w:val="24"/>
              </w:rPr>
            </w:pPr>
            <w:r>
              <w:rPr>
                <w:sz w:val="24"/>
                <w:szCs w:val="24"/>
              </w:rPr>
              <w:t>(2)地表水环境：本项目生活污水接入</w:t>
            </w:r>
            <w:r>
              <w:rPr>
                <w:rFonts w:hint="eastAsia"/>
                <w:sz w:val="24"/>
                <w:szCs w:val="24"/>
              </w:rPr>
              <w:t>梅村</w:t>
            </w:r>
            <w:r>
              <w:rPr>
                <w:sz w:val="24"/>
                <w:szCs w:val="24"/>
              </w:rPr>
              <w:t>水处理厂集中处理，尾水受纳水体</w:t>
            </w:r>
            <w:r>
              <w:rPr>
                <w:rFonts w:hint="eastAsia"/>
                <w:sz w:val="24"/>
                <w:szCs w:val="24"/>
              </w:rPr>
              <w:t>为梅花港</w:t>
            </w:r>
            <w:r>
              <w:rPr>
                <w:sz w:val="24"/>
                <w:szCs w:val="24"/>
              </w:rPr>
              <w:t>，最终汇入江南运河，因此本项目地表水环境保护敏感目标为</w:t>
            </w:r>
            <w:r>
              <w:rPr>
                <w:rFonts w:hint="eastAsia"/>
                <w:sz w:val="24"/>
                <w:szCs w:val="24"/>
              </w:rPr>
              <w:t>梅花港</w:t>
            </w:r>
            <w:r>
              <w:rPr>
                <w:sz w:val="24"/>
                <w:szCs w:val="24"/>
              </w:rPr>
              <w:t>及江南运河，本项目环境保护的主要目标是保证其周围水质类别不受改变。</w:t>
            </w:r>
          </w:p>
          <w:p>
            <w:pPr>
              <w:snapToGrid w:val="0"/>
              <w:spacing w:line="500" w:lineRule="exact"/>
              <w:ind w:firstLine="480" w:firstLineChars="200"/>
              <w:rPr>
                <w:sz w:val="24"/>
                <w:szCs w:val="24"/>
              </w:rPr>
            </w:pPr>
            <w:r>
              <w:rPr>
                <w:sz w:val="24"/>
                <w:szCs w:val="24"/>
              </w:rPr>
              <w:t>(3)声环境：建设项目边界外200m范围内</w:t>
            </w:r>
            <w:r>
              <w:rPr>
                <w:rFonts w:hint="eastAsia"/>
                <w:sz w:val="24"/>
                <w:szCs w:val="24"/>
                <w:lang w:val="en-US" w:eastAsia="zh-CN"/>
              </w:rPr>
              <w:t>的</w:t>
            </w:r>
            <w:r>
              <w:rPr>
                <w:sz w:val="24"/>
                <w:szCs w:val="24"/>
              </w:rPr>
              <w:t>声环境保护目标</w:t>
            </w:r>
            <w:r>
              <w:rPr>
                <w:rFonts w:hint="eastAsia"/>
                <w:sz w:val="24"/>
                <w:szCs w:val="24"/>
                <w:lang w:val="en-US" w:eastAsia="zh-CN"/>
              </w:rPr>
              <w:t>为杨树坝村庄</w:t>
            </w:r>
            <w:r>
              <w:rPr>
                <w:sz w:val="24"/>
                <w:szCs w:val="24"/>
              </w:rPr>
              <w:t>。</w:t>
            </w:r>
          </w:p>
          <w:p>
            <w:pPr>
              <w:snapToGrid w:val="0"/>
              <w:spacing w:line="500" w:lineRule="atLeast"/>
              <w:ind w:firstLine="480" w:firstLineChars="200"/>
              <w:rPr>
                <w:sz w:val="24"/>
                <w:szCs w:val="24"/>
              </w:rPr>
            </w:pPr>
            <w:r>
              <w:rPr>
                <w:sz w:val="24"/>
                <w:szCs w:val="24"/>
              </w:rPr>
              <w:t>(4)生态环境：本项目</w:t>
            </w:r>
            <w:r>
              <w:rPr>
                <w:rFonts w:hint="eastAsia"/>
                <w:sz w:val="24"/>
                <w:szCs w:val="24"/>
              </w:rPr>
              <w:t>东</w:t>
            </w:r>
            <w:r>
              <w:rPr>
                <w:sz w:val="24"/>
                <w:szCs w:val="24"/>
              </w:rPr>
              <w:t>南方</w:t>
            </w:r>
            <w:r>
              <w:rPr>
                <w:rFonts w:hint="eastAsia"/>
                <w:sz w:val="24"/>
                <w:szCs w:val="24"/>
              </w:rPr>
              <w:t>4700</w:t>
            </w:r>
            <w:r>
              <w:rPr>
                <w:sz w:val="24"/>
                <w:szCs w:val="24"/>
              </w:rPr>
              <w:t>m为</w:t>
            </w:r>
            <w:r>
              <w:rPr>
                <w:rFonts w:hint="eastAsia"/>
                <w:sz w:val="24"/>
                <w:szCs w:val="24"/>
              </w:rPr>
              <w:t>梁鸿国家湿地公园</w:t>
            </w:r>
            <w:r>
              <w:rPr>
                <w:sz w:val="24"/>
                <w:szCs w:val="24"/>
              </w:rPr>
              <w:t>。</w:t>
            </w:r>
          </w:p>
          <w:p>
            <w:pPr>
              <w:snapToGrid w:val="0"/>
              <w:spacing w:line="500" w:lineRule="exact"/>
              <w:ind w:firstLine="480" w:firstLineChars="200"/>
              <w:rPr>
                <w:sz w:val="24"/>
                <w:szCs w:val="24"/>
              </w:rPr>
            </w:pPr>
            <w:r>
              <w:rPr>
                <w:rFonts w:hint="eastAsia"/>
                <w:sz w:val="24"/>
                <w:szCs w:val="24"/>
              </w:rPr>
              <w:t>建设项目环境空气保护目标具体见表3-3，项目主要环境保护目标、环境功能区规划情况见表3-4</w:t>
            </w:r>
            <w:r>
              <w:rPr>
                <w:sz w:val="24"/>
                <w:szCs w:val="24"/>
              </w:rPr>
              <w:t>；500米范围内敏感目标见附图2。</w:t>
            </w:r>
          </w:p>
          <w:p>
            <w:pPr>
              <w:spacing w:line="500" w:lineRule="exact"/>
              <w:jc w:val="center"/>
              <w:rPr>
                <w:b/>
                <w:snapToGrid w:val="0"/>
                <w:kern w:val="0"/>
                <w:sz w:val="24"/>
              </w:rPr>
            </w:pPr>
            <w:r>
              <w:rPr>
                <w:b/>
                <w:snapToGrid w:val="0"/>
                <w:kern w:val="0"/>
                <w:sz w:val="24"/>
              </w:rPr>
              <w:t>表3-</w:t>
            </w:r>
            <w:r>
              <w:rPr>
                <w:rFonts w:hint="eastAsia"/>
                <w:b/>
                <w:snapToGrid w:val="0"/>
                <w:kern w:val="0"/>
                <w:sz w:val="24"/>
              </w:rPr>
              <w:t>3</w:t>
            </w:r>
            <w:r>
              <w:rPr>
                <w:b/>
                <w:snapToGrid w:val="0"/>
                <w:kern w:val="0"/>
                <w:sz w:val="24"/>
              </w:rPr>
              <w:t xml:space="preserve"> 环境空气敏感目标一览表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51"/>
              <w:gridCol w:w="1039"/>
              <w:gridCol w:w="560"/>
              <w:gridCol w:w="561"/>
              <w:gridCol w:w="989"/>
              <w:gridCol w:w="905"/>
              <w:gridCol w:w="1137"/>
              <w:gridCol w:w="1027"/>
              <w:gridCol w:w="864"/>
              <w:gridCol w:w="1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851" w:type="dxa"/>
                  <w:vMerge w:val="restart"/>
                  <w:vAlign w:val="center"/>
                </w:tcPr>
                <w:p>
                  <w:pPr>
                    <w:snapToGrid w:val="0"/>
                    <w:jc w:val="center"/>
                    <w:rPr>
                      <w:b/>
                      <w:szCs w:val="21"/>
                    </w:rPr>
                  </w:pPr>
                  <w:r>
                    <w:rPr>
                      <w:b/>
                      <w:szCs w:val="21"/>
                    </w:rPr>
                    <w:t>序号</w:t>
                  </w:r>
                </w:p>
              </w:tc>
              <w:tc>
                <w:tcPr>
                  <w:tcW w:w="1039" w:type="dxa"/>
                  <w:vMerge w:val="restart"/>
                  <w:vAlign w:val="center"/>
                </w:tcPr>
                <w:p>
                  <w:pPr>
                    <w:snapToGrid w:val="0"/>
                    <w:jc w:val="center"/>
                    <w:rPr>
                      <w:b/>
                      <w:szCs w:val="21"/>
                    </w:rPr>
                  </w:pPr>
                  <w:r>
                    <w:rPr>
                      <w:b/>
                      <w:szCs w:val="21"/>
                    </w:rPr>
                    <w:t>名称</w:t>
                  </w:r>
                </w:p>
              </w:tc>
              <w:tc>
                <w:tcPr>
                  <w:tcW w:w="1121" w:type="dxa"/>
                  <w:gridSpan w:val="2"/>
                  <w:vAlign w:val="center"/>
                </w:tcPr>
                <w:p>
                  <w:pPr>
                    <w:snapToGrid w:val="0"/>
                    <w:jc w:val="center"/>
                    <w:rPr>
                      <w:b/>
                      <w:szCs w:val="21"/>
                    </w:rPr>
                  </w:pPr>
                  <w:r>
                    <w:rPr>
                      <w:b/>
                      <w:szCs w:val="21"/>
                    </w:rPr>
                    <w:t>坐标/m</w:t>
                  </w:r>
                </w:p>
              </w:tc>
              <w:tc>
                <w:tcPr>
                  <w:tcW w:w="989" w:type="dxa"/>
                  <w:vMerge w:val="restart"/>
                  <w:vAlign w:val="center"/>
                </w:tcPr>
                <w:p>
                  <w:pPr>
                    <w:snapToGrid w:val="0"/>
                    <w:jc w:val="center"/>
                    <w:rPr>
                      <w:b/>
                      <w:szCs w:val="21"/>
                    </w:rPr>
                  </w:pPr>
                  <w:r>
                    <w:rPr>
                      <w:b/>
                      <w:szCs w:val="21"/>
                    </w:rPr>
                    <w:t>保护对象</w:t>
                  </w:r>
                </w:p>
              </w:tc>
              <w:tc>
                <w:tcPr>
                  <w:tcW w:w="905" w:type="dxa"/>
                  <w:vMerge w:val="restart"/>
                  <w:vAlign w:val="center"/>
                </w:tcPr>
                <w:p>
                  <w:pPr>
                    <w:snapToGrid w:val="0"/>
                    <w:jc w:val="center"/>
                    <w:rPr>
                      <w:b/>
                      <w:szCs w:val="21"/>
                    </w:rPr>
                  </w:pPr>
                  <w:r>
                    <w:rPr>
                      <w:b/>
                      <w:szCs w:val="21"/>
                    </w:rPr>
                    <w:t>保护内容</w:t>
                  </w:r>
                </w:p>
              </w:tc>
              <w:tc>
                <w:tcPr>
                  <w:tcW w:w="1137" w:type="dxa"/>
                  <w:vMerge w:val="restart"/>
                  <w:vAlign w:val="center"/>
                </w:tcPr>
                <w:p>
                  <w:pPr>
                    <w:snapToGrid w:val="0"/>
                    <w:jc w:val="center"/>
                    <w:rPr>
                      <w:b/>
                      <w:szCs w:val="21"/>
                    </w:rPr>
                  </w:pPr>
                  <w:r>
                    <w:rPr>
                      <w:b/>
                      <w:szCs w:val="21"/>
                    </w:rPr>
                    <w:t>环境功能区</w:t>
                  </w:r>
                </w:p>
              </w:tc>
              <w:tc>
                <w:tcPr>
                  <w:tcW w:w="1027" w:type="dxa"/>
                  <w:vMerge w:val="restart"/>
                  <w:vAlign w:val="center"/>
                </w:tcPr>
                <w:p>
                  <w:pPr>
                    <w:snapToGrid w:val="0"/>
                    <w:jc w:val="center"/>
                    <w:rPr>
                      <w:b/>
                      <w:szCs w:val="21"/>
                    </w:rPr>
                  </w:pPr>
                  <w:r>
                    <w:rPr>
                      <w:b/>
                      <w:szCs w:val="21"/>
                    </w:rPr>
                    <w:t>规模户数</w:t>
                  </w:r>
                </w:p>
              </w:tc>
              <w:tc>
                <w:tcPr>
                  <w:tcW w:w="864" w:type="dxa"/>
                  <w:vMerge w:val="restart"/>
                  <w:vAlign w:val="center"/>
                </w:tcPr>
                <w:p>
                  <w:pPr>
                    <w:snapToGrid w:val="0"/>
                    <w:jc w:val="center"/>
                    <w:rPr>
                      <w:b/>
                      <w:szCs w:val="21"/>
                    </w:rPr>
                  </w:pPr>
                  <w:r>
                    <w:rPr>
                      <w:b/>
                      <w:szCs w:val="21"/>
                    </w:rPr>
                    <w:t>相对方位</w:t>
                  </w:r>
                </w:p>
              </w:tc>
              <w:tc>
                <w:tcPr>
                  <w:tcW w:w="1138" w:type="dxa"/>
                  <w:vMerge w:val="restart"/>
                  <w:vAlign w:val="center"/>
                </w:tcPr>
                <w:p>
                  <w:pPr>
                    <w:snapToGrid w:val="0"/>
                    <w:jc w:val="center"/>
                    <w:rPr>
                      <w:b/>
                      <w:szCs w:val="21"/>
                    </w:rPr>
                  </w:pPr>
                  <w:r>
                    <w:rPr>
                      <w:b/>
                      <w:szCs w:val="21"/>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851" w:type="dxa"/>
                  <w:vMerge w:val="continue"/>
                  <w:vAlign w:val="center"/>
                </w:tcPr>
                <w:p>
                  <w:pPr>
                    <w:adjustRightInd w:val="0"/>
                    <w:snapToGrid w:val="0"/>
                    <w:jc w:val="center"/>
                    <w:rPr>
                      <w:b/>
                      <w:szCs w:val="21"/>
                    </w:rPr>
                  </w:pPr>
                </w:p>
              </w:tc>
              <w:tc>
                <w:tcPr>
                  <w:tcW w:w="1039" w:type="dxa"/>
                  <w:vMerge w:val="continue"/>
                  <w:vAlign w:val="center"/>
                </w:tcPr>
                <w:p>
                  <w:pPr>
                    <w:adjustRightInd w:val="0"/>
                    <w:snapToGrid w:val="0"/>
                    <w:jc w:val="center"/>
                    <w:rPr>
                      <w:b/>
                      <w:szCs w:val="21"/>
                    </w:rPr>
                  </w:pPr>
                </w:p>
              </w:tc>
              <w:tc>
                <w:tcPr>
                  <w:tcW w:w="560" w:type="dxa"/>
                  <w:vAlign w:val="center"/>
                </w:tcPr>
                <w:p>
                  <w:pPr>
                    <w:adjustRightInd w:val="0"/>
                    <w:snapToGrid w:val="0"/>
                    <w:jc w:val="center"/>
                    <w:rPr>
                      <w:b/>
                      <w:szCs w:val="21"/>
                    </w:rPr>
                  </w:pPr>
                  <w:r>
                    <w:rPr>
                      <w:b/>
                      <w:szCs w:val="21"/>
                    </w:rPr>
                    <w:t>X</w:t>
                  </w:r>
                </w:p>
              </w:tc>
              <w:tc>
                <w:tcPr>
                  <w:tcW w:w="561" w:type="dxa"/>
                  <w:vAlign w:val="center"/>
                </w:tcPr>
                <w:p>
                  <w:pPr>
                    <w:adjustRightInd w:val="0"/>
                    <w:snapToGrid w:val="0"/>
                    <w:jc w:val="center"/>
                    <w:rPr>
                      <w:b/>
                      <w:szCs w:val="21"/>
                    </w:rPr>
                  </w:pPr>
                  <w:r>
                    <w:rPr>
                      <w:b/>
                      <w:szCs w:val="21"/>
                    </w:rPr>
                    <w:t>Y</w:t>
                  </w:r>
                </w:p>
              </w:tc>
              <w:tc>
                <w:tcPr>
                  <w:tcW w:w="989" w:type="dxa"/>
                  <w:vMerge w:val="continue"/>
                  <w:vAlign w:val="center"/>
                </w:tcPr>
                <w:p>
                  <w:pPr>
                    <w:adjustRightInd w:val="0"/>
                    <w:snapToGrid w:val="0"/>
                    <w:jc w:val="center"/>
                    <w:rPr>
                      <w:b/>
                      <w:szCs w:val="21"/>
                    </w:rPr>
                  </w:pPr>
                </w:p>
              </w:tc>
              <w:tc>
                <w:tcPr>
                  <w:tcW w:w="905" w:type="dxa"/>
                  <w:vMerge w:val="continue"/>
                  <w:vAlign w:val="center"/>
                </w:tcPr>
                <w:p>
                  <w:pPr>
                    <w:adjustRightInd w:val="0"/>
                    <w:snapToGrid w:val="0"/>
                    <w:jc w:val="center"/>
                    <w:rPr>
                      <w:b/>
                      <w:szCs w:val="21"/>
                    </w:rPr>
                  </w:pPr>
                </w:p>
              </w:tc>
              <w:tc>
                <w:tcPr>
                  <w:tcW w:w="1137" w:type="dxa"/>
                  <w:vMerge w:val="continue"/>
                  <w:vAlign w:val="center"/>
                </w:tcPr>
                <w:p>
                  <w:pPr>
                    <w:jc w:val="center"/>
                    <w:rPr>
                      <w:b/>
                      <w:szCs w:val="21"/>
                    </w:rPr>
                  </w:pPr>
                </w:p>
              </w:tc>
              <w:tc>
                <w:tcPr>
                  <w:tcW w:w="1027" w:type="dxa"/>
                  <w:vMerge w:val="continue"/>
                  <w:vAlign w:val="center"/>
                </w:tcPr>
                <w:p>
                  <w:pPr>
                    <w:jc w:val="center"/>
                    <w:rPr>
                      <w:b/>
                      <w:szCs w:val="21"/>
                    </w:rPr>
                  </w:pPr>
                </w:p>
              </w:tc>
              <w:tc>
                <w:tcPr>
                  <w:tcW w:w="864" w:type="dxa"/>
                  <w:vMerge w:val="continue"/>
                  <w:vAlign w:val="center"/>
                </w:tcPr>
                <w:p>
                  <w:pPr>
                    <w:adjustRightInd w:val="0"/>
                    <w:snapToGrid w:val="0"/>
                    <w:jc w:val="center"/>
                    <w:rPr>
                      <w:b/>
                      <w:szCs w:val="21"/>
                    </w:rPr>
                  </w:pPr>
                </w:p>
              </w:tc>
              <w:tc>
                <w:tcPr>
                  <w:tcW w:w="1138" w:type="dxa"/>
                  <w:vMerge w:val="continue"/>
                  <w:vAlign w:val="center"/>
                </w:tcPr>
                <w:p>
                  <w:pPr>
                    <w:jc w:val="center"/>
                    <w:rPr>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851" w:type="dxa"/>
                  <w:vAlign w:val="center"/>
                </w:tcPr>
                <w:p>
                  <w:pPr>
                    <w:snapToGrid w:val="0"/>
                    <w:jc w:val="center"/>
                    <w:rPr>
                      <w:szCs w:val="21"/>
                    </w:rPr>
                  </w:pPr>
                  <w:r>
                    <w:rPr>
                      <w:szCs w:val="21"/>
                    </w:rPr>
                    <w:t>1</w:t>
                  </w:r>
                </w:p>
              </w:tc>
              <w:tc>
                <w:tcPr>
                  <w:tcW w:w="1039" w:type="dxa"/>
                  <w:vAlign w:val="center"/>
                </w:tcPr>
                <w:p>
                  <w:pPr>
                    <w:snapToGrid w:val="0"/>
                    <w:jc w:val="center"/>
                    <w:rPr>
                      <w:szCs w:val="21"/>
                    </w:rPr>
                  </w:pPr>
                  <w:r>
                    <w:rPr>
                      <w:rFonts w:hint="eastAsia"/>
                      <w:szCs w:val="21"/>
                    </w:rPr>
                    <w:t>杨树坝</w:t>
                  </w:r>
                </w:p>
              </w:tc>
              <w:tc>
                <w:tcPr>
                  <w:tcW w:w="560" w:type="dxa"/>
                  <w:vAlign w:val="center"/>
                </w:tcPr>
                <w:p>
                  <w:pPr>
                    <w:snapToGrid w:val="0"/>
                    <w:jc w:val="center"/>
                    <w:rPr>
                      <w:szCs w:val="21"/>
                    </w:rPr>
                  </w:pPr>
                  <w:r>
                    <w:rPr>
                      <w:rFonts w:hint="eastAsia"/>
                      <w:szCs w:val="21"/>
                    </w:rPr>
                    <w:t>-19</w:t>
                  </w:r>
                </w:p>
              </w:tc>
              <w:tc>
                <w:tcPr>
                  <w:tcW w:w="561" w:type="dxa"/>
                  <w:vAlign w:val="center"/>
                </w:tcPr>
                <w:p>
                  <w:pPr>
                    <w:snapToGrid w:val="0"/>
                    <w:jc w:val="center"/>
                    <w:rPr>
                      <w:szCs w:val="21"/>
                    </w:rPr>
                  </w:pPr>
                  <w:r>
                    <w:rPr>
                      <w:rFonts w:hint="eastAsia"/>
                      <w:szCs w:val="21"/>
                    </w:rPr>
                    <w:t>32</w:t>
                  </w:r>
                </w:p>
              </w:tc>
              <w:tc>
                <w:tcPr>
                  <w:tcW w:w="989" w:type="dxa"/>
                  <w:vAlign w:val="center"/>
                </w:tcPr>
                <w:p>
                  <w:pPr>
                    <w:snapToGrid w:val="0"/>
                    <w:jc w:val="center"/>
                    <w:rPr>
                      <w:szCs w:val="21"/>
                    </w:rPr>
                  </w:pPr>
                  <w:r>
                    <w:rPr>
                      <w:rFonts w:hint="eastAsia"/>
                      <w:szCs w:val="21"/>
                    </w:rPr>
                    <w:t>村庄</w:t>
                  </w:r>
                </w:p>
              </w:tc>
              <w:tc>
                <w:tcPr>
                  <w:tcW w:w="905" w:type="dxa"/>
                  <w:vAlign w:val="center"/>
                </w:tcPr>
                <w:p>
                  <w:pPr>
                    <w:snapToGrid w:val="0"/>
                    <w:jc w:val="center"/>
                    <w:rPr>
                      <w:szCs w:val="21"/>
                    </w:rPr>
                  </w:pPr>
                  <w:r>
                    <w:rPr>
                      <w:szCs w:val="21"/>
                    </w:rPr>
                    <w:t>人群</w:t>
                  </w:r>
                </w:p>
              </w:tc>
              <w:tc>
                <w:tcPr>
                  <w:tcW w:w="1137" w:type="dxa"/>
                  <w:vAlign w:val="center"/>
                </w:tcPr>
                <w:p>
                  <w:pPr>
                    <w:snapToGrid w:val="0"/>
                    <w:jc w:val="center"/>
                    <w:rPr>
                      <w:szCs w:val="21"/>
                    </w:rPr>
                  </w:pPr>
                  <w:r>
                    <w:rPr>
                      <w:szCs w:val="21"/>
                    </w:rPr>
                    <w:t>二类区</w:t>
                  </w:r>
                </w:p>
              </w:tc>
              <w:tc>
                <w:tcPr>
                  <w:tcW w:w="1027" w:type="dxa"/>
                  <w:vAlign w:val="center"/>
                </w:tcPr>
                <w:p>
                  <w:pPr>
                    <w:snapToGrid w:val="0"/>
                    <w:jc w:val="center"/>
                    <w:rPr>
                      <w:szCs w:val="21"/>
                    </w:rPr>
                  </w:pPr>
                  <w:r>
                    <w:rPr>
                      <w:rFonts w:hint="eastAsia"/>
                      <w:szCs w:val="21"/>
                    </w:rPr>
                    <w:t>20</w:t>
                  </w:r>
                </w:p>
              </w:tc>
              <w:tc>
                <w:tcPr>
                  <w:tcW w:w="864" w:type="dxa"/>
                  <w:vAlign w:val="center"/>
                </w:tcPr>
                <w:p>
                  <w:pPr>
                    <w:adjustRightInd w:val="0"/>
                    <w:snapToGrid w:val="0"/>
                    <w:jc w:val="center"/>
                    <w:rPr>
                      <w:szCs w:val="21"/>
                    </w:rPr>
                  </w:pPr>
                  <w:r>
                    <w:rPr>
                      <w:rFonts w:hint="eastAsia"/>
                      <w:szCs w:val="21"/>
                    </w:rPr>
                    <w:t>S</w:t>
                  </w:r>
                </w:p>
              </w:tc>
              <w:tc>
                <w:tcPr>
                  <w:tcW w:w="1138" w:type="dxa"/>
                  <w:vAlign w:val="center"/>
                </w:tcPr>
                <w:p>
                  <w:pPr>
                    <w:snapToGrid w:val="0"/>
                    <w:jc w:val="center"/>
                    <w:rPr>
                      <w:color w:val="00B050"/>
                      <w:szCs w:val="21"/>
                    </w:rPr>
                  </w:pPr>
                  <w:r>
                    <w:rPr>
                      <w:rFonts w:hint="eastAsia"/>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851" w:type="dxa"/>
                  <w:vAlign w:val="center"/>
                </w:tcPr>
                <w:p>
                  <w:pPr>
                    <w:snapToGrid w:val="0"/>
                    <w:jc w:val="center"/>
                    <w:rPr>
                      <w:szCs w:val="21"/>
                    </w:rPr>
                  </w:pPr>
                  <w:r>
                    <w:rPr>
                      <w:rFonts w:hint="eastAsia"/>
                      <w:szCs w:val="21"/>
                    </w:rPr>
                    <w:t>2</w:t>
                  </w:r>
                </w:p>
              </w:tc>
              <w:tc>
                <w:tcPr>
                  <w:tcW w:w="1039" w:type="dxa"/>
                  <w:vAlign w:val="center"/>
                </w:tcPr>
                <w:p>
                  <w:pPr>
                    <w:snapToGrid w:val="0"/>
                    <w:jc w:val="center"/>
                    <w:rPr>
                      <w:szCs w:val="21"/>
                    </w:rPr>
                  </w:pPr>
                  <w:r>
                    <w:rPr>
                      <w:rFonts w:hint="eastAsia"/>
                      <w:szCs w:val="21"/>
                    </w:rPr>
                    <w:t>硕放中心幼儿园溇金分园</w:t>
                  </w:r>
                </w:p>
              </w:tc>
              <w:tc>
                <w:tcPr>
                  <w:tcW w:w="560" w:type="dxa"/>
                  <w:vAlign w:val="center"/>
                </w:tcPr>
                <w:p>
                  <w:pPr>
                    <w:snapToGrid w:val="0"/>
                    <w:jc w:val="center"/>
                    <w:rPr>
                      <w:szCs w:val="21"/>
                    </w:rPr>
                  </w:pPr>
                  <w:r>
                    <w:rPr>
                      <w:rFonts w:hint="eastAsia"/>
                      <w:szCs w:val="21"/>
                    </w:rPr>
                    <w:t>240</w:t>
                  </w:r>
                </w:p>
              </w:tc>
              <w:tc>
                <w:tcPr>
                  <w:tcW w:w="561" w:type="dxa"/>
                  <w:vAlign w:val="center"/>
                </w:tcPr>
                <w:p>
                  <w:pPr>
                    <w:snapToGrid w:val="0"/>
                    <w:jc w:val="center"/>
                    <w:rPr>
                      <w:szCs w:val="21"/>
                    </w:rPr>
                  </w:pPr>
                  <w:r>
                    <w:rPr>
                      <w:rFonts w:hint="eastAsia"/>
                      <w:szCs w:val="21"/>
                    </w:rPr>
                    <w:t>-403</w:t>
                  </w:r>
                </w:p>
              </w:tc>
              <w:tc>
                <w:tcPr>
                  <w:tcW w:w="989" w:type="dxa"/>
                  <w:vAlign w:val="center"/>
                </w:tcPr>
                <w:p>
                  <w:pPr>
                    <w:snapToGrid w:val="0"/>
                    <w:jc w:val="center"/>
                    <w:rPr>
                      <w:szCs w:val="21"/>
                    </w:rPr>
                  </w:pPr>
                  <w:r>
                    <w:rPr>
                      <w:rFonts w:hint="eastAsia"/>
                      <w:szCs w:val="21"/>
                    </w:rPr>
                    <w:t>学校</w:t>
                  </w:r>
                </w:p>
              </w:tc>
              <w:tc>
                <w:tcPr>
                  <w:tcW w:w="905" w:type="dxa"/>
                  <w:vAlign w:val="center"/>
                </w:tcPr>
                <w:p>
                  <w:pPr>
                    <w:snapToGrid w:val="0"/>
                    <w:jc w:val="center"/>
                    <w:rPr>
                      <w:szCs w:val="21"/>
                    </w:rPr>
                  </w:pPr>
                  <w:r>
                    <w:rPr>
                      <w:szCs w:val="21"/>
                    </w:rPr>
                    <w:t>人群</w:t>
                  </w:r>
                </w:p>
              </w:tc>
              <w:tc>
                <w:tcPr>
                  <w:tcW w:w="1137" w:type="dxa"/>
                  <w:vAlign w:val="center"/>
                </w:tcPr>
                <w:p>
                  <w:pPr>
                    <w:snapToGrid w:val="0"/>
                    <w:jc w:val="center"/>
                    <w:rPr>
                      <w:szCs w:val="21"/>
                    </w:rPr>
                  </w:pPr>
                  <w:r>
                    <w:rPr>
                      <w:szCs w:val="21"/>
                    </w:rPr>
                    <w:t>二类区</w:t>
                  </w:r>
                </w:p>
              </w:tc>
              <w:tc>
                <w:tcPr>
                  <w:tcW w:w="1027" w:type="dxa"/>
                  <w:vAlign w:val="center"/>
                </w:tcPr>
                <w:p>
                  <w:pPr>
                    <w:snapToGrid w:val="0"/>
                    <w:jc w:val="center"/>
                    <w:rPr>
                      <w:szCs w:val="21"/>
                    </w:rPr>
                  </w:pPr>
                  <w:r>
                    <w:rPr>
                      <w:rFonts w:hint="eastAsia"/>
                      <w:szCs w:val="21"/>
                    </w:rPr>
                    <w:t>300</w:t>
                  </w:r>
                </w:p>
              </w:tc>
              <w:tc>
                <w:tcPr>
                  <w:tcW w:w="864" w:type="dxa"/>
                  <w:vAlign w:val="center"/>
                </w:tcPr>
                <w:p>
                  <w:pPr>
                    <w:adjustRightInd w:val="0"/>
                    <w:snapToGrid w:val="0"/>
                    <w:jc w:val="center"/>
                    <w:rPr>
                      <w:szCs w:val="21"/>
                    </w:rPr>
                  </w:pPr>
                  <w:r>
                    <w:rPr>
                      <w:rFonts w:hint="eastAsia"/>
                      <w:szCs w:val="21"/>
                    </w:rPr>
                    <w:t>SE</w:t>
                  </w:r>
                </w:p>
              </w:tc>
              <w:tc>
                <w:tcPr>
                  <w:tcW w:w="1138" w:type="dxa"/>
                  <w:vAlign w:val="center"/>
                </w:tcPr>
                <w:p>
                  <w:pPr>
                    <w:snapToGrid w:val="0"/>
                    <w:jc w:val="center"/>
                    <w:rPr>
                      <w:szCs w:val="21"/>
                    </w:rPr>
                  </w:pPr>
                  <w:r>
                    <w:rPr>
                      <w:rFonts w:hint="eastAsia"/>
                      <w:szCs w:val="21"/>
                    </w:rPr>
                    <w:t>438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7" w:hRule="atLeast"/>
                <w:jc w:val="center"/>
              </w:trPr>
              <w:tc>
                <w:tcPr>
                  <w:tcW w:w="851" w:type="dxa"/>
                  <w:vAlign w:val="center"/>
                </w:tcPr>
                <w:p>
                  <w:pPr>
                    <w:snapToGrid w:val="0"/>
                    <w:jc w:val="center"/>
                    <w:rPr>
                      <w:szCs w:val="21"/>
                    </w:rPr>
                  </w:pPr>
                  <w:r>
                    <w:rPr>
                      <w:rFonts w:hint="eastAsia"/>
                      <w:szCs w:val="21"/>
                    </w:rPr>
                    <w:t>3</w:t>
                  </w:r>
                </w:p>
              </w:tc>
              <w:tc>
                <w:tcPr>
                  <w:tcW w:w="1039" w:type="dxa"/>
                  <w:vAlign w:val="center"/>
                </w:tcPr>
                <w:p>
                  <w:pPr>
                    <w:snapToGrid w:val="0"/>
                    <w:jc w:val="center"/>
                    <w:rPr>
                      <w:szCs w:val="21"/>
                    </w:rPr>
                  </w:pPr>
                  <w:r>
                    <w:rPr>
                      <w:rFonts w:hint="eastAsia"/>
                      <w:szCs w:val="21"/>
                    </w:rPr>
                    <w:t>溇金小学</w:t>
                  </w:r>
                </w:p>
              </w:tc>
              <w:tc>
                <w:tcPr>
                  <w:tcW w:w="560" w:type="dxa"/>
                  <w:vAlign w:val="center"/>
                </w:tcPr>
                <w:p>
                  <w:pPr>
                    <w:snapToGrid w:val="0"/>
                    <w:jc w:val="center"/>
                    <w:rPr>
                      <w:szCs w:val="21"/>
                    </w:rPr>
                  </w:pPr>
                  <w:r>
                    <w:rPr>
                      <w:rFonts w:hint="eastAsia"/>
                      <w:szCs w:val="21"/>
                    </w:rPr>
                    <w:t>258</w:t>
                  </w:r>
                </w:p>
              </w:tc>
              <w:tc>
                <w:tcPr>
                  <w:tcW w:w="561" w:type="dxa"/>
                  <w:vAlign w:val="center"/>
                </w:tcPr>
                <w:p>
                  <w:pPr>
                    <w:snapToGrid w:val="0"/>
                    <w:jc w:val="center"/>
                    <w:rPr>
                      <w:szCs w:val="21"/>
                    </w:rPr>
                  </w:pPr>
                  <w:r>
                    <w:rPr>
                      <w:rFonts w:hint="eastAsia"/>
                      <w:szCs w:val="21"/>
                    </w:rPr>
                    <w:t>-410</w:t>
                  </w:r>
                </w:p>
              </w:tc>
              <w:tc>
                <w:tcPr>
                  <w:tcW w:w="989" w:type="dxa"/>
                  <w:vAlign w:val="center"/>
                </w:tcPr>
                <w:p>
                  <w:pPr>
                    <w:snapToGrid w:val="0"/>
                    <w:jc w:val="center"/>
                    <w:rPr>
                      <w:szCs w:val="21"/>
                    </w:rPr>
                  </w:pPr>
                  <w:r>
                    <w:rPr>
                      <w:rFonts w:hint="eastAsia"/>
                      <w:szCs w:val="21"/>
                    </w:rPr>
                    <w:t>学校</w:t>
                  </w:r>
                </w:p>
              </w:tc>
              <w:tc>
                <w:tcPr>
                  <w:tcW w:w="905" w:type="dxa"/>
                  <w:vAlign w:val="center"/>
                </w:tcPr>
                <w:p>
                  <w:pPr>
                    <w:snapToGrid w:val="0"/>
                    <w:jc w:val="center"/>
                    <w:rPr>
                      <w:szCs w:val="21"/>
                    </w:rPr>
                  </w:pPr>
                  <w:r>
                    <w:rPr>
                      <w:szCs w:val="21"/>
                    </w:rPr>
                    <w:t>人群</w:t>
                  </w:r>
                </w:p>
              </w:tc>
              <w:tc>
                <w:tcPr>
                  <w:tcW w:w="1137" w:type="dxa"/>
                  <w:vAlign w:val="center"/>
                </w:tcPr>
                <w:p>
                  <w:pPr>
                    <w:snapToGrid w:val="0"/>
                    <w:jc w:val="center"/>
                    <w:rPr>
                      <w:szCs w:val="21"/>
                    </w:rPr>
                  </w:pPr>
                  <w:r>
                    <w:rPr>
                      <w:szCs w:val="21"/>
                    </w:rPr>
                    <w:t>二类区</w:t>
                  </w:r>
                </w:p>
              </w:tc>
              <w:tc>
                <w:tcPr>
                  <w:tcW w:w="1027" w:type="dxa"/>
                  <w:vAlign w:val="center"/>
                </w:tcPr>
                <w:p>
                  <w:pPr>
                    <w:snapToGrid w:val="0"/>
                    <w:jc w:val="center"/>
                    <w:rPr>
                      <w:szCs w:val="21"/>
                    </w:rPr>
                  </w:pPr>
                  <w:r>
                    <w:rPr>
                      <w:rFonts w:hint="eastAsia"/>
                      <w:szCs w:val="21"/>
                    </w:rPr>
                    <w:t>500</w:t>
                  </w:r>
                </w:p>
              </w:tc>
              <w:tc>
                <w:tcPr>
                  <w:tcW w:w="864" w:type="dxa"/>
                  <w:vAlign w:val="center"/>
                </w:tcPr>
                <w:p>
                  <w:pPr>
                    <w:adjustRightInd w:val="0"/>
                    <w:snapToGrid w:val="0"/>
                    <w:jc w:val="center"/>
                    <w:rPr>
                      <w:szCs w:val="21"/>
                    </w:rPr>
                  </w:pPr>
                  <w:r>
                    <w:rPr>
                      <w:rFonts w:hint="eastAsia"/>
                      <w:szCs w:val="21"/>
                    </w:rPr>
                    <w:t>SE</w:t>
                  </w:r>
                </w:p>
              </w:tc>
              <w:tc>
                <w:tcPr>
                  <w:tcW w:w="1138" w:type="dxa"/>
                  <w:vAlign w:val="center"/>
                </w:tcPr>
                <w:p>
                  <w:pPr>
                    <w:snapToGrid w:val="0"/>
                    <w:jc w:val="center"/>
                    <w:rPr>
                      <w:szCs w:val="21"/>
                    </w:rPr>
                  </w:pPr>
                  <w:r>
                    <w:rPr>
                      <w:rFonts w:hint="eastAsia"/>
                      <w:szCs w:val="21"/>
                    </w:rPr>
                    <w:t>461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851" w:type="dxa"/>
                  <w:vAlign w:val="center"/>
                </w:tcPr>
                <w:p>
                  <w:pPr>
                    <w:snapToGrid w:val="0"/>
                    <w:jc w:val="center"/>
                    <w:rPr>
                      <w:szCs w:val="21"/>
                    </w:rPr>
                  </w:pPr>
                  <w:r>
                    <w:rPr>
                      <w:rFonts w:hint="eastAsia"/>
                      <w:szCs w:val="21"/>
                    </w:rPr>
                    <w:t>4</w:t>
                  </w:r>
                </w:p>
              </w:tc>
              <w:tc>
                <w:tcPr>
                  <w:tcW w:w="1039" w:type="dxa"/>
                  <w:vAlign w:val="center"/>
                </w:tcPr>
                <w:p>
                  <w:pPr>
                    <w:snapToGrid w:val="0"/>
                    <w:jc w:val="center"/>
                    <w:rPr>
                      <w:szCs w:val="21"/>
                    </w:rPr>
                  </w:pPr>
                  <w:r>
                    <w:rPr>
                      <w:rFonts w:hint="eastAsia"/>
                      <w:szCs w:val="21"/>
                    </w:rPr>
                    <w:t>溇金村</w:t>
                  </w:r>
                </w:p>
              </w:tc>
              <w:tc>
                <w:tcPr>
                  <w:tcW w:w="560" w:type="dxa"/>
                  <w:vAlign w:val="center"/>
                </w:tcPr>
                <w:p>
                  <w:pPr>
                    <w:snapToGrid w:val="0"/>
                    <w:jc w:val="center"/>
                    <w:rPr>
                      <w:szCs w:val="21"/>
                    </w:rPr>
                  </w:pPr>
                  <w:r>
                    <w:rPr>
                      <w:rFonts w:hint="eastAsia"/>
                      <w:szCs w:val="21"/>
                    </w:rPr>
                    <w:t>271</w:t>
                  </w:r>
                </w:p>
              </w:tc>
              <w:tc>
                <w:tcPr>
                  <w:tcW w:w="561" w:type="dxa"/>
                  <w:vAlign w:val="center"/>
                </w:tcPr>
                <w:p>
                  <w:pPr>
                    <w:snapToGrid w:val="0"/>
                    <w:jc w:val="center"/>
                    <w:rPr>
                      <w:szCs w:val="21"/>
                    </w:rPr>
                  </w:pPr>
                  <w:r>
                    <w:rPr>
                      <w:rFonts w:hint="eastAsia"/>
                      <w:szCs w:val="21"/>
                    </w:rPr>
                    <w:t>-422</w:t>
                  </w:r>
                </w:p>
              </w:tc>
              <w:tc>
                <w:tcPr>
                  <w:tcW w:w="989" w:type="dxa"/>
                  <w:vAlign w:val="center"/>
                </w:tcPr>
                <w:p>
                  <w:pPr>
                    <w:snapToGrid w:val="0"/>
                    <w:jc w:val="center"/>
                    <w:rPr>
                      <w:szCs w:val="21"/>
                    </w:rPr>
                  </w:pPr>
                  <w:r>
                    <w:rPr>
                      <w:rFonts w:hint="eastAsia"/>
                      <w:szCs w:val="21"/>
                    </w:rPr>
                    <w:t>村庄</w:t>
                  </w:r>
                </w:p>
              </w:tc>
              <w:tc>
                <w:tcPr>
                  <w:tcW w:w="905" w:type="dxa"/>
                  <w:vAlign w:val="center"/>
                </w:tcPr>
                <w:p>
                  <w:pPr>
                    <w:snapToGrid w:val="0"/>
                    <w:jc w:val="center"/>
                    <w:rPr>
                      <w:szCs w:val="21"/>
                    </w:rPr>
                  </w:pPr>
                  <w:r>
                    <w:rPr>
                      <w:szCs w:val="21"/>
                    </w:rPr>
                    <w:t>人群</w:t>
                  </w:r>
                </w:p>
              </w:tc>
              <w:tc>
                <w:tcPr>
                  <w:tcW w:w="1137" w:type="dxa"/>
                  <w:vAlign w:val="center"/>
                </w:tcPr>
                <w:p>
                  <w:pPr>
                    <w:snapToGrid w:val="0"/>
                    <w:jc w:val="center"/>
                    <w:rPr>
                      <w:szCs w:val="21"/>
                    </w:rPr>
                  </w:pPr>
                  <w:r>
                    <w:rPr>
                      <w:szCs w:val="21"/>
                    </w:rPr>
                    <w:t>二类区</w:t>
                  </w:r>
                </w:p>
              </w:tc>
              <w:tc>
                <w:tcPr>
                  <w:tcW w:w="1027" w:type="dxa"/>
                  <w:vAlign w:val="center"/>
                </w:tcPr>
                <w:p>
                  <w:pPr>
                    <w:snapToGrid w:val="0"/>
                    <w:jc w:val="center"/>
                    <w:rPr>
                      <w:szCs w:val="21"/>
                    </w:rPr>
                  </w:pPr>
                  <w:r>
                    <w:rPr>
                      <w:rFonts w:hint="eastAsia"/>
                      <w:szCs w:val="21"/>
                    </w:rPr>
                    <w:t>507</w:t>
                  </w:r>
                </w:p>
              </w:tc>
              <w:tc>
                <w:tcPr>
                  <w:tcW w:w="864" w:type="dxa"/>
                  <w:vAlign w:val="center"/>
                </w:tcPr>
                <w:p>
                  <w:pPr>
                    <w:adjustRightInd w:val="0"/>
                    <w:snapToGrid w:val="0"/>
                    <w:jc w:val="center"/>
                    <w:rPr>
                      <w:szCs w:val="21"/>
                    </w:rPr>
                  </w:pPr>
                  <w:r>
                    <w:rPr>
                      <w:rFonts w:hint="eastAsia"/>
                      <w:szCs w:val="21"/>
                    </w:rPr>
                    <w:t>SE</w:t>
                  </w:r>
                </w:p>
              </w:tc>
              <w:tc>
                <w:tcPr>
                  <w:tcW w:w="1138" w:type="dxa"/>
                  <w:vAlign w:val="center"/>
                </w:tcPr>
                <w:p>
                  <w:pPr>
                    <w:snapToGrid w:val="0"/>
                    <w:jc w:val="center"/>
                    <w:rPr>
                      <w:szCs w:val="21"/>
                    </w:rPr>
                  </w:pPr>
                  <w:r>
                    <w:rPr>
                      <w:rFonts w:hint="eastAsia"/>
                      <w:szCs w:val="21"/>
                    </w:rPr>
                    <w:t>482</w:t>
                  </w:r>
                </w:p>
              </w:tc>
            </w:tr>
          </w:tbl>
          <w:p>
            <w:pPr>
              <w:jc w:val="left"/>
              <w:rPr>
                <w:b/>
                <w:szCs w:val="21"/>
              </w:rPr>
            </w:pPr>
            <w:r>
              <w:rPr>
                <w:rFonts w:hint="eastAsia"/>
                <w:b/>
                <w:szCs w:val="21"/>
              </w:rPr>
              <w:t>注：以第5幢厂房东南角为原点（</w:t>
            </w:r>
            <w:r>
              <w:t>120.469353</w:t>
            </w:r>
            <w:r>
              <w:rPr>
                <w:rFonts w:hint="eastAsia"/>
                <w:b/>
                <w:szCs w:val="21"/>
              </w:rPr>
              <w:t>，</w:t>
            </w:r>
            <w:r>
              <w:t>31.503021</w:t>
            </w:r>
            <w:r>
              <w:rPr>
                <w:rFonts w:hint="eastAsia"/>
                <w:b/>
                <w:szCs w:val="21"/>
              </w:rPr>
              <w:t>）</w:t>
            </w:r>
          </w:p>
          <w:p>
            <w:pPr>
              <w:spacing w:line="500" w:lineRule="exact"/>
              <w:ind w:firstLine="482" w:firstLineChars="200"/>
              <w:jc w:val="center"/>
              <w:rPr>
                <w:b/>
                <w:sz w:val="24"/>
              </w:rPr>
            </w:pPr>
            <w:r>
              <w:rPr>
                <w:b/>
                <w:sz w:val="24"/>
              </w:rPr>
              <w:t>表3-</w:t>
            </w:r>
            <w:r>
              <w:rPr>
                <w:rFonts w:hint="eastAsia"/>
                <w:b/>
                <w:sz w:val="24"/>
              </w:rPr>
              <w:t>4</w:t>
            </w:r>
            <w:r>
              <w:rPr>
                <w:b/>
                <w:sz w:val="24"/>
              </w:rPr>
              <w:t xml:space="preserve">  大气环境敏感目标表</w:t>
            </w:r>
          </w:p>
          <w:tbl>
            <w:tblPr>
              <w:tblStyle w:val="20"/>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950"/>
              <w:gridCol w:w="738"/>
              <w:gridCol w:w="1097"/>
              <w:gridCol w:w="1612"/>
              <w:gridCol w:w="21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dxa"/>
                  <w:vAlign w:val="center"/>
                </w:tcPr>
                <w:p>
                  <w:pPr>
                    <w:autoSpaceDE w:val="0"/>
                    <w:autoSpaceDN w:val="0"/>
                    <w:adjustRightInd w:val="0"/>
                    <w:spacing w:line="0" w:lineRule="atLeast"/>
                    <w:jc w:val="center"/>
                    <w:rPr>
                      <w:b/>
                      <w:szCs w:val="21"/>
                    </w:rPr>
                  </w:pPr>
                  <w:r>
                    <w:rPr>
                      <w:b/>
                      <w:szCs w:val="21"/>
                    </w:rPr>
                    <w:t>环境要素</w:t>
                  </w:r>
                </w:p>
              </w:tc>
              <w:tc>
                <w:tcPr>
                  <w:tcW w:w="1950" w:type="dxa"/>
                  <w:vAlign w:val="center"/>
                </w:tcPr>
                <w:p>
                  <w:pPr>
                    <w:autoSpaceDE w:val="0"/>
                    <w:autoSpaceDN w:val="0"/>
                    <w:adjustRightInd w:val="0"/>
                    <w:spacing w:line="0" w:lineRule="atLeast"/>
                    <w:jc w:val="center"/>
                    <w:rPr>
                      <w:b/>
                      <w:szCs w:val="21"/>
                    </w:rPr>
                  </w:pPr>
                  <w:r>
                    <w:rPr>
                      <w:rFonts w:hint="eastAsia"/>
                      <w:b/>
                      <w:szCs w:val="21"/>
                    </w:rPr>
                    <w:t>环境保护对象</w:t>
                  </w:r>
                </w:p>
              </w:tc>
              <w:tc>
                <w:tcPr>
                  <w:tcW w:w="738" w:type="dxa"/>
                  <w:vAlign w:val="center"/>
                </w:tcPr>
                <w:p>
                  <w:pPr>
                    <w:autoSpaceDE w:val="0"/>
                    <w:autoSpaceDN w:val="0"/>
                    <w:adjustRightInd w:val="0"/>
                    <w:spacing w:line="0" w:lineRule="atLeast"/>
                    <w:jc w:val="center"/>
                    <w:rPr>
                      <w:b/>
                      <w:szCs w:val="21"/>
                    </w:rPr>
                  </w:pPr>
                  <w:r>
                    <w:rPr>
                      <w:b/>
                      <w:szCs w:val="21"/>
                    </w:rPr>
                    <w:t>方位</w:t>
                  </w:r>
                </w:p>
              </w:tc>
              <w:tc>
                <w:tcPr>
                  <w:tcW w:w="1097" w:type="dxa"/>
                  <w:vAlign w:val="center"/>
                </w:tcPr>
                <w:p>
                  <w:pPr>
                    <w:spacing w:line="0" w:lineRule="atLeast"/>
                    <w:jc w:val="center"/>
                    <w:rPr>
                      <w:b/>
                      <w:szCs w:val="21"/>
                    </w:rPr>
                  </w:pPr>
                  <w:r>
                    <w:rPr>
                      <w:b/>
                      <w:szCs w:val="21"/>
                    </w:rPr>
                    <w:t>距本企业距离(m)</w:t>
                  </w:r>
                </w:p>
              </w:tc>
              <w:tc>
                <w:tcPr>
                  <w:tcW w:w="1612" w:type="dxa"/>
                  <w:vAlign w:val="center"/>
                </w:tcPr>
                <w:p>
                  <w:pPr>
                    <w:autoSpaceDE w:val="0"/>
                    <w:autoSpaceDN w:val="0"/>
                    <w:adjustRightInd w:val="0"/>
                    <w:spacing w:line="0" w:lineRule="atLeast"/>
                    <w:jc w:val="center"/>
                    <w:rPr>
                      <w:b/>
                      <w:szCs w:val="21"/>
                    </w:rPr>
                  </w:pPr>
                  <w:r>
                    <w:rPr>
                      <w:b/>
                      <w:szCs w:val="21"/>
                    </w:rPr>
                    <w:t>规模</w:t>
                  </w:r>
                </w:p>
                <w:p>
                  <w:pPr>
                    <w:autoSpaceDE w:val="0"/>
                    <w:autoSpaceDN w:val="0"/>
                    <w:adjustRightInd w:val="0"/>
                    <w:spacing w:line="0" w:lineRule="atLeast"/>
                    <w:jc w:val="center"/>
                    <w:rPr>
                      <w:b/>
                      <w:szCs w:val="21"/>
                    </w:rPr>
                  </w:pPr>
                  <w:r>
                    <w:rPr>
                      <w:b/>
                      <w:szCs w:val="21"/>
                    </w:rPr>
                    <w:t>（户/人）</w:t>
                  </w:r>
                </w:p>
              </w:tc>
              <w:tc>
                <w:tcPr>
                  <w:tcW w:w="2174" w:type="dxa"/>
                  <w:vAlign w:val="center"/>
                </w:tcPr>
                <w:p>
                  <w:pPr>
                    <w:autoSpaceDE w:val="0"/>
                    <w:autoSpaceDN w:val="0"/>
                    <w:adjustRightInd w:val="0"/>
                    <w:spacing w:line="0" w:lineRule="atLeast"/>
                    <w:jc w:val="center"/>
                    <w:rPr>
                      <w:b/>
                      <w:szCs w:val="21"/>
                    </w:rPr>
                  </w:pPr>
                  <w:r>
                    <w:rPr>
                      <w:b/>
                      <w:szCs w:val="21"/>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00" w:type="dxa"/>
                  <w:vMerge w:val="restart"/>
                  <w:vAlign w:val="center"/>
                </w:tcPr>
                <w:p>
                  <w:pPr>
                    <w:jc w:val="center"/>
                    <w:rPr>
                      <w:szCs w:val="21"/>
                    </w:rPr>
                  </w:pPr>
                  <w:r>
                    <w:rPr>
                      <w:szCs w:val="21"/>
                    </w:rPr>
                    <w:t>水环境</w:t>
                  </w:r>
                </w:p>
              </w:tc>
              <w:tc>
                <w:tcPr>
                  <w:tcW w:w="1950" w:type="dxa"/>
                  <w:vAlign w:val="center"/>
                </w:tcPr>
                <w:p>
                  <w:pPr>
                    <w:ind w:right="-107" w:rightChars="-51"/>
                    <w:jc w:val="center"/>
                    <w:rPr>
                      <w:szCs w:val="21"/>
                    </w:rPr>
                  </w:pPr>
                  <w:r>
                    <w:rPr>
                      <w:rFonts w:hint="eastAsia"/>
                      <w:szCs w:val="21"/>
                    </w:rPr>
                    <w:t>梅花港</w:t>
                  </w:r>
                </w:p>
              </w:tc>
              <w:tc>
                <w:tcPr>
                  <w:tcW w:w="738" w:type="dxa"/>
                  <w:vAlign w:val="center"/>
                </w:tcPr>
                <w:p>
                  <w:pPr>
                    <w:ind w:right="-107" w:rightChars="-51"/>
                    <w:jc w:val="center"/>
                    <w:rPr>
                      <w:szCs w:val="22"/>
                    </w:rPr>
                  </w:pPr>
                  <w:r>
                    <w:rPr>
                      <w:rFonts w:hint="eastAsia"/>
                      <w:szCs w:val="22"/>
                    </w:rPr>
                    <w:t>NW</w:t>
                  </w:r>
                </w:p>
              </w:tc>
              <w:tc>
                <w:tcPr>
                  <w:tcW w:w="1097" w:type="dxa"/>
                  <w:vAlign w:val="center"/>
                </w:tcPr>
                <w:p>
                  <w:pPr>
                    <w:ind w:right="-107" w:rightChars="-51"/>
                    <w:jc w:val="center"/>
                    <w:rPr>
                      <w:szCs w:val="21"/>
                    </w:rPr>
                  </w:pPr>
                  <w:r>
                    <w:rPr>
                      <w:rFonts w:hint="eastAsia"/>
                      <w:szCs w:val="21"/>
                    </w:rPr>
                    <w:t>3500</w:t>
                  </w:r>
                </w:p>
              </w:tc>
              <w:tc>
                <w:tcPr>
                  <w:tcW w:w="1612" w:type="dxa"/>
                  <w:vAlign w:val="center"/>
                </w:tcPr>
                <w:p>
                  <w:pPr>
                    <w:ind w:right="-107" w:rightChars="-51"/>
                    <w:jc w:val="center"/>
                    <w:rPr>
                      <w:szCs w:val="21"/>
                    </w:rPr>
                  </w:pPr>
                  <w:r>
                    <w:rPr>
                      <w:szCs w:val="21"/>
                    </w:rPr>
                    <w:t>小型</w:t>
                  </w:r>
                </w:p>
              </w:tc>
              <w:tc>
                <w:tcPr>
                  <w:tcW w:w="2174" w:type="dxa"/>
                  <w:vAlign w:val="center"/>
                </w:tcPr>
                <w:p>
                  <w:pPr>
                    <w:jc w:val="center"/>
                    <w:rPr>
                      <w:szCs w:val="21"/>
                    </w:rPr>
                  </w:pPr>
                  <w:r>
                    <w:rPr>
                      <w:szCs w:val="21"/>
                    </w:rPr>
                    <w:t>《地表水环境质量标准》（GB3838-2002）</w:t>
                  </w:r>
                  <w:r>
                    <w:rPr>
                      <w:rFonts w:hint="eastAsia" w:ascii="宋体" w:hAnsi="宋体" w:cs="宋体"/>
                      <w:szCs w:val="21"/>
                    </w:rPr>
                    <w:t>Ⅳ</w:t>
                  </w:r>
                  <w:r>
                    <w:rPr>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00" w:type="dxa"/>
                  <w:vMerge w:val="continue"/>
                  <w:vAlign w:val="center"/>
                </w:tcPr>
                <w:p>
                  <w:pPr>
                    <w:jc w:val="center"/>
                    <w:rPr>
                      <w:szCs w:val="21"/>
                    </w:rPr>
                  </w:pPr>
                </w:p>
              </w:tc>
              <w:tc>
                <w:tcPr>
                  <w:tcW w:w="1950" w:type="dxa"/>
                  <w:vAlign w:val="center"/>
                </w:tcPr>
                <w:p>
                  <w:pPr>
                    <w:ind w:right="-107" w:rightChars="-51"/>
                    <w:jc w:val="center"/>
                    <w:rPr>
                      <w:szCs w:val="21"/>
                    </w:rPr>
                  </w:pPr>
                  <w:r>
                    <w:rPr>
                      <w:szCs w:val="21"/>
                    </w:rPr>
                    <w:t>江南运河</w:t>
                  </w:r>
                </w:p>
              </w:tc>
              <w:tc>
                <w:tcPr>
                  <w:tcW w:w="738" w:type="dxa"/>
                  <w:vAlign w:val="center"/>
                </w:tcPr>
                <w:p>
                  <w:pPr>
                    <w:ind w:right="-107" w:rightChars="-51"/>
                    <w:jc w:val="center"/>
                    <w:rPr>
                      <w:szCs w:val="22"/>
                    </w:rPr>
                  </w:pPr>
                  <w:r>
                    <w:rPr>
                      <w:rFonts w:hint="eastAsia"/>
                      <w:szCs w:val="22"/>
                    </w:rPr>
                    <w:t>SW</w:t>
                  </w:r>
                </w:p>
              </w:tc>
              <w:tc>
                <w:tcPr>
                  <w:tcW w:w="1097" w:type="dxa"/>
                  <w:vAlign w:val="center"/>
                </w:tcPr>
                <w:p>
                  <w:pPr>
                    <w:ind w:right="-107" w:rightChars="-51"/>
                    <w:jc w:val="center"/>
                    <w:rPr>
                      <w:szCs w:val="21"/>
                    </w:rPr>
                  </w:pPr>
                  <w:r>
                    <w:rPr>
                      <w:rFonts w:hint="eastAsia"/>
                      <w:szCs w:val="21"/>
                    </w:rPr>
                    <w:t>6700</w:t>
                  </w:r>
                </w:p>
              </w:tc>
              <w:tc>
                <w:tcPr>
                  <w:tcW w:w="1612" w:type="dxa"/>
                  <w:vAlign w:val="center"/>
                </w:tcPr>
                <w:p>
                  <w:pPr>
                    <w:ind w:right="-107" w:rightChars="-51"/>
                    <w:jc w:val="center"/>
                    <w:rPr>
                      <w:szCs w:val="21"/>
                    </w:rPr>
                  </w:pPr>
                  <w:r>
                    <w:rPr>
                      <w:szCs w:val="21"/>
                    </w:rPr>
                    <w:t>中型</w:t>
                  </w:r>
                </w:p>
              </w:tc>
              <w:tc>
                <w:tcPr>
                  <w:tcW w:w="2174" w:type="dxa"/>
                  <w:vAlign w:val="center"/>
                </w:tcPr>
                <w:p>
                  <w:pPr>
                    <w:jc w:val="center"/>
                    <w:rPr>
                      <w:szCs w:val="21"/>
                    </w:rPr>
                  </w:pPr>
                  <w:r>
                    <w:rPr>
                      <w:szCs w:val="21"/>
                    </w:rPr>
                    <w:t>《地表水环境质量标准》（GB3838-2002）</w:t>
                  </w:r>
                  <w:r>
                    <w:rPr>
                      <w:rFonts w:hint="eastAsia" w:ascii="宋体" w:hAnsi="宋体" w:cs="宋体"/>
                      <w:szCs w:val="21"/>
                    </w:rPr>
                    <w:t>Ⅳ</w:t>
                  </w:r>
                  <w:r>
                    <w:rPr>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0" w:hRule="atLeast"/>
                <w:jc w:val="center"/>
              </w:trPr>
              <w:tc>
                <w:tcPr>
                  <w:tcW w:w="1500" w:type="dxa"/>
                  <w:vAlign w:val="center"/>
                </w:tcPr>
                <w:p>
                  <w:pPr>
                    <w:jc w:val="center"/>
                    <w:rPr>
                      <w:szCs w:val="21"/>
                    </w:rPr>
                  </w:pPr>
                  <w:r>
                    <w:rPr>
                      <w:szCs w:val="21"/>
                    </w:rPr>
                    <w:t>声环境</w:t>
                  </w:r>
                </w:p>
              </w:tc>
              <w:tc>
                <w:tcPr>
                  <w:tcW w:w="1950" w:type="dxa"/>
                  <w:vAlign w:val="center"/>
                </w:tcPr>
                <w:p>
                  <w:pPr>
                    <w:snapToGrid w:val="0"/>
                    <w:jc w:val="center"/>
                    <w:rPr>
                      <w:szCs w:val="21"/>
                    </w:rPr>
                  </w:pPr>
                  <w:r>
                    <w:rPr>
                      <w:rFonts w:hint="eastAsia"/>
                      <w:szCs w:val="21"/>
                    </w:rPr>
                    <w:t>杨树坝</w:t>
                  </w:r>
                </w:p>
              </w:tc>
              <w:tc>
                <w:tcPr>
                  <w:tcW w:w="738" w:type="dxa"/>
                  <w:vAlign w:val="center"/>
                </w:tcPr>
                <w:p>
                  <w:pPr>
                    <w:snapToGrid w:val="0"/>
                    <w:jc w:val="center"/>
                    <w:rPr>
                      <w:szCs w:val="22"/>
                    </w:rPr>
                  </w:pPr>
                  <w:r>
                    <w:rPr>
                      <w:rFonts w:hint="eastAsia"/>
                      <w:szCs w:val="22"/>
                    </w:rPr>
                    <w:t>SW</w:t>
                  </w:r>
                </w:p>
              </w:tc>
              <w:tc>
                <w:tcPr>
                  <w:tcW w:w="1097" w:type="dxa"/>
                  <w:vAlign w:val="center"/>
                </w:tcPr>
                <w:p>
                  <w:pPr>
                    <w:snapToGrid w:val="0"/>
                    <w:jc w:val="center"/>
                    <w:rPr>
                      <w:szCs w:val="21"/>
                    </w:rPr>
                  </w:pPr>
                  <w:r>
                    <w:rPr>
                      <w:rFonts w:hint="eastAsia"/>
                      <w:szCs w:val="21"/>
                    </w:rPr>
                    <w:t>44</w:t>
                  </w:r>
                </w:p>
              </w:tc>
              <w:tc>
                <w:tcPr>
                  <w:tcW w:w="1612" w:type="dxa"/>
                  <w:vAlign w:val="center"/>
                </w:tcPr>
                <w:p>
                  <w:pPr>
                    <w:snapToGrid w:val="0"/>
                    <w:jc w:val="center"/>
                    <w:rPr>
                      <w:szCs w:val="21"/>
                    </w:rPr>
                  </w:pPr>
                  <w:r>
                    <w:rPr>
                      <w:rFonts w:hint="eastAsia"/>
                      <w:szCs w:val="21"/>
                    </w:rPr>
                    <w:t>20户/60人</w:t>
                  </w:r>
                </w:p>
              </w:tc>
              <w:tc>
                <w:tcPr>
                  <w:tcW w:w="2174" w:type="dxa"/>
                  <w:vAlign w:val="center"/>
                </w:tcPr>
                <w:p>
                  <w:pPr>
                    <w:jc w:val="center"/>
                    <w:rPr>
                      <w:szCs w:val="21"/>
                    </w:rPr>
                  </w:pPr>
                  <w:r>
                    <w:rPr>
                      <w:szCs w:val="21"/>
                    </w:rPr>
                    <w:t>《声环境质量标准》（GB3096-2008）</w:t>
                  </w:r>
                  <w:r>
                    <w:rPr>
                      <w:rFonts w:hint="eastAsia"/>
                      <w:szCs w:val="21"/>
                      <w:lang w:val="en-US" w:eastAsia="zh-CN"/>
                    </w:rPr>
                    <w:t>2</w:t>
                  </w:r>
                  <w:r>
                    <w:rPr>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00" w:type="dxa"/>
                  <w:vAlign w:val="center"/>
                </w:tcPr>
                <w:p>
                  <w:pPr>
                    <w:pStyle w:val="14"/>
                    <w:ind w:left="420" w:hanging="420"/>
                    <w:jc w:val="center"/>
                    <w:rPr>
                      <w:rFonts w:ascii="宋体" w:hAnsi="宋体" w:cs="宋体"/>
                      <w:szCs w:val="21"/>
                    </w:rPr>
                  </w:pPr>
                  <w:r>
                    <w:rPr>
                      <w:rFonts w:hint="eastAsia" w:ascii="宋体" w:hAnsi="宋体" w:cs="宋体"/>
                      <w:szCs w:val="21"/>
                    </w:rPr>
                    <w:t>生态</w:t>
                  </w:r>
                </w:p>
              </w:tc>
              <w:tc>
                <w:tcPr>
                  <w:tcW w:w="1950"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梁鸿国家湿地公园</w:t>
                  </w:r>
                </w:p>
              </w:tc>
              <w:tc>
                <w:tcPr>
                  <w:tcW w:w="738" w:type="dxa"/>
                  <w:vAlign w:val="center"/>
                </w:tcPr>
                <w:p>
                  <w:pPr>
                    <w:autoSpaceDE w:val="0"/>
                    <w:autoSpaceDN w:val="0"/>
                    <w:adjustRightInd w:val="0"/>
                    <w:snapToGrid w:val="0"/>
                    <w:jc w:val="center"/>
                    <w:rPr>
                      <w:szCs w:val="21"/>
                    </w:rPr>
                  </w:pPr>
                  <w:r>
                    <w:rPr>
                      <w:szCs w:val="21"/>
                    </w:rPr>
                    <w:t>S</w:t>
                  </w:r>
                  <w:r>
                    <w:rPr>
                      <w:rFonts w:hint="eastAsia"/>
                      <w:szCs w:val="21"/>
                    </w:rPr>
                    <w:t>E</w:t>
                  </w:r>
                </w:p>
              </w:tc>
              <w:tc>
                <w:tcPr>
                  <w:tcW w:w="1097" w:type="dxa"/>
                  <w:vAlign w:val="center"/>
                </w:tcPr>
                <w:p>
                  <w:pPr>
                    <w:autoSpaceDE w:val="0"/>
                    <w:autoSpaceDN w:val="0"/>
                    <w:adjustRightInd w:val="0"/>
                    <w:snapToGrid w:val="0"/>
                    <w:jc w:val="center"/>
                    <w:rPr>
                      <w:szCs w:val="21"/>
                      <w:highlight w:val="yellow"/>
                    </w:rPr>
                  </w:pPr>
                  <w:r>
                    <w:rPr>
                      <w:rFonts w:hint="eastAsia"/>
                      <w:szCs w:val="21"/>
                    </w:rPr>
                    <w:t>4700</w:t>
                  </w:r>
                </w:p>
              </w:tc>
              <w:tc>
                <w:tcPr>
                  <w:tcW w:w="1612"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梁鸿湿地、湖荡所在的湿地区域，总面积</w:t>
                  </w:r>
                  <w:r>
                    <w:rPr>
                      <w:rFonts w:hint="default" w:ascii="Times New Roman" w:hAnsi="Times New Roman" w:cs="Times New Roman"/>
                      <w:szCs w:val="21"/>
                    </w:rPr>
                    <w:t>0.88</w:t>
                  </w:r>
                  <w:r>
                    <w:rPr>
                      <w:rFonts w:hint="eastAsia" w:ascii="宋体" w:hAnsi="宋体" w:cs="宋体"/>
                      <w:szCs w:val="21"/>
                    </w:rPr>
                    <w:t>平方公里</w:t>
                  </w:r>
                </w:p>
              </w:tc>
              <w:tc>
                <w:tcPr>
                  <w:tcW w:w="2174" w:type="dxa"/>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湿地生态系统保护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45" w:hRule="atLeast"/>
                <w:jc w:val="center"/>
              </w:trPr>
              <w:tc>
                <w:tcPr>
                  <w:tcW w:w="1500" w:type="dxa"/>
                  <w:vAlign w:val="center"/>
                </w:tcPr>
                <w:p>
                  <w:pPr>
                    <w:pStyle w:val="14"/>
                    <w:ind w:left="420" w:hanging="420"/>
                    <w:jc w:val="center"/>
                    <w:rPr>
                      <w:szCs w:val="21"/>
                    </w:rPr>
                  </w:pPr>
                  <w:r>
                    <w:rPr>
                      <w:rFonts w:hint="eastAsia"/>
                      <w:szCs w:val="21"/>
                    </w:rPr>
                    <w:t>土壤</w:t>
                  </w:r>
                  <w:r>
                    <w:rPr>
                      <w:szCs w:val="21"/>
                    </w:rPr>
                    <w:t>环境</w:t>
                  </w:r>
                </w:p>
              </w:tc>
              <w:tc>
                <w:tcPr>
                  <w:tcW w:w="1950" w:type="dxa"/>
                  <w:vAlign w:val="center"/>
                </w:tcPr>
                <w:p>
                  <w:pPr>
                    <w:autoSpaceDE w:val="0"/>
                    <w:autoSpaceDN w:val="0"/>
                    <w:adjustRightInd w:val="0"/>
                    <w:snapToGrid w:val="0"/>
                    <w:jc w:val="center"/>
                    <w:rPr>
                      <w:szCs w:val="21"/>
                    </w:rPr>
                  </w:pPr>
                  <w:r>
                    <w:rPr>
                      <w:szCs w:val="21"/>
                    </w:rPr>
                    <w:t>无</w:t>
                  </w:r>
                </w:p>
              </w:tc>
              <w:tc>
                <w:tcPr>
                  <w:tcW w:w="738" w:type="dxa"/>
                  <w:vAlign w:val="center"/>
                </w:tcPr>
                <w:p>
                  <w:pPr>
                    <w:autoSpaceDE w:val="0"/>
                    <w:autoSpaceDN w:val="0"/>
                    <w:adjustRightInd w:val="0"/>
                    <w:snapToGrid w:val="0"/>
                    <w:jc w:val="center"/>
                    <w:rPr>
                      <w:szCs w:val="21"/>
                    </w:rPr>
                  </w:pPr>
                  <w:r>
                    <w:rPr>
                      <w:szCs w:val="21"/>
                    </w:rPr>
                    <w:t>/</w:t>
                  </w:r>
                </w:p>
              </w:tc>
              <w:tc>
                <w:tcPr>
                  <w:tcW w:w="1097" w:type="dxa"/>
                  <w:vAlign w:val="center"/>
                </w:tcPr>
                <w:p>
                  <w:pPr>
                    <w:autoSpaceDE w:val="0"/>
                    <w:autoSpaceDN w:val="0"/>
                    <w:adjustRightInd w:val="0"/>
                    <w:snapToGrid w:val="0"/>
                    <w:jc w:val="center"/>
                    <w:rPr>
                      <w:szCs w:val="21"/>
                    </w:rPr>
                  </w:pPr>
                  <w:r>
                    <w:rPr>
                      <w:szCs w:val="21"/>
                    </w:rPr>
                    <w:t>/</w:t>
                  </w:r>
                </w:p>
              </w:tc>
              <w:tc>
                <w:tcPr>
                  <w:tcW w:w="1612" w:type="dxa"/>
                  <w:vAlign w:val="center"/>
                </w:tcPr>
                <w:p>
                  <w:pPr>
                    <w:autoSpaceDE w:val="0"/>
                    <w:autoSpaceDN w:val="0"/>
                    <w:adjustRightInd w:val="0"/>
                    <w:snapToGrid w:val="0"/>
                    <w:jc w:val="center"/>
                    <w:rPr>
                      <w:szCs w:val="21"/>
                    </w:rPr>
                  </w:pPr>
                  <w:r>
                    <w:rPr>
                      <w:szCs w:val="21"/>
                    </w:rPr>
                    <w:t>/</w:t>
                  </w:r>
                </w:p>
              </w:tc>
              <w:tc>
                <w:tcPr>
                  <w:tcW w:w="2174" w:type="dxa"/>
                  <w:vAlign w:val="center"/>
                </w:tcPr>
                <w:p>
                  <w:pPr>
                    <w:autoSpaceDE w:val="0"/>
                    <w:autoSpaceDN w:val="0"/>
                    <w:adjustRightInd w:val="0"/>
                    <w:snapToGrid w:val="0"/>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00" w:type="dxa"/>
                  <w:vAlign w:val="center"/>
                </w:tcPr>
                <w:p>
                  <w:pPr>
                    <w:adjustRightInd w:val="0"/>
                    <w:snapToGrid w:val="0"/>
                    <w:jc w:val="center"/>
                    <w:rPr>
                      <w:szCs w:val="21"/>
                    </w:rPr>
                  </w:pPr>
                  <w:r>
                    <w:rPr>
                      <w:szCs w:val="21"/>
                    </w:rPr>
                    <w:t>地下水环境</w:t>
                  </w:r>
                </w:p>
              </w:tc>
              <w:tc>
                <w:tcPr>
                  <w:tcW w:w="1950" w:type="dxa"/>
                  <w:vAlign w:val="center"/>
                </w:tcPr>
                <w:p>
                  <w:pPr>
                    <w:autoSpaceDE w:val="0"/>
                    <w:autoSpaceDN w:val="0"/>
                    <w:adjustRightInd w:val="0"/>
                    <w:snapToGrid w:val="0"/>
                    <w:jc w:val="center"/>
                    <w:rPr>
                      <w:szCs w:val="21"/>
                    </w:rPr>
                  </w:pPr>
                  <w:r>
                    <w:rPr>
                      <w:szCs w:val="21"/>
                    </w:rPr>
                    <w:t>无</w:t>
                  </w:r>
                </w:p>
              </w:tc>
              <w:tc>
                <w:tcPr>
                  <w:tcW w:w="738" w:type="dxa"/>
                  <w:vAlign w:val="center"/>
                </w:tcPr>
                <w:p>
                  <w:pPr>
                    <w:autoSpaceDE w:val="0"/>
                    <w:autoSpaceDN w:val="0"/>
                    <w:adjustRightInd w:val="0"/>
                    <w:snapToGrid w:val="0"/>
                    <w:jc w:val="center"/>
                    <w:rPr>
                      <w:szCs w:val="21"/>
                    </w:rPr>
                  </w:pPr>
                  <w:r>
                    <w:rPr>
                      <w:szCs w:val="21"/>
                    </w:rPr>
                    <w:t>/</w:t>
                  </w:r>
                </w:p>
              </w:tc>
              <w:tc>
                <w:tcPr>
                  <w:tcW w:w="1097" w:type="dxa"/>
                  <w:vAlign w:val="center"/>
                </w:tcPr>
                <w:p>
                  <w:pPr>
                    <w:autoSpaceDE w:val="0"/>
                    <w:autoSpaceDN w:val="0"/>
                    <w:adjustRightInd w:val="0"/>
                    <w:snapToGrid w:val="0"/>
                    <w:jc w:val="center"/>
                    <w:rPr>
                      <w:szCs w:val="21"/>
                    </w:rPr>
                  </w:pPr>
                  <w:r>
                    <w:rPr>
                      <w:szCs w:val="21"/>
                    </w:rPr>
                    <w:t>/</w:t>
                  </w:r>
                </w:p>
              </w:tc>
              <w:tc>
                <w:tcPr>
                  <w:tcW w:w="1612" w:type="dxa"/>
                  <w:vAlign w:val="center"/>
                </w:tcPr>
                <w:p>
                  <w:pPr>
                    <w:autoSpaceDE w:val="0"/>
                    <w:autoSpaceDN w:val="0"/>
                    <w:adjustRightInd w:val="0"/>
                    <w:snapToGrid w:val="0"/>
                    <w:jc w:val="center"/>
                    <w:rPr>
                      <w:szCs w:val="21"/>
                    </w:rPr>
                  </w:pPr>
                  <w:r>
                    <w:rPr>
                      <w:szCs w:val="21"/>
                    </w:rPr>
                    <w:t>/</w:t>
                  </w:r>
                </w:p>
              </w:tc>
              <w:tc>
                <w:tcPr>
                  <w:tcW w:w="2174" w:type="dxa"/>
                  <w:vAlign w:val="center"/>
                </w:tcPr>
                <w:p>
                  <w:pPr>
                    <w:autoSpaceDE w:val="0"/>
                    <w:autoSpaceDN w:val="0"/>
                    <w:adjustRightInd w:val="0"/>
                    <w:snapToGrid w:val="0"/>
                    <w:jc w:val="center"/>
                    <w:rPr>
                      <w:szCs w:val="21"/>
                    </w:rPr>
                  </w:pPr>
                  <w:r>
                    <w:rPr>
                      <w:szCs w:val="21"/>
                    </w:rPr>
                    <w:t>/</w:t>
                  </w:r>
                </w:p>
              </w:tc>
            </w:tr>
          </w:tbl>
          <w:p>
            <w:pPr>
              <w:pStyle w:val="15"/>
              <w:autoSpaceDE w:val="0"/>
              <w:autoSpaceDN w:val="0"/>
              <w:adjustRightInd w:val="0"/>
              <w:snapToGrid w:val="0"/>
              <w:spacing w:line="360" w:lineRule="auto"/>
              <w:jc w:val="left"/>
              <w:rPr>
                <w:b/>
                <w:snapToGrid w:val="0"/>
                <w:kern w:val="0"/>
              </w:rPr>
            </w:pPr>
            <w:r>
              <w:rPr>
                <w:b/>
                <w:snapToGrid w:val="0"/>
                <w:kern w:val="0"/>
              </w:rPr>
              <w:t>3、区域大气污染防治任务</w:t>
            </w:r>
          </w:p>
          <w:p>
            <w:pPr>
              <w:pStyle w:val="15"/>
              <w:autoSpaceDE w:val="0"/>
              <w:autoSpaceDN w:val="0"/>
              <w:adjustRightInd w:val="0"/>
              <w:snapToGrid w:val="0"/>
              <w:spacing w:line="360" w:lineRule="auto"/>
              <w:ind w:firstLine="480" w:firstLineChars="200"/>
              <w:jc w:val="left"/>
              <w:rPr>
                <w:bCs/>
                <w:kern w:val="4"/>
              </w:rPr>
            </w:pPr>
            <w:r>
              <w:rPr>
                <w:bCs/>
                <w:kern w:val="4"/>
              </w:rPr>
              <w:t>根据《无锡市大气环境质量限期达标规划》，近期主要大气污染防治任务如下：</w:t>
            </w:r>
          </w:p>
          <w:p>
            <w:pPr>
              <w:pStyle w:val="15"/>
              <w:numPr>
                <w:ilvl w:val="0"/>
                <w:numId w:val="10"/>
              </w:numPr>
              <w:autoSpaceDE w:val="0"/>
              <w:autoSpaceDN w:val="0"/>
              <w:adjustRightInd w:val="0"/>
              <w:snapToGrid w:val="0"/>
              <w:spacing w:line="360" w:lineRule="auto"/>
              <w:ind w:firstLine="480" w:firstLineChars="200"/>
              <w:jc w:val="left"/>
              <w:rPr>
                <w:bCs/>
                <w:kern w:val="4"/>
              </w:rPr>
            </w:pPr>
            <w:r>
              <w:rPr>
                <w:bCs/>
                <w:kern w:val="4"/>
              </w:rPr>
              <w:t>调整能源结构，控制煤炭消费总量</w:t>
            </w:r>
          </w:p>
          <w:p>
            <w:pPr>
              <w:pStyle w:val="15"/>
              <w:autoSpaceDE w:val="0"/>
              <w:autoSpaceDN w:val="0"/>
              <w:adjustRightInd w:val="0"/>
              <w:snapToGrid w:val="0"/>
              <w:spacing w:line="360" w:lineRule="auto"/>
              <w:ind w:left="420" w:leftChars="200"/>
              <w:jc w:val="left"/>
              <w:rPr>
                <w:bCs/>
                <w:kern w:val="4"/>
              </w:rPr>
            </w:pPr>
            <w:r>
              <w:rPr>
                <w:bCs/>
                <w:kern w:val="4"/>
              </w:rPr>
              <w:t>（1）控制煤炭消费总量</w:t>
            </w:r>
          </w:p>
          <w:p>
            <w:pPr>
              <w:pStyle w:val="15"/>
              <w:autoSpaceDE w:val="0"/>
              <w:autoSpaceDN w:val="0"/>
              <w:adjustRightInd w:val="0"/>
              <w:snapToGrid w:val="0"/>
              <w:spacing w:line="360" w:lineRule="auto"/>
              <w:ind w:left="420" w:leftChars="200"/>
              <w:jc w:val="left"/>
              <w:rPr>
                <w:bCs/>
                <w:kern w:val="4"/>
              </w:rPr>
            </w:pPr>
            <w:r>
              <w:rPr>
                <w:bCs/>
                <w:kern w:val="4"/>
              </w:rPr>
              <w:t>（2）深入推进燃煤锅炉整治</w:t>
            </w:r>
          </w:p>
          <w:p>
            <w:pPr>
              <w:pStyle w:val="15"/>
              <w:autoSpaceDE w:val="0"/>
              <w:autoSpaceDN w:val="0"/>
              <w:adjustRightInd w:val="0"/>
              <w:snapToGrid w:val="0"/>
              <w:spacing w:line="360" w:lineRule="auto"/>
              <w:ind w:left="420" w:leftChars="200"/>
              <w:jc w:val="left"/>
              <w:rPr>
                <w:bCs/>
                <w:kern w:val="4"/>
              </w:rPr>
            </w:pPr>
            <w:r>
              <w:rPr>
                <w:bCs/>
                <w:kern w:val="4"/>
              </w:rPr>
              <w:t>（3）强化高污染燃料使用监管</w:t>
            </w:r>
          </w:p>
          <w:p>
            <w:pPr>
              <w:pStyle w:val="15"/>
              <w:autoSpaceDE w:val="0"/>
              <w:autoSpaceDN w:val="0"/>
              <w:adjustRightInd w:val="0"/>
              <w:snapToGrid w:val="0"/>
              <w:spacing w:line="360" w:lineRule="auto"/>
              <w:ind w:left="420" w:leftChars="200"/>
              <w:jc w:val="left"/>
              <w:rPr>
                <w:bCs/>
                <w:kern w:val="4"/>
              </w:rPr>
            </w:pPr>
            <w:r>
              <w:rPr>
                <w:bCs/>
                <w:kern w:val="4"/>
              </w:rPr>
              <w:t>（二）调整产业结构，减少污染物排放</w:t>
            </w:r>
          </w:p>
          <w:p>
            <w:pPr>
              <w:pStyle w:val="15"/>
              <w:autoSpaceDE w:val="0"/>
              <w:autoSpaceDN w:val="0"/>
              <w:adjustRightInd w:val="0"/>
              <w:snapToGrid w:val="0"/>
              <w:spacing w:line="360" w:lineRule="auto"/>
              <w:ind w:left="420" w:leftChars="200"/>
              <w:jc w:val="left"/>
              <w:rPr>
                <w:bCs/>
                <w:kern w:val="4"/>
              </w:rPr>
            </w:pPr>
            <w:r>
              <w:rPr>
                <w:bCs/>
                <w:kern w:val="4"/>
              </w:rPr>
              <w:t>（1）强化准入要求</w:t>
            </w:r>
          </w:p>
          <w:p>
            <w:pPr>
              <w:pStyle w:val="15"/>
              <w:autoSpaceDE w:val="0"/>
              <w:autoSpaceDN w:val="0"/>
              <w:adjustRightInd w:val="0"/>
              <w:snapToGrid w:val="0"/>
              <w:spacing w:line="360" w:lineRule="auto"/>
              <w:ind w:left="420" w:leftChars="200"/>
              <w:jc w:val="left"/>
              <w:rPr>
                <w:bCs/>
                <w:kern w:val="4"/>
              </w:rPr>
            </w:pPr>
            <w:r>
              <w:rPr>
                <w:bCs/>
                <w:kern w:val="4"/>
              </w:rPr>
              <w:t>（2）加大淘汰力度</w:t>
            </w:r>
          </w:p>
          <w:p>
            <w:pPr>
              <w:pStyle w:val="15"/>
              <w:autoSpaceDE w:val="0"/>
              <w:autoSpaceDN w:val="0"/>
              <w:adjustRightInd w:val="0"/>
              <w:snapToGrid w:val="0"/>
              <w:spacing w:line="360" w:lineRule="auto"/>
              <w:ind w:left="420" w:leftChars="200"/>
              <w:jc w:val="left"/>
              <w:rPr>
                <w:bCs/>
                <w:kern w:val="4"/>
              </w:rPr>
            </w:pPr>
            <w:r>
              <w:rPr>
                <w:bCs/>
                <w:kern w:val="4"/>
              </w:rPr>
              <w:t>（三）推进工业领域全行业、全要素达标排放</w:t>
            </w:r>
          </w:p>
          <w:p>
            <w:pPr>
              <w:pStyle w:val="15"/>
              <w:autoSpaceDE w:val="0"/>
              <w:autoSpaceDN w:val="0"/>
              <w:adjustRightInd w:val="0"/>
              <w:snapToGrid w:val="0"/>
              <w:spacing w:line="360" w:lineRule="auto"/>
              <w:ind w:left="420" w:leftChars="200"/>
              <w:jc w:val="left"/>
              <w:rPr>
                <w:bCs/>
                <w:kern w:val="4"/>
              </w:rPr>
            </w:pPr>
            <w:r>
              <w:rPr>
                <w:bCs/>
                <w:kern w:val="4"/>
              </w:rPr>
              <w:t>（1）进一步控制二氧化硫、氮氧化物和烟粉尘排放</w:t>
            </w:r>
          </w:p>
          <w:p>
            <w:pPr>
              <w:pStyle w:val="15"/>
              <w:autoSpaceDE w:val="0"/>
              <w:autoSpaceDN w:val="0"/>
              <w:adjustRightInd w:val="0"/>
              <w:snapToGrid w:val="0"/>
              <w:spacing w:line="360" w:lineRule="auto"/>
              <w:ind w:left="420" w:leftChars="200"/>
              <w:jc w:val="left"/>
              <w:rPr>
                <w:bCs/>
                <w:kern w:val="4"/>
              </w:rPr>
            </w:pPr>
            <w:r>
              <w:rPr>
                <w:rFonts w:hint="eastAsia" w:ascii="宋体" w:hAnsi="宋体" w:cs="宋体"/>
                <w:bCs/>
                <w:kern w:val="4"/>
              </w:rPr>
              <w:t>①</w:t>
            </w:r>
            <w:r>
              <w:rPr>
                <w:bCs/>
                <w:kern w:val="4"/>
              </w:rPr>
              <w:t>全面提标，加大超标惩戒力度</w:t>
            </w:r>
          </w:p>
          <w:p>
            <w:pPr>
              <w:pStyle w:val="15"/>
              <w:autoSpaceDE w:val="0"/>
              <w:autoSpaceDN w:val="0"/>
              <w:adjustRightInd w:val="0"/>
              <w:snapToGrid w:val="0"/>
              <w:spacing w:line="360" w:lineRule="auto"/>
              <w:ind w:left="420" w:leftChars="200"/>
              <w:jc w:val="left"/>
              <w:rPr>
                <w:bCs/>
                <w:kern w:val="4"/>
              </w:rPr>
            </w:pPr>
            <w:r>
              <w:rPr>
                <w:rFonts w:hint="eastAsia" w:ascii="宋体" w:hAnsi="宋体" w:cs="宋体"/>
                <w:bCs/>
                <w:kern w:val="4"/>
              </w:rPr>
              <w:t>②</w:t>
            </w:r>
            <w:r>
              <w:rPr>
                <w:bCs/>
                <w:kern w:val="4"/>
              </w:rPr>
              <w:t>实施重点行业无组织排放深度治理</w:t>
            </w:r>
          </w:p>
          <w:p>
            <w:pPr>
              <w:pStyle w:val="15"/>
              <w:numPr>
                <w:ilvl w:val="0"/>
                <w:numId w:val="11"/>
              </w:numPr>
              <w:autoSpaceDE w:val="0"/>
              <w:autoSpaceDN w:val="0"/>
              <w:adjustRightInd w:val="0"/>
              <w:snapToGrid w:val="0"/>
              <w:spacing w:line="360" w:lineRule="auto"/>
              <w:ind w:left="420" w:leftChars="200"/>
              <w:jc w:val="left"/>
              <w:rPr>
                <w:bCs/>
                <w:kern w:val="4"/>
              </w:rPr>
            </w:pPr>
            <w:r>
              <w:rPr>
                <w:bCs/>
                <w:kern w:val="4"/>
              </w:rPr>
              <w:t>着力加强</w:t>
            </w:r>
            <w:r>
              <w:rPr>
                <w:rFonts w:hint="eastAsia"/>
                <w:bCs/>
                <w:kern w:val="4"/>
              </w:rPr>
              <w:t>非甲烷总烃</w:t>
            </w:r>
            <w:r>
              <w:rPr>
                <w:bCs/>
                <w:kern w:val="4"/>
              </w:rPr>
              <w:t>污染治理</w:t>
            </w:r>
          </w:p>
          <w:p>
            <w:pPr>
              <w:pStyle w:val="15"/>
              <w:numPr>
                <w:ilvl w:val="0"/>
                <w:numId w:val="12"/>
              </w:numPr>
              <w:autoSpaceDE w:val="0"/>
              <w:autoSpaceDN w:val="0"/>
              <w:adjustRightInd w:val="0"/>
              <w:snapToGrid w:val="0"/>
              <w:spacing w:line="360" w:lineRule="auto"/>
              <w:ind w:left="420" w:leftChars="200"/>
              <w:jc w:val="left"/>
              <w:rPr>
                <w:bCs/>
                <w:kern w:val="4"/>
              </w:rPr>
            </w:pPr>
            <w:r>
              <w:rPr>
                <w:bCs/>
                <w:kern w:val="4"/>
              </w:rPr>
              <w:t>加强交通行业大气污染防治</w:t>
            </w:r>
          </w:p>
          <w:p>
            <w:pPr>
              <w:pStyle w:val="15"/>
              <w:numPr>
                <w:ilvl w:val="0"/>
                <w:numId w:val="13"/>
              </w:numPr>
              <w:autoSpaceDE w:val="0"/>
              <w:autoSpaceDN w:val="0"/>
              <w:adjustRightInd w:val="0"/>
              <w:snapToGrid w:val="0"/>
              <w:spacing w:line="360" w:lineRule="auto"/>
              <w:ind w:left="420" w:leftChars="200"/>
              <w:jc w:val="left"/>
              <w:rPr>
                <w:bCs/>
                <w:kern w:val="4"/>
              </w:rPr>
            </w:pPr>
            <w:r>
              <w:rPr>
                <w:bCs/>
                <w:kern w:val="4"/>
              </w:rPr>
              <w:t>开展船舶和港口大气污染防治</w:t>
            </w:r>
          </w:p>
          <w:p>
            <w:pPr>
              <w:pStyle w:val="15"/>
              <w:numPr>
                <w:ilvl w:val="0"/>
                <w:numId w:val="13"/>
              </w:numPr>
              <w:autoSpaceDE w:val="0"/>
              <w:autoSpaceDN w:val="0"/>
              <w:adjustRightInd w:val="0"/>
              <w:snapToGrid w:val="0"/>
              <w:spacing w:line="360" w:lineRule="auto"/>
              <w:ind w:left="420" w:leftChars="200"/>
              <w:jc w:val="left"/>
              <w:rPr>
                <w:bCs/>
                <w:kern w:val="4"/>
              </w:rPr>
            </w:pPr>
            <w:r>
              <w:rPr>
                <w:bCs/>
                <w:kern w:val="4"/>
              </w:rPr>
              <w:t>优化调整货物运输结构</w:t>
            </w:r>
          </w:p>
          <w:p>
            <w:pPr>
              <w:pStyle w:val="15"/>
              <w:numPr>
                <w:ilvl w:val="0"/>
                <w:numId w:val="13"/>
              </w:numPr>
              <w:autoSpaceDE w:val="0"/>
              <w:autoSpaceDN w:val="0"/>
              <w:adjustRightInd w:val="0"/>
              <w:snapToGrid w:val="0"/>
              <w:spacing w:line="360" w:lineRule="auto"/>
              <w:ind w:left="420" w:leftChars="200"/>
              <w:jc w:val="left"/>
              <w:rPr>
                <w:bCs/>
                <w:kern w:val="4"/>
              </w:rPr>
            </w:pPr>
            <w:r>
              <w:rPr>
                <w:bCs/>
                <w:kern w:val="4"/>
              </w:rPr>
              <w:t>持续加强机动车污染防治</w:t>
            </w:r>
          </w:p>
          <w:p>
            <w:pPr>
              <w:pStyle w:val="15"/>
              <w:numPr>
                <w:ilvl w:val="0"/>
                <w:numId w:val="13"/>
              </w:numPr>
              <w:autoSpaceDE w:val="0"/>
              <w:autoSpaceDN w:val="0"/>
              <w:adjustRightInd w:val="0"/>
              <w:snapToGrid w:val="0"/>
              <w:spacing w:line="360" w:lineRule="auto"/>
              <w:ind w:left="420" w:leftChars="200"/>
              <w:jc w:val="left"/>
              <w:rPr>
                <w:bCs/>
                <w:kern w:val="4"/>
              </w:rPr>
            </w:pPr>
            <w:r>
              <w:rPr>
                <w:bCs/>
                <w:kern w:val="4"/>
              </w:rPr>
              <w:t>加强油品供应和质量保障</w:t>
            </w:r>
          </w:p>
          <w:p>
            <w:pPr>
              <w:pStyle w:val="15"/>
              <w:numPr>
                <w:ilvl w:val="0"/>
                <w:numId w:val="13"/>
              </w:numPr>
              <w:autoSpaceDE w:val="0"/>
              <w:autoSpaceDN w:val="0"/>
              <w:adjustRightInd w:val="0"/>
              <w:snapToGrid w:val="0"/>
              <w:spacing w:line="360" w:lineRule="auto"/>
              <w:ind w:left="420" w:leftChars="200"/>
              <w:jc w:val="left"/>
              <w:rPr>
                <w:bCs/>
                <w:kern w:val="4"/>
              </w:rPr>
            </w:pPr>
            <w:r>
              <w:rPr>
                <w:bCs/>
                <w:kern w:val="4"/>
              </w:rPr>
              <w:t>加强非道路移动机械污染防治</w:t>
            </w:r>
          </w:p>
          <w:p>
            <w:pPr>
              <w:pStyle w:val="15"/>
              <w:numPr>
                <w:ilvl w:val="0"/>
                <w:numId w:val="12"/>
              </w:numPr>
              <w:autoSpaceDE w:val="0"/>
              <w:autoSpaceDN w:val="0"/>
              <w:adjustRightInd w:val="0"/>
              <w:snapToGrid w:val="0"/>
              <w:spacing w:line="360" w:lineRule="auto"/>
              <w:ind w:left="420" w:leftChars="200"/>
              <w:jc w:val="left"/>
              <w:rPr>
                <w:bCs/>
                <w:kern w:val="4"/>
              </w:rPr>
            </w:pPr>
            <w:r>
              <w:rPr>
                <w:bCs/>
                <w:kern w:val="4"/>
              </w:rPr>
              <w:t>严格控制扬尘污染</w:t>
            </w:r>
          </w:p>
          <w:p>
            <w:pPr>
              <w:pStyle w:val="15"/>
              <w:autoSpaceDE w:val="0"/>
              <w:autoSpaceDN w:val="0"/>
              <w:adjustRightInd w:val="0"/>
              <w:snapToGrid w:val="0"/>
              <w:spacing w:line="360" w:lineRule="auto"/>
              <w:ind w:firstLine="480" w:firstLineChars="200"/>
              <w:jc w:val="left"/>
              <w:rPr>
                <w:bCs/>
                <w:kern w:val="4"/>
              </w:rPr>
            </w:pPr>
            <w:r>
              <w:rPr>
                <w:bCs/>
                <w:kern w:val="4"/>
              </w:rPr>
              <w:t>（1）施工扬尘控制</w:t>
            </w:r>
          </w:p>
          <w:p>
            <w:pPr>
              <w:pStyle w:val="15"/>
              <w:autoSpaceDE w:val="0"/>
              <w:autoSpaceDN w:val="0"/>
              <w:adjustRightInd w:val="0"/>
              <w:snapToGrid w:val="0"/>
              <w:spacing w:line="360" w:lineRule="auto"/>
              <w:ind w:firstLine="480" w:firstLineChars="200"/>
              <w:jc w:val="left"/>
              <w:rPr>
                <w:bCs/>
                <w:kern w:val="4"/>
              </w:rPr>
            </w:pPr>
            <w:r>
              <w:rPr>
                <w:bCs/>
                <w:kern w:val="4"/>
              </w:rPr>
              <w:t>（2）控制道路交通扬尘污染</w:t>
            </w:r>
          </w:p>
          <w:p>
            <w:pPr>
              <w:pStyle w:val="15"/>
              <w:autoSpaceDE w:val="0"/>
              <w:autoSpaceDN w:val="0"/>
              <w:adjustRightInd w:val="0"/>
              <w:snapToGrid w:val="0"/>
              <w:spacing w:line="360" w:lineRule="auto"/>
              <w:ind w:firstLine="480" w:firstLineChars="200"/>
              <w:jc w:val="left"/>
              <w:rPr>
                <w:bCs/>
                <w:kern w:val="4"/>
              </w:rPr>
            </w:pPr>
            <w:r>
              <w:rPr>
                <w:bCs/>
                <w:kern w:val="4"/>
              </w:rPr>
              <w:t>（3）推进堆场、码头扬尘污染控制</w:t>
            </w:r>
          </w:p>
          <w:p>
            <w:pPr>
              <w:pStyle w:val="15"/>
              <w:autoSpaceDE w:val="0"/>
              <w:autoSpaceDN w:val="0"/>
              <w:adjustRightInd w:val="0"/>
              <w:snapToGrid w:val="0"/>
              <w:spacing w:line="360" w:lineRule="auto"/>
              <w:ind w:firstLine="480" w:firstLineChars="200"/>
              <w:jc w:val="left"/>
              <w:rPr>
                <w:bCs/>
                <w:kern w:val="4"/>
              </w:rPr>
            </w:pPr>
            <w:r>
              <w:rPr>
                <w:bCs/>
                <w:kern w:val="4"/>
              </w:rPr>
              <w:t>（4）实施降尘考核</w:t>
            </w:r>
          </w:p>
          <w:p>
            <w:pPr>
              <w:pStyle w:val="15"/>
              <w:autoSpaceDE w:val="0"/>
              <w:autoSpaceDN w:val="0"/>
              <w:adjustRightInd w:val="0"/>
              <w:snapToGrid w:val="0"/>
              <w:spacing w:line="360" w:lineRule="auto"/>
              <w:ind w:firstLine="480" w:firstLineChars="200"/>
              <w:jc w:val="left"/>
              <w:rPr>
                <w:bCs/>
                <w:kern w:val="4"/>
              </w:rPr>
            </w:pPr>
            <w:r>
              <w:rPr>
                <w:bCs/>
                <w:kern w:val="4"/>
              </w:rPr>
              <w:t>（六）加强服务业和生活污染防治</w:t>
            </w:r>
          </w:p>
          <w:p>
            <w:pPr>
              <w:pStyle w:val="15"/>
              <w:autoSpaceDE w:val="0"/>
              <w:autoSpaceDN w:val="0"/>
              <w:adjustRightInd w:val="0"/>
              <w:snapToGrid w:val="0"/>
              <w:spacing w:line="360" w:lineRule="auto"/>
              <w:ind w:firstLine="480" w:firstLineChars="200"/>
              <w:jc w:val="left"/>
              <w:rPr>
                <w:bCs/>
                <w:kern w:val="4"/>
              </w:rPr>
            </w:pPr>
            <w:r>
              <w:rPr>
                <w:bCs/>
                <w:kern w:val="4"/>
              </w:rPr>
              <w:t>（1）推动汽修、干洗行业</w:t>
            </w:r>
            <w:r>
              <w:rPr>
                <w:rFonts w:hint="eastAsia"/>
                <w:bCs/>
                <w:kern w:val="4"/>
              </w:rPr>
              <w:t>非甲烷总烃</w:t>
            </w:r>
            <w:r>
              <w:rPr>
                <w:bCs/>
                <w:kern w:val="4"/>
              </w:rPr>
              <w:t>治理</w:t>
            </w:r>
          </w:p>
          <w:p>
            <w:pPr>
              <w:pStyle w:val="15"/>
              <w:autoSpaceDE w:val="0"/>
              <w:autoSpaceDN w:val="0"/>
              <w:adjustRightInd w:val="0"/>
              <w:snapToGrid w:val="0"/>
              <w:spacing w:line="360" w:lineRule="auto"/>
              <w:ind w:firstLine="480" w:firstLineChars="200"/>
              <w:jc w:val="left"/>
              <w:rPr>
                <w:bCs/>
                <w:kern w:val="4"/>
              </w:rPr>
            </w:pPr>
            <w:r>
              <w:rPr>
                <w:bCs/>
                <w:kern w:val="4"/>
              </w:rPr>
              <w:t>（2）开展油烟污染防治</w:t>
            </w:r>
          </w:p>
          <w:p>
            <w:pPr>
              <w:pStyle w:val="15"/>
              <w:autoSpaceDE w:val="0"/>
              <w:autoSpaceDN w:val="0"/>
              <w:adjustRightInd w:val="0"/>
              <w:snapToGrid w:val="0"/>
              <w:spacing w:line="360" w:lineRule="auto"/>
              <w:ind w:firstLine="480" w:firstLineChars="200"/>
              <w:jc w:val="left"/>
              <w:rPr>
                <w:bCs/>
                <w:kern w:val="4"/>
              </w:rPr>
            </w:pPr>
            <w:r>
              <w:rPr>
                <w:bCs/>
                <w:kern w:val="4"/>
              </w:rPr>
              <w:t>（七）推进农业污染防治</w:t>
            </w:r>
          </w:p>
          <w:p>
            <w:pPr>
              <w:pStyle w:val="15"/>
              <w:autoSpaceDE w:val="0"/>
              <w:autoSpaceDN w:val="0"/>
              <w:adjustRightInd w:val="0"/>
              <w:snapToGrid w:val="0"/>
              <w:spacing w:line="360" w:lineRule="auto"/>
              <w:ind w:firstLine="480" w:firstLineChars="200"/>
              <w:jc w:val="left"/>
              <w:rPr>
                <w:bCs/>
                <w:kern w:val="4"/>
              </w:rPr>
            </w:pPr>
            <w:r>
              <w:rPr>
                <w:bCs/>
                <w:kern w:val="4"/>
              </w:rPr>
              <w:t>（八）实施季节性污染调控</w:t>
            </w:r>
          </w:p>
          <w:p>
            <w:pPr>
              <w:snapToGrid w:val="0"/>
              <w:spacing w:line="500" w:lineRule="exact"/>
              <w:ind w:firstLine="480" w:firstLineChars="200"/>
              <w:rPr>
                <w:sz w:val="24"/>
                <w:szCs w:val="24"/>
              </w:rPr>
            </w:pPr>
            <w:r>
              <w:rPr>
                <w:bCs/>
                <w:kern w:val="4"/>
                <w:sz w:val="24"/>
              </w:rPr>
              <w:t>综上，在执行以上近期污染防治任务的基础上，无锡市环境空气质量2025年可实现全面达标。</w:t>
            </w:r>
          </w:p>
          <w:p>
            <w:pPr>
              <w:pStyle w:val="7"/>
              <w:snapToGrid w:val="0"/>
              <w:rPr>
                <w:rFonts w:ascii="Times New Roman" w:hAnsi="Times New Roman"/>
                <w:b/>
                <w:color w:val="auto"/>
              </w:rPr>
            </w:pPr>
          </w:p>
        </w:tc>
      </w:tr>
    </w:tbl>
    <w:p>
      <w:pPr>
        <w:rPr>
          <w:b/>
          <w:sz w:val="28"/>
          <w:szCs w:val="28"/>
        </w:rPr>
        <w:sectPr>
          <w:footerReference r:id="rId6" w:type="default"/>
          <w:pgSz w:w="11906" w:h="16838"/>
          <w:pgMar w:top="1418" w:right="1418" w:bottom="1418" w:left="1418" w:header="851" w:footer="992" w:gutter="0"/>
          <w:pgNumType w:start="1"/>
          <w:cols w:space="720" w:num="1"/>
          <w:docGrid w:linePitch="312" w:charSpace="0"/>
        </w:sectPr>
      </w:pPr>
    </w:p>
    <w:p>
      <w:pPr>
        <w:adjustRightInd w:val="0"/>
        <w:snapToGrid w:val="0"/>
        <w:jc w:val="left"/>
        <w:outlineLvl w:val="0"/>
        <w:rPr>
          <w:b/>
          <w:sz w:val="28"/>
        </w:rPr>
      </w:pPr>
      <w:bookmarkStart w:id="8" w:name="_Toc62645853"/>
      <w:r>
        <w:rPr>
          <w:b/>
          <w:sz w:val="28"/>
        </w:rPr>
        <w:t>四、评价适用标准</w:t>
      </w:r>
      <w:bookmarkEnd w:id="8"/>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5" w:hRule="atLeast"/>
        </w:trPr>
        <w:tc>
          <w:tcPr>
            <w:tcW w:w="504" w:type="dxa"/>
            <w:vAlign w:val="center"/>
          </w:tcPr>
          <w:p>
            <w:pPr>
              <w:autoSpaceDE w:val="0"/>
              <w:autoSpaceDN w:val="0"/>
              <w:adjustRightInd w:val="0"/>
              <w:jc w:val="center"/>
              <w:rPr>
                <w:sz w:val="24"/>
              </w:rPr>
            </w:pPr>
            <w:r>
              <w:rPr>
                <w:sz w:val="24"/>
              </w:rPr>
              <w:t>环境质量标准</w:t>
            </w:r>
          </w:p>
        </w:tc>
        <w:tc>
          <w:tcPr>
            <w:tcW w:w="8709" w:type="dxa"/>
          </w:tcPr>
          <w:p>
            <w:pPr>
              <w:autoSpaceDE w:val="0"/>
              <w:autoSpaceDN w:val="0"/>
              <w:spacing w:line="500" w:lineRule="exact"/>
              <w:rPr>
                <w:b/>
                <w:sz w:val="24"/>
              </w:rPr>
            </w:pPr>
            <w:r>
              <w:rPr>
                <w:b/>
                <w:sz w:val="24"/>
              </w:rPr>
              <w:t>1 环境空气质量标准</w:t>
            </w:r>
          </w:p>
          <w:p>
            <w:pPr>
              <w:autoSpaceDE w:val="0"/>
              <w:autoSpaceDN w:val="0"/>
              <w:spacing w:line="500" w:lineRule="exact"/>
              <w:ind w:firstLine="480" w:firstLineChars="200"/>
              <w:rPr>
                <w:sz w:val="24"/>
              </w:rPr>
            </w:pPr>
            <w:r>
              <w:rPr>
                <w:snapToGrid w:val="0"/>
                <w:kern w:val="0"/>
                <w:sz w:val="24"/>
                <w:szCs w:val="24"/>
              </w:rPr>
              <w:t>根据《市政府办公室关于转发市环保局无锡市环境空气质量功能区划的通知》(锡政办[2011]300号文件)，本项目所在地为二类区，</w:t>
            </w:r>
            <w:r>
              <w:rPr>
                <w:bCs/>
                <w:sz w:val="24"/>
              </w:rPr>
              <w:t>SO</w:t>
            </w:r>
            <w:r>
              <w:rPr>
                <w:bCs/>
                <w:sz w:val="24"/>
                <w:vertAlign w:val="subscript"/>
              </w:rPr>
              <w:t>2</w:t>
            </w:r>
            <w:r>
              <w:rPr>
                <w:bCs/>
                <w:sz w:val="24"/>
              </w:rPr>
              <w:t>、NO</w:t>
            </w:r>
            <w:r>
              <w:rPr>
                <w:bCs/>
                <w:sz w:val="24"/>
                <w:vertAlign w:val="subscript"/>
              </w:rPr>
              <w:t>2</w:t>
            </w:r>
            <w:r>
              <w:rPr>
                <w:bCs/>
                <w:sz w:val="24"/>
              </w:rPr>
              <w:t>、PM</w:t>
            </w:r>
            <w:r>
              <w:rPr>
                <w:bCs/>
                <w:sz w:val="24"/>
                <w:vertAlign w:val="subscript"/>
              </w:rPr>
              <w:t>10</w:t>
            </w:r>
            <w:r>
              <w:rPr>
                <w:bCs/>
                <w:sz w:val="24"/>
              </w:rPr>
              <w:t>、O</w:t>
            </w:r>
            <w:r>
              <w:rPr>
                <w:bCs/>
                <w:sz w:val="24"/>
                <w:vertAlign w:val="subscript"/>
              </w:rPr>
              <w:t>3</w:t>
            </w:r>
            <w:r>
              <w:rPr>
                <w:bCs/>
                <w:sz w:val="24"/>
              </w:rPr>
              <w:t>、CO、PM</w:t>
            </w:r>
            <w:r>
              <w:rPr>
                <w:bCs/>
                <w:sz w:val="24"/>
                <w:vertAlign w:val="subscript"/>
              </w:rPr>
              <w:t>2.5</w:t>
            </w:r>
            <w:r>
              <w:rPr>
                <w:bCs/>
                <w:sz w:val="24"/>
              </w:rPr>
              <w:t>等</w:t>
            </w:r>
            <w:r>
              <w:rPr>
                <w:bCs/>
                <w:sz w:val="24"/>
                <w:szCs w:val="24"/>
              </w:rPr>
              <w:t>环境空气质量因子执行《环境空气质量标准》（GB3095-2012）中的二级标准</w:t>
            </w:r>
            <w:r>
              <w:rPr>
                <w:rFonts w:hint="eastAsia"/>
                <w:bCs/>
                <w:sz w:val="24"/>
                <w:szCs w:val="24"/>
              </w:rPr>
              <w:t>；</w:t>
            </w:r>
            <w:r>
              <w:rPr>
                <w:rFonts w:hint="eastAsia"/>
                <w:sz w:val="24"/>
              </w:rPr>
              <w:t>非甲烷总烃参照执行《大气污染物综合排放标准详解》第244页推荐值2 mg/m</w:t>
            </w:r>
            <w:r>
              <w:rPr>
                <w:rFonts w:hint="eastAsia"/>
                <w:sz w:val="24"/>
                <w:vertAlign w:val="superscript"/>
              </w:rPr>
              <w:t>3</w:t>
            </w:r>
            <w:r>
              <w:rPr>
                <w:rFonts w:hint="eastAsia"/>
                <w:sz w:val="24"/>
              </w:rPr>
              <w:t>；</w:t>
            </w:r>
            <w:r>
              <w:rPr>
                <w:sz w:val="24"/>
              </w:rPr>
              <w:t>详见表4-1。</w:t>
            </w:r>
          </w:p>
          <w:p>
            <w:pPr>
              <w:numPr>
                <w:ilvl w:val="0"/>
                <w:numId w:val="14"/>
              </w:numPr>
              <w:autoSpaceDE w:val="0"/>
              <w:autoSpaceDN w:val="0"/>
              <w:spacing w:line="500" w:lineRule="exact"/>
              <w:ind w:left="0"/>
              <w:jc w:val="center"/>
              <w:rPr>
                <w:b/>
                <w:sz w:val="24"/>
              </w:rPr>
            </w:pPr>
            <w:r>
              <w:rPr>
                <w:b/>
                <w:sz w:val="24"/>
              </w:rPr>
              <w:t xml:space="preserve">环境空气质量标准 </w:t>
            </w:r>
          </w:p>
          <w:tbl>
            <w:tblPr>
              <w:tblStyle w:val="20"/>
              <w:tblW w:w="851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03"/>
              <w:gridCol w:w="865"/>
              <w:gridCol w:w="900"/>
              <w:gridCol w:w="1327"/>
              <w:gridCol w:w="1200"/>
              <w:gridCol w:w="332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20" w:hRule="atLeast"/>
                <w:jc w:val="center"/>
              </w:trPr>
              <w:tc>
                <w:tcPr>
                  <w:tcW w:w="903" w:type="dxa"/>
                  <w:vMerge w:val="restart"/>
                  <w:vAlign w:val="center"/>
                </w:tcPr>
                <w:p>
                  <w:pPr>
                    <w:spacing w:line="0" w:lineRule="atLeast"/>
                    <w:jc w:val="center"/>
                    <w:rPr>
                      <w:b/>
                      <w:szCs w:val="21"/>
                    </w:rPr>
                  </w:pPr>
                  <w:r>
                    <w:rPr>
                      <w:b/>
                      <w:szCs w:val="21"/>
                    </w:rPr>
                    <w:t>污染物名称</w:t>
                  </w:r>
                </w:p>
              </w:tc>
              <w:tc>
                <w:tcPr>
                  <w:tcW w:w="4292" w:type="dxa"/>
                  <w:gridSpan w:val="4"/>
                  <w:vAlign w:val="center"/>
                </w:tcPr>
                <w:p>
                  <w:pPr>
                    <w:spacing w:line="0" w:lineRule="atLeast"/>
                    <w:jc w:val="center"/>
                    <w:rPr>
                      <w:b/>
                      <w:szCs w:val="21"/>
                    </w:rPr>
                  </w:pPr>
                  <w:r>
                    <w:rPr>
                      <w:b/>
                      <w:szCs w:val="21"/>
                    </w:rPr>
                    <w:t>浓度限值</w:t>
                  </w:r>
                </w:p>
              </w:tc>
              <w:tc>
                <w:tcPr>
                  <w:tcW w:w="3322" w:type="dxa"/>
                  <w:vMerge w:val="restart"/>
                  <w:vAlign w:val="center"/>
                </w:tcPr>
                <w:p>
                  <w:pPr>
                    <w:spacing w:line="0" w:lineRule="atLeast"/>
                    <w:jc w:val="center"/>
                    <w:rPr>
                      <w:b/>
                      <w:szCs w:val="21"/>
                    </w:rPr>
                  </w:pPr>
                  <w:r>
                    <w:rPr>
                      <w:b/>
                      <w:szCs w:val="21"/>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903" w:type="dxa"/>
                  <w:vMerge w:val="continue"/>
                  <w:vAlign w:val="center"/>
                </w:tcPr>
                <w:p>
                  <w:pPr>
                    <w:spacing w:line="0" w:lineRule="atLeast"/>
                    <w:jc w:val="center"/>
                    <w:rPr>
                      <w:b/>
                      <w:szCs w:val="21"/>
                    </w:rPr>
                  </w:pPr>
                </w:p>
              </w:tc>
              <w:tc>
                <w:tcPr>
                  <w:tcW w:w="865" w:type="dxa"/>
                  <w:tcBorders>
                    <w:right w:val="single" w:color="auto" w:sz="4" w:space="0"/>
                  </w:tcBorders>
                  <w:vAlign w:val="center"/>
                </w:tcPr>
                <w:p>
                  <w:pPr>
                    <w:spacing w:line="0" w:lineRule="atLeast"/>
                    <w:jc w:val="center"/>
                    <w:rPr>
                      <w:b/>
                      <w:szCs w:val="21"/>
                    </w:rPr>
                  </w:pPr>
                  <w:r>
                    <w:rPr>
                      <w:b/>
                      <w:szCs w:val="21"/>
                    </w:rPr>
                    <w:t>单位</w:t>
                  </w:r>
                </w:p>
              </w:tc>
              <w:tc>
                <w:tcPr>
                  <w:tcW w:w="900" w:type="dxa"/>
                  <w:tcBorders>
                    <w:left w:val="single" w:color="auto" w:sz="4" w:space="0"/>
                  </w:tcBorders>
                  <w:vAlign w:val="center"/>
                </w:tcPr>
                <w:p>
                  <w:pPr>
                    <w:spacing w:line="0" w:lineRule="atLeast"/>
                    <w:jc w:val="center"/>
                    <w:rPr>
                      <w:b/>
                      <w:szCs w:val="21"/>
                    </w:rPr>
                  </w:pPr>
                  <w:r>
                    <w:rPr>
                      <w:b/>
                      <w:szCs w:val="21"/>
                    </w:rPr>
                    <w:t>年平均</w:t>
                  </w:r>
                </w:p>
              </w:tc>
              <w:tc>
                <w:tcPr>
                  <w:tcW w:w="1327" w:type="dxa"/>
                  <w:vAlign w:val="center"/>
                </w:tcPr>
                <w:p>
                  <w:pPr>
                    <w:spacing w:line="0" w:lineRule="atLeast"/>
                    <w:jc w:val="center"/>
                    <w:rPr>
                      <w:b/>
                      <w:szCs w:val="21"/>
                    </w:rPr>
                  </w:pPr>
                  <w:r>
                    <w:rPr>
                      <w:b/>
                      <w:szCs w:val="21"/>
                    </w:rPr>
                    <w:t>24小时平均</w:t>
                  </w:r>
                </w:p>
              </w:tc>
              <w:tc>
                <w:tcPr>
                  <w:tcW w:w="1200" w:type="dxa"/>
                  <w:vAlign w:val="center"/>
                </w:tcPr>
                <w:p>
                  <w:pPr>
                    <w:spacing w:line="0" w:lineRule="atLeast"/>
                    <w:jc w:val="center"/>
                    <w:rPr>
                      <w:b/>
                      <w:szCs w:val="21"/>
                    </w:rPr>
                  </w:pPr>
                  <w:r>
                    <w:rPr>
                      <w:b/>
                      <w:szCs w:val="21"/>
                    </w:rPr>
                    <w:t>1小时平均</w:t>
                  </w:r>
                </w:p>
              </w:tc>
              <w:tc>
                <w:tcPr>
                  <w:tcW w:w="3322" w:type="dxa"/>
                  <w:vMerge w:val="continue"/>
                  <w:vAlign w:val="center"/>
                </w:tcPr>
                <w:p>
                  <w:pPr>
                    <w:spacing w:line="0" w:lineRule="atLeast"/>
                    <w:jc w:val="center"/>
                    <w:rPr>
                      <w:b/>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903" w:type="dxa"/>
                  <w:vAlign w:val="center"/>
                </w:tcPr>
                <w:p>
                  <w:pPr>
                    <w:spacing w:line="0" w:lineRule="atLeast"/>
                    <w:jc w:val="center"/>
                    <w:rPr>
                      <w:szCs w:val="21"/>
                    </w:rPr>
                  </w:pPr>
                  <w:r>
                    <w:rPr>
                      <w:szCs w:val="21"/>
                    </w:rPr>
                    <w:t>SO</w:t>
                  </w:r>
                  <w:r>
                    <w:rPr>
                      <w:szCs w:val="21"/>
                      <w:vertAlign w:val="subscript"/>
                    </w:rPr>
                    <w:t>2</w:t>
                  </w:r>
                </w:p>
              </w:tc>
              <w:tc>
                <w:tcPr>
                  <w:tcW w:w="865" w:type="dxa"/>
                  <w:tcBorders>
                    <w:right w:val="single" w:color="auto" w:sz="4" w:space="0"/>
                  </w:tcBorders>
                  <w:vAlign w:val="center"/>
                </w:tcPr>
                <w:p>
                  <w:pPr>
                    <w:spacing w:line="0" w:lineRule="atLeast"/>
                    <w:jc w:val="center"/>
                    <w:rPr>
                      <w:szCs w:val="21"/>
                    </w:rPr>
                  </w:pPr>
                  <w:r>
                    <w:rPr>
                      <w:szCs w:val="21"/>
                    </w:rPr>
                    <w:t>µg/m</w:t>
                  </w:r>
                  <w:r>
                    <w:rPr>
                      <w:szCs w:val="21"/>
                      <w:vertAlign w:val="superscript"/>
                    </w:rPr>
                    <w:t>3</w:t>
                  </w:r>
                </w:p>
              </w:tc>
              <w:tc>
                <w:tcPr>
                  <w:tcW w:w="900" w:type="dxa"/>
                  <w:tcBorders>
                    <w:left w:val="single" w:color="auto" w:sz="4" w:space="0"/>
                  </w:tcBorders>
                  <w:vAlign w:val="center"/>
                </w:tcPr>
                <w:p>
                  <w:pPr>
                    <w:spacing w:line="0" w:lineRule="atLeast"/>
                    <w:jc w:val="center"/>
                    <w:rPr>
                      <w:szCs w:val="21"/>
                    </w:rPr>
                  </w:pPr>
                  <w:r>
                    <w:rPr>
                      <w:szCs w:val="21"/>
                    </w:rPr>
                    <w:t>60</w:t>
                  </w:r>
                </w:p>
              </w:tc>
              <w:tc>
                <w:tcPr>
                  <w:tcW w:w="1327" w:type="dxa"/>
                  <w:vAlign w:val="center"/>
                </w:tcPr>
                <w:p>
                  <w:pPr>
                    <w:spacing w:line="0" w:lineRule="atLeast"/>
                    <w:jc w:val="center"/>
                    <w:rPr>
                      <w:szCs w:val="21"/>
                    </w:rPr>
                  </w:pPr>
                  <w:r>
                    <w:rPr>
                      <w:szCs w:val="21"/>
                    </w:rPr>
                    <w:t>150</w:t>
                  </w:r>
                </w:p>
              </w:tc>
              <w:tc>
                <w:tcPr>
                  <w:tcW w:w="1200" w:type="dxa"/>
                  <w:vAlign w:val="center"/>
                </w:tcPr>
                <w:p>
                  <w:pPr>
                    <w:spacing w:line="0" w:lineRule="atLeast"/>
                    <w:jc w:val="center"/>
                    <w:rPr>
                      <w:szCs w:val="21"/>
                    </w:rPr>
                  </w:pPr>
                  <w:r>
                    <w:rPr>
                      <w:szCs w:val="21"/>
                    </w:rPr>
                    <w:t>500</w:t>
                  </w:r>
                </w:p>
              </w:tc>
              <w:tc>
                <w:tcPr>
                  <w:tcW w:w="3322" w:type="dxa"/>
                  <w:vMerge w:val="restart"/>
                  <w:vAlign w:val="center"/>
                </w:tcPr>
                <w:p>
                  <w:pPr>
                    <w:spacing w:line="0" w:lineRule="atLeast"/>
                    <w:jc w:val="center"/>
                    <w:rPr>
                      <w:szCs w:val="21"/>
                    </w:rPr>
                  </w:pPr>
                  <w:r>
                    <w:rPr>
                      <w:szCs w:val="21"/>
                    </w:rPr>
                    <w:t>《环境空气质量标准》（GB3095-2012）表1中的二级标准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903" w:type="dxa"/>
                  <w:vAlign w:val="center"/>
                </w:tcPr>
                <w:p>
                  <w:pPr>
                    <w:spacing w:line="0" w:lineRule="atLeast"/>
                    <w:jc w:val="center"/>
                    <w:rPr>
                      <w:szCs w:val="21"/>
                      <w:vertAlign w:val="subscript"/>
                    </w:rPr>
                  </w:pPr>
                  <w:r>
                    <w:rPr>
                      <w:szCs w:val="21"/>
                    </w:rPr>
                    <w:t>NO</w:t>
                  </w:r>
                  <w:r>
                    <w:rPr>
                      <w:szCs w:val="21"/>
                      <w:vertAlign w:val="subscript"/>
                    </w:rPr>
                    <w:t>2</w:t>
                  </w:r>
                </w:p>
              </w:tc>
              <w:tc>
                <w:tcPr>
                  <w:tcW w:w="865" w:type="dxa"/>
                  <w:tcBorders>
                    <w:right w:val="single" w:color="auto" w:sz="4" w:space="0"/>
                  </w:tcBorders>
                  <w:vAlign w:val="center"/>
                </w:tcPr>
                <w:p>
                  <w:pPr>
                    <w:spacing w:line="0" w:lineRule="atLeast"/>
                    <w:jc w:val="center"/>
                    <w:rPr>
                      <w:szCs w:val="21"/>
                    </w:rPr>
                  </w:pPr>
                  <w:r>
                    <w:rPr>
                      <w:szCs w:val="21"/>
                    </w:rPr>
                    <w:t>µg/m</w:t>
                  </w:r>
                  <w:r>
                    <w:rPr>
                      <w:szCs w:val="21"/>
                      <w:vertAlign w:val="superscript"/>
                    </w:rPr>
                    <w:t>3</w:t>
                  </w:r>
                </w:p>
              </w:tc>
              <w:tc>
                <w:tcPr>
                  <w:tcW w:w="900" w:type="dxa"/>
                  <w:tcBorders>
                    <w:left w:val="single" w:color="auto" w:sz="4" w:space="0"/>
                  </w:tcBorders>
                  <w:vAlign w:val="center"/>
                </w:tcPr>
                <w:p>
                  <w:pPr>
                    <w:spacing w:line="0" w:lineRule="atLeast"/>
                    <w:jc w:val="center"/>
                    <w:rPr>
                      <w:szCs w:val="21"/>
                    </w:rPr>
                  </w:pPr>
                  <w:r>
                    <w:rPr>
                      <w:szCs w:val="21"/>
                    </w:rPr>
                    <w:t>40</w:t>
                  </w:r>
                </w:p>
              </w:tc>
              <w:tc>
                <w:tcPr>
                  <w:tcW w:w="1327" w:type="dxa"/>
                  <w:vAlign w:val="center"/>
                </w:tcPr>
                <w:p>
                  <w:pPr>
                    <w:spacing w:line="0" w:lineRule="atLeast"/>
                    <w:jc w:val="center"/>
                    <w:rPr>
                      <w:szCs w:val="21"/>
                    </w:rPr>
                  </w:pPr>
                  <w:r>
                    <w:rPr>
                      <w:szCs w:val="21"/>
                    </w:rPr>
                    <w:t>80</w:t>
                  </w:r>
                </w:p>
              </w:tc>
              <w:tc>
                <w:tcPr>
                  <w:tcW w:w="1200" w:type="dxa"/>
                  <w:vAlign w:val="center"/>
                </w:tcPr>
                <w:p>
                  <w:pPr>
                    <w:spacing w:line="0" w:lineRule="atLeast"/>
                    <w:jc w:val="center"/>
                    <w:rPr>
                      <w:szCs w:val="21"/>
                    </w:rPr>
                  </w:pPr>
                  <w:r>
                    <w:rPr>
                      <w:szCs w:val="21"/>
                    </w:rPr>
                    <w:t>200</w:t>
                  </w:r>
                </w:p>
              </w:tc>
              <w:tc>
                <w:tcPr>
                  <w:tcW w:w="3322" w:type="dxa"/>
                  <w:vMerge w:val="continue"/>
                </w:tcPr>
                <w:p>
                  <w:pPr>
                    <w:spacing w:line="0" w:lineRule="atLeast"/>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903" w:type="dxa"/>
                  <w:vAlign w:val="center"/>
                </w:tcPr>
                <w:p>
                  <w:pPr>
                    <w:spacing w:line="0" w:lineRule="atLeast"/>
                    <w:jc w:val="center"/>
                    <w:rPr>
                      <w:szCs w:val="21"/>
                    </w:rPr>
                  </w:pPr>
                  <w:r>
                    <w:rPr>
                      <w:szCs w:val="21"/>
                    </w:rPr>
                    <w:t>CO</w:t>
                  </w:r>
                </w:p>
              </w:tc>
              <w:tc>
                <w:tcPr>
                  <w:tcW w:w="865" w:type="dxa"/>
                  <w:tcBorders>
                    <w:right w:val="single" w:color="auto" w:sz="4" w:space="0"/>
                  </w:tcBorders>
                  <w:vAlign w:val="center"/>
                </w:tcPr>
                <w:p>
                  <w:pPr>
                    <w:spacing w:line="0" w:lineRule="atLeast"/>
                    <w:jc w:val="center"/>
                    <w:rPr>
                      <w:szCs w:val="21"/>
                    </w:rPr>
                  </w:pPr>
                  <w:r>
                    <w:rPr>
                      <w:szCs w:val="21"/>
                    </w:rPr>
                    <w:t>mg/m</w:t>
                  </w:r>
                  <w:r>
                    <w:rPr>
                      <w:szCs w:val="21"/>
                      <w:vertAlign w:val="superscript"/>
                    </w:rPr>
                    <w:t>3</w:t>
                  </w:r>
                </w:p>
              </w:tc>
              <w:tc>
                <w:tcPr>
                  <w:tcW w:w="900" w:type="dxa"/>
                  <w:tcBorders>
                    <w:left w:val="single" w:color="auto" w:sz="4" w:space="0"/>
                  </w:tcBorders>
                  <w:vAlign w:val="center"/>
                </w:tcPr>
                <w:p>
                  <w:pPr>
                    <w:spacing w:line="0" w:lineRule="atLeast"/>
                    <w:jc w:val="center"/>
                    <w:rPr>
                      <w:szCs w:val="21"/>
                    </w:rPr>
                  </w:pPr>
                  <w:r>
                    <w:rPr>
                      <w:szCs w:val="21"/>
                    </w:rPr>
                    <w:t>-</w:t>
                  </w:r>
                </w:p>
              </w:tc>
              <w:tc>
                <w:tcPr>
                  <w:tcW w:w="1327" w:type="dxa"/>
                  <w:vAlign w:val="center"/>
                </w:tcPr>
                <w:p>
                  <w:pPr>
                    <w:spacing w:line="0" w:lineRule="atLeast"/>
                    <w:jc w:val="center"/>
                    <w:rPr>
                      <w:szCs w:val="21"/>
                    </w:rPr>
                  </w:pPr>
                  <w:r>
                    <w:rPr>
                      <w:szCs w:val="21"/>
                    </w:rPr>
                    <w:t>4</w:t>
                  </w:r>
                </w:p>
              </w:tc>
              <w:tc>
                <w:tcPr>
                  <w:tcW w:w="1200" w:type="dxa"/>
                  <w:vAlign w:val="center"/>
                </w:tcPr>
                <w:p>
                  <w:pPr>
                    <w:spacing w:line="0" w:lineRule="atLeast"/>
                    <w:jc w:val="center"/>
                    <w:rPr>
                      <w:szCs w:val="21"/>
                    </w:rPr>
                  </w:pPr>
                  <w:r>
                    <w:rPr>
                      <w:szCs w:val="21"/>
                    </w:rPr>
                    <w:t>10</w:t>
                  </w:r>
                </w:p>
              </w:tc>
              <w:tc>
                <w:tcPr>
                  <w:tcW w:w="3322" w:type="dxa"/>
                  <w:vMerge w:val="continue"/>
                </w:tcPr>
                <w:p>
                  <w:pPr>
                    <w:spacing w:line="0" w:lineRule="atLeast"/>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903" w:type="dxa"/>
                  <w:vAlign w:val="center"/>
                </w:tcPr>
                <w:p>
                  <w:pPr>
                    <w:spacing w:line="0" w:lineRule="atLeast"/>
                    <w:jc w:val="center"/>
                    <w:rPr>
                      <w:szCs w:val="21"/>
                    </w:rPr>
                  </w:pPr>
                  <w:r>
                    <w:rPr>
                      <w:szCs w:val="21"/>
                    </w:rPr>
                    <w:t>O</w:t>
                  </w:r>
                  <w:r>
                    <w:rPr>
                      <w:szCs w:val="21"/>
                      <w:vertAlign w:val="subscript"/>
                    </w:rPr>
                    <w:t>3</w:t>
                  </w:r>
                </w:p>
              </w:tc>
              <w:tc>
                <w:tcPr>
                  <w:tcW w:w="865" w:type="dxa"/>
                  <w:tcBorders>
                    <w:right w:val="single" w:color="auto" w:sz="4" w:space="0"/>
                  </w:tcBorders>
                  <w:vAlign w:val="center"/>
                </w:tcPr>
                <w:p>
                  <w:pPr>
                    <w:spacing w:line="0" w:lineRule="atLeast"/>
                    <w:jc w:val="center"/>
                    <w:rPr>
                      <w:szCs w:val="21"/>
                    </w:rPr>
                  </w:pPr>
                  <w:r>
                    <w:rPr>
                      <w:szCs w:val="21"/>
                    </w:rPr>
                    <w:t>µg/m</w:t>
                  </w:r>
                  <w:r>
                    <w:rPr>
                      <w:szCs w:val="21"/>
                      <w:vertAlign w:val="superscript"/>
                    </w:rPr>
                    <w:t>3</w:t>
                  </w:r>
                </w:p>
              </w:tc>
              <w:tc>
                <w:tcPr>
                  <w:tcW w:w="2227" w:type="dxa"/>
                  <w:gridSpan w:val="2"/>
                  <w:tcBorders>
                    <w:left w:val="single" w:color="auto" w:sz="4" w:space="0"/>
                  </w:tcBorders>
                  <w:vAlign w:val="center"/>
                </w:tcPr>
                <w:p>
                  <w:pPr>
                    <w:spacing w:line="0" w:lineRule="atLeast"/>
                    <w:jc w:val="center"/>
                    <w:rPr>
                      <w:szCs w:val="21"/>
                    </w:rPr>
                  </w:pPr>
                  <w:r>
                    <w:rPr>
                      <w:szCs w:val="21"/>
                    </w:rPr>
                    <w:t>160（8小时平均）</w:t>
                  </w:r>
                </w:p>
              </w:tc>
              <w:tc>
                <w:tcPr>
                  <w:tcW w:w="1200" w:type="dxa"/>
                  <w:vAlign w:val="center"/>
                </w:tcPr>
                <w:p>
                  <w:pPr>
                    <w:spacing w:line="0" w:lineRule="atLeast"/>
                    <w:jc w:val="center"/>
                    <w:rPr>
                      <w:szCs w:val="21"/>
                    </w:rPr>
                  </w:pPr>
                  <w:r>
                    <w:rPr>
                      <w:szCs w:val="21"/>
                    </w:rPr>
                    <w:t>200</w:t>
                  </w:r>
                </w:p>
              </w:tc>
              <w:tc>
                <w:tcPr>
                  <w:tcW w:w="3322" w:type="dxa"/>
                  <w:vMerge w:val="continue"/>
                </w:tcPr>
                <w:p>
                  <w:pPr>
                    <w:spacing w:line="0" w:lineRule="atLeast"/>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903" w:type="dxa"/>
                  <w:vAlign w:val="center"/>
                </w:tcPr>
                <w:p>
                  <w:pPr>
                    <w:spacing w:line="0" w:lineRule="atLeast"/>
                    <w:jc w:val="center"/>
                    <w:rPr>
                      <w:szCs w:val="21"/>
                      <w:vertAlign w:val="subscript"/>
                    </w:rPr>
                  </w:pPr>
                  <w:r>
                    <w:rPr>
                      <w:szCs w:val="21"/>
                    </w:rPr>
                    <w:t>PM</w:t>
                  </w:r>
                  <w:r>
                    <w:rPr>
                      <w:szCs w:val="21"/>
                      <w:vertAlign w:val="subscript"/>
                    </w:rPr>
                    <w:t>2.5</w:t>
                  </w:r>
                </w:p>
              </w:tc>
              <w:tc>
                <w:tcPr>
                  <w:tcW w:w="865" w:type="dxa"/>
                  <w:tcBorders>
                    <w:right w:val="single" w:color="auto" w:sz="4" w:space="0"/>
                  </w:tcBorders>
                  <w:vAlign w:val="center"/>
                </w:tcPr>
                <w:p>
                  <w:pPr>
                    <w:spacing w:line="0" w:lineRule="atLeast"/>
                    <w:jc w:val="center"/>
                    <w:rPr>
                      <w:szCs w:val="21"/>
                    </w:rPr>
                  </w:pPr>
                  <w:r>
                    <w:rPr>
                      <w:szCs w:val="21"/>
                    </w:rPr>
                    <w:t>µg/m</w:t>
                  </w:r>
                  <w:r>
                    <w:rPr>
                      <w:szCs w:val="21"/>
                      <w:vertAlign w:val="superscript"/>
                    </w:rPr>
                    <w:t>3</w:t>
                  </w:r>
                </w:p>
              </w:tc>
              <w:tc>
                <w:tcPr>
                  <w:tcW w:w="900" w:type="dxa"/>
                  <w:tcBorders>
                    <w:left w:val="single" w:color="auto" w:sz="4" w:space="0"/>
                  </w:tcBorders>
                  <w:vAlign w:val="center"/>
                </w:tcPr>
                <w:p>
                  <w:pPr>
                    <w:spacing w:line="0" w:lineRule="atLeast"/>
                    <w:jc w:val="center"/>
                    <w:rPr>
                      <w:szCs w:val="21"/>
                    </w:rPr>
                  </w:pPr>
                  <w:r>
                    <w:rPr>
                      <w:szCs w:val="21"/>
                    </w:rPr>
                    <w:t>35</w:t>
                  </w:r>
                </w:p>
              </w:tc>
              <w:tc>
                <w:tcPr>
                  <w:tcW w:w="1327" w:type="dxa"/>
                  <w:vAlign w:val="center"/>
                </w:tcPr>
                <w:p>
                  <w:pPr>
                    <w:spacing w:line="0" w:lineRule="atLeast"/>
                    <w:jc w:val="center"/>
                    <w:rPr>
                      <w:szCs w:val="21"/>
                    </w:rPr>
                  </w:pPr>
                  <w:r>
                    <w:rPr>
                      <w:szCs w:val="21"/>
                    </w:rPr>
                    <w:t>75</w:t>
                  </w:r>
                </w:p>
              </w:tc>
              <w:tc>
                <w:tcPr>
                  <w:tcW w:w="1200" w:type="dxa"/>
                  <w:vAlign w:val="center"/>
                </w:tcPr>
                <w:p>
                  <w:pPr>
                    <w:spacing w:line="0" w:lineRule="atLeast"/>
                    <w:jc w:val="center"/>
                    <w:rPr>
                      <w:szCs w:val="21"/>
                    </w:rPr>
                  </w:pPr>
                  <w:r>
                    <w:rPr>
                      <w:szCs w:val="21"/>
                    </w:rPr>
                    <w:t>-</w:t>
                  </w:r>
                </w:p>
              </w:tc>
              <w:tc>
                <w:tcPr>
                  <w:tcW w:w="3322" w:type="dxa"/>
                  <w:vMerge w:val="continue"/>
                </w:tcPr>
                <w:p>
                  <w:pPr>
                    <w:spacing w:line="0" w:lineRule="atLeast"/>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903" w:type="dxa"/>
                  <w:vAlign w:val="center"/>
                </w:tcPr>
                <w:p>
                  <w:pPr>
                    <w:spacing w:line="0" w:lineRule="atLeast"/>
                    <w:jc w:val="center"/>
                    <w:rPr>
                      <w:szCs w:val="21"/>
                    </w:rPr>
                  </w:pPr>
                  <w:r>
                    <w:rPr>
                      <w:szCs w:val="21"/>
                    </w:rPr>
                    <w:t>PM</w:t>
                  </w:r>
                  <w:r>
                    <w:rPr>
                      <w:szCs w:val="21"/>
                      <w:vertAlign w:val="subscript"/>
                    </w:rPr>
                    <w:t>10</w:t>
                  </w:r>
                </w:p>
              </w:tc>
              <w:tc>
                <w:tcPr>
                  <w:tcW w:w="865" w:type="dxa"/>
                  <w:tcBorders>
                    <w:right w:val="single" w:color="auto" w:sz="4" w:space="0"/>
                  </w:tcBorders>
                  <w:vAlign w:val="center"/>
                </w:tcPr>
                <w:p>
                  <w:pPr>
                    <w:spacing w:line="0" w:lineRule="atLeast"/>
                    <w:jc w:val="center"/>
                    <w:rPr>
                      <w:szCs w:val="21"/>
                    </w:rPr>
                  </w:pPr>
                  <w:r>
                    <w:rPr>
                      <w:szCs w:val="21"/>
                    </w:rPr>
                    <w:t>µg/m</w:t>
                  </w:r>
                  <w:r>
                    <w:rPr>
                      <w:szCs w:val="21"/>
                      <w:vertAlign w:val="superscript"/>
                    </w:rPr>
                    <w:t>3</w:t>
                  </w:r>
                </w:p>
              </w:tc>
              <w:tc>
                <w:tcPr>
                  <w:tcW w:w="900" w:type="dxa"/>
                  <w:tcBorders>
                    <w:left w:val="single" w:color="auto" w:sz="4" w:space="0"/>
                  </w:tcBorders>
                  <w:vAlign w:val="center"/>
                </w:tcPr>
                <w:p>
                  <w:pPr>
                    <w:spacing w:line="0" w:lineRule="atLeast"/>
                    <w:jc w:val="center"/>
                    <w:rPr>
                      <w:szCs w:val="21"/>
                    </w:rPr>
                  </w:pPr>
                  <w:r>
                    <w:rPr>
                      <w:szCs w:val="21"/>
                    </w:rPr>
                    <w:t>70</w:t>
                  </w:r>
                </w:p>
              </w:tc>
              <w:tc>
                <w:tcPr>
                  <w:tcW w:w="1327" w:type="dxa"/>
                  <w:vAlign w:val="center"/>
                </w:tcPr>
                <w:p>
                  <w:pPr>
                    <w:spacing w:line="0" w:lineRule="atLeast"/>
                    <w:jc w:val="center"/>
                    <w:rPr>
                      <w:szCs w:val="21"/>
                    </w:rPr>
                  </w:pPr>
                  <w:r>
                    <w:rPr>
                      <w:szCs w:val="21"/>
                    </w:rPr>
                    <w:t>150</w:t>
                  </w:r>
                </w:p>
              </w:tc>
              <w:tc>
                <w:tcPr>
                  <w:tcW w:w="1200" w:type="dxa"/>
                  <w:vAlign w:val="center"/>
                </w:tcPr>
                <w:p>
                  <w:pPr>
                    <w:spacing w:line="0" w:lineRule="atLeast"/>
                    <w:jc w:val="center"/>
                    <w:rPr>
                      <w:szCs w:val="21"/>
                    </w:rPr>
                  </w:pPr>
                  <w:r>
                    <w:rPr>
                      <w:szCs w:val="21"/>
                    </w:rPr>
                    <w:t>450</w:t>
                  </w:r>
                </w:p>
              </w:tc>
              <w:tc>
                <w:tcPr>
                  <w:tcW w:w="3322" w:type="dxa"/>
                  <w:vMerge w:val="continue"/>
                </w:tcPr>
                <w:p>
                  <w:pPr>
                    <w:spacing w:line="0" w:lineRule="atLeast"/>
                    <w:jc w:val="center"/>
                    <w:rPr>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0" w:hRule="atLeast"/>
                <w:jc w:val="center"/>
              </w:trPr>
              <w:tc>
                <w:tcPr>
                  <w:tcW w:w="903" w:type="dxa"/>
                  <w:vAlign w:val="center"/>
                </w:tcPr>
                <w:p>
                  <w:pPr>
                    <w:spacing w:line="0" w:lineRule="atLeast"/>
                    <w:jc w:val="center"/>
                    <w:rPr>
                      <w:szCs w:val="21"/>
                    </w:rPr>
                  </w:pPr>
                  <w:r>
                    <w:rPr>
                      <w:rFonts w:hint="eastAsia"/>
                      <w:szCs w:val="21"/>
                    </w:rPr>
                    <w:t>非甲烷总烃</w:t>
                  </w:r>
                </w:p>
              </w:tc>
              <w:tc>
                <w:tcPr>
                  <w:tcW w:w="865" w:type="dxa"/>
                  <w:tcBorders>
                    <w:right w:val="single" w:color="auto" w:sz="4" w:space="0"/>
                  </w:tcBorders>
                  <w:vAlign w:val="center"/>
                </w:tcPr>
                <w:p>
                  <w:pPr>
                    <w:spacing w:line="0" w:lineRule="atLeast"/>
                    <w:jc w:val="center"/>
                    <w:rPr>
                      <w:szCs w:val="21"/>
                    </w:rPr>
                  </w:pPr>
                  <w:r>
                    <w:rPr>
                      <w:szCs w:val="21"/>
                    </w:rPr>
                    <w:t>mg/m</w:t>
                  </w:r>
                  <w:r>
                    <w:rPr>
                      <w:szCs w:val="21"/>
                      <w:vertAlign w:val="superscript"/>
                    </w:rPr>
                    <w:t>3</w:t>
                  </w:r>
                </w:p>
              </w:tc>
              <w:tc>
                <w:tcPr>
                  <w:tcW w:w="900" w:type="dxa"/>
                  <w:tcBorders>
                    <w:left w:val="single" w:color="auto" w:sz="4" w:space="0"/>
                  </w:tcBorders>
                  <w:vAlign w:val="center"/>
                </w:tcPr>
                <w:p>
                  <w:pPr>
                    <w:spacing w:line="0" w:lineRule="atLeast"/>
                    <w:jc w:val="center"/>
                    <w:rPr>
                      <w:szCs w:val="21"/>
                    </w:rPr>
                  </w:pPr>
                  <w:r>
                    <w:rPr>
                      <w:rFonts w:hint="eastAsia"/>
                      <w:szCs w:val="21"/>
                    </w:rPr>
                    <w:t>/</w:t>
                  </w:r>
                </w:p>
              </w:tc>
              <w:tc>
                <w:tcPr>
                  <w:tcW w:w="1327" w:type="dxa"/>
                  <w:tcBorders>
                    <w:left w:val="single" w:color="auto" w:sz="4" w:space="0"/>
                  </w:tcBorders>
                  <w:vAlign w:val="center"/>
                </w:tcPr>
                <w:p>
                  <w:pPr>
                    <w:spacing w:line="0" w:lineRule="atLeast"/>
                    <w:jc w:val="center"/>
                    <w:rPr>
                      <w:szCs w:val="21"/>
                    </w:rPr>
                  </w:pPr>
                  <w:r>
                    <w:rPr>
                      <w:rFonts w:hint="eastAsia"/>
                      <w:szCs w:val="21"/>
                    </w:rPr>
                    <w:t>/</w:t>
                  </w:r>
                </w:p>
              </w:tc>
              <w:tc>
                <w:tcPr>
                  <w:tcW w:w="1200" w:type="dxa"/>
                  <w:vAlign w:val="center"/>
                </w:tcPr>
                <w:p>
                  <w:pPr>
                    <w:spacing w:line="0" w:lineRule="atLeast"/>
                    <w:jc w:val="center"/>
                    <w:rPr>
                      <w:szCs w:val="21"/>
                    </w:rPr>
                  </w:pPr>
                  <w:r>
                    <w:rPr>
                      <w:rFonts w:hint="eastAsia"/>
                      <w:szCs w:val="21"/>
                    </w:rPr>
                    <w:t>2</w:t>
                  </w:r>
                </w:p>
              </w:tc>
              <w:tc>
                <w:tcPr>
                  <w:tcW w:w="3322" w:type="dxa"/>
                  <w:vAlign w:val="center"/>
                </w:tcPr>
                <w:p>
                  <w:pPr>
                    <w:spacing w:line="0" w:lineRule="atLeast"/>
                    <w:jc w:val="center"/>
                    <w:rPr>
                      <w:szCs w:val="21"/>
                    </w:rPr>
                  </w:pPr>
                  <w:r>
                    <w:rPr>
                      <w:szCs w:val="21"/>
                    </w:rPr>
                    <w:t>《大气污染物综合排放标准详解》</w:t>
                  </w:r>
                </w:p>
              </w:tc>
            </w:tr>
          </w:tbl>
          <w:p>
            <w:r>
              <w:rPr>
                <w:snapToGrid w:val="0"/>
                <w:kern w:val="0"/>
                <w:sz w:val="18"/>
                <w:szCs w:val="21"/>
              </w:rPr>
              <w:t>*</w:t>
            </w:r>
            <w:r>
              <w:rPr>
                <w:rFonts w:hAnsi="宋体"/>
                <w:snapToGrid w:val="0"/>
                <w:kern w:val="0"/>
                <w:sz w:val="18"/>
                <w:szCs w:val="21"/>
              </w:rPr>
              <w:t>注：</w:t>
            </w:r>
            <w:r>
              <w:rPr>
                <w:sz w:val="18"/>
                <w:szCs w:val="21"/>
              </w:rPr>
              <w:t>根据</w:t>
            </w:r>
            <w:r>
              <w:rPr>
                <w:sz w:val="18"/>
                <w:szCs w:val="21"/>
                <w:lang w:val="zh-CN"/>
              </w:rPr>
              <w:t>《环境影响评价技术导则</w:t>
            </w:r>
            <w:r>
              <w:rPr>
                <w:sz w:val="18"/>
                <w:szCs w:val="21"/>
              </w:rPr>
              <w:t xml:space="preserve"> </w:t>
            </w:r>
            <w:r>
              <w:rPr>
                <w:sz w:val="18"/>
                <w:szCs w:val="21"/>
                <w:lang w:val="zh-CN"/>
              </w:rPr>
              <w:t>大气环境》</w:t>
            </w:r>
            <w:r>
              <w:rPr>
                <w:sz w:val="18"/>
                <w:szCs w:val="21"/>
              </w:rPr>
              <w:t>（HJ2.2-2018），对于没有小时浓度限值的污染物，取日平均浓度限值的三倍值，取8小时平均浓度限值的二倍值。</w:t>
            </w:r>
          </w:p>
          <w:p>
            <w:pPr>
              <w:spacing w:line="500" w:lineRule="exact"/>
              <w:rPr>
                <w:b/>
                <w:sz w:val="24"/>
              </w:rPr>
            </w:pPr>
            <w:r>
              <w:rPr>
                <w:b/>
                <w:sz w:val="24"/>
              </w:rPr>
              <w:t>2</w:t>
            </w:r>
            <w:r>
              <w:rPr>
                <w:rFonts w:hint="eastAsia"/>
                <w:b/>
                <w:sz w:val="24"/>
              </w:rPr>
              <w:t>水环境质量标准</w:t>
            </w:r>
          </w:p>
          <w:p>
            <w:pPr>
              <w:spacing w:line="500" w:lineRule="exact"/>
              <w:ind w:firstLine="480" w:firstLineChars="200"/>
              <w:rPr>
                <w:sz w:val="24"/>
              </w:rPr>
            </w:pPr>
            <w:r>
              <w:rPr>
                <w:sz w:val="24"/>
              </w:rPr>
              <w:t>本项目污水排入</w:t>
            </w:r>
            <w:r>
              <w:rPr>
                <w:rFonts w:hint="eastAsia"/>
                <w:sz w:val="24"/>
              </w:rPr>
              <w:t>梅村</w:t>
            </w:r>
            <w:r>
              <w:rPr>
                <w:sz w:val="24"/>
              </w:rPr>
              <w:t>水处理厂，其纳污水体为</w:t>
            </w:r>
            <w:r>
              <w:rPr>
                <w:rFonts w:hint="eastAsia"/>
                <w:sz w:val="24"/>
              </w:rPr>
              <w:t>梅花港</w:t>
            </w:r>
            <w:r>
              <w:rPr>
                <w:sz w:val="24"/>
              </w:rPr>
              <w:t>，</w:t>
            </w:r>
            <w:r>
              <w:rPr>
                <w:rFonts w:hint="eastAsia"/>
                <w:sz w:val="24"/>
              </w:rPr>
              <w:t>最终排入江南运河，</w:t>
            </w:r>
            <w:r>
              <w:rPr>
                <w:sz w:val="24"/>
              </w:rPr>
              <w:t>按照《江苏省地表水(环境)功能区划》(江苏省水利厅、江苏省环保厅，2003年3月)的要求，</w:t>
            </w:r>
            <w:r>
              <w:rPr>
                <w:rFonts w:hint="eastAsia"/>
                <w:sz w:val="24"/>
              </w:rPr>
              <w:t>江南运河</w:t>
            </w:r>
            <w:r>
              <w:rPr>
                <w:sz w:val="24"/>
              </w:rPr>
              <w:t>水环境功能区远期(2020年)为《地表水环境质量标准》(GB3838-2002)中的</w:t>
            </w:r>
            <w:r>
              <w:rPr>
                <w:rFonts w:hint="eastAsia" w:ascii="宋体" w:hAnsi="宋体" w:cs="宋体"/>
                <w:sz w:val="24"/>
              </w:rPr>
              <w:t>Ⅳ</w:t>
            </w:r>
            <w:r>
              <w:rPr>
                <w:sz w:val="24"/>
              </w:rPr>
              <w:t>类水体，其中《地表水环境质量标准》(GB3838-2002)未列入项目悬浮物(SS)参考执行《地表水资源质量标准》(SL63-94)中的四级标准，详见表4-2。</w:t>
            </w:r>
          </w:p>
          <w:p>
            <w:pPr>
              <w:numPr>
                <w:ilvl w:val="0"/>
                <w:numId w:val="14"/>
              </w:numPr>
              <w:autoSpaceDE w:val="0"/>
              <w:autoSpaceDN w:val="0"/>
              <w:spacing w:line="500" w:lineRule="exact"/>
              <w:ind w:left="0"/>
              <w:jc w:val="center"/>
              <w:rPr>
                <w:b/>
                <w:sz w:val="24"/>
              </w:rPr>
            </w:pPr>
            <w:r>
              <w:rPr>
                <w:b/>
                <w:sz w:val="24"/>
              </w:rPr>
              <w:t xml:space="preserve">地表水环境质量标准主要项目标准限值 </w:t>
            </w:r>
            <w:r>
              <w:rPr>
                <w:b/>
                <w:snapToGrid w:val="0"/>
                <w:kern w:val="0"/>
                <w:sz w:val="24"/>
              </w:rPr>
              <w:t>mg/L(pH为无量纲)</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1974"/>
              <w:gridCol w:w="1403"/>
              <w:gridCol w:w="1401"/>
              <w:gridCol w:w="1401"/>
              <w:gridCol w:w="1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jc w:val="center"/>
                    <w:rPr>
                      <w:b/>
                      <w:szCs w:val="21"/>
                    </w:rPr>
                  </w:pPr>
                  <w:r>
                    <w:rPr>
                      <w:b/>
                      <w:szCs w:val="21"/>
                    </w:rPr>
                    <w:t>水域名</w:t>
                  </w:r>
                </w:p>
              </w:tc>
              <w:tc>
                <w:tcPr>
                  <w:tcW w:w="1974" w:type="dxa"/>
                  <w:vAlign w:val="center"/>
                </w:tcPr>
                <w:p>
                  <w:pPr>
                    <w:jc w:val="center"/>
                    <w:rPr>
                      <w:b/>
                      <w:szCs w:val="21"/>
                    </w:rPr>
                  </w:pPr>
                  <w:r>
                    <w:rPr>
                      <w:b/>
                      <w:szCs w:val="21"/>
                    </w:rPr>
                    <w:t>执行标准</w:t>
                  </w:r>
                </w:p>
              </w:tc>
              <w:tc>
                <w:tcPr>
                  <w:tcW w:w="1403" w:type="dxa"/>
                  <w:vAlign w:val="center"/>
                </w:tcPr>
                <w:p>
                  <w:pPr>
                    <w:jc w:val="center"/>
                    <w:rPr>
                      <w:b/>
                      <w:szCs w:val="21"/>
                    </w:rPr>
                  </w:pPr>
                  <w:r>
                    <w:rPr>
                      <w:b/>
                      <w:szCs w:val="21"/>
                    </w:rPr>
                    <w:t>表号及标准</w:t>
                  </w:r>
                </w:p>
              </w:tc>
              <w:tc>
                <w:tcPr>
                  <w:tcW w:w="1401" w:type="dxa"/>
                  <w:vAlign w:val="center"/>
                </w:tcPr>
                <w:p>
                  <w:pPr>
                    <w:jc w:val="center"/>
                    <w:rPr>
                      <w:b/>
                      <w:szCs w:val="21"/>
                    </w:rPr>
                  </w:pPr>
                  <w:r>
                    <w:rPr>
                      <w:b/>
                      <w:szCs w:val="21"/>
                    </w:rPr>
                    <w:t>污染物指标</w:t>
                  </w:r>
                </w:p>
              </w:tc>
              <w:tc>
                <w:tcPr>
                  <w:tcW w:w="1401" w:type="dxa"/>
                  <w:vAlign w:val="center"/>
                </w:tcPr>
                <w:p>
                  <w:pPr>
                    <w:jc w:val="center"/>
                    <w:rPr>
                      <w:b/>
                      <w:szCs w:val="21"/>
                    </w:rPr>
                  </w:pPr>
                  <w:r>
                    <w:rPr>
                      <w:b/>
                      <w:szCs w:val="21"/>
                    </w:rPr>
                    <w:t>单位</w:t>
                  </w:r>
                </w:p>
              </w:tc>
              <w:tc>
                <w:tcPr>
                  <w:tcW w:w="1400" w:type="dxa"/>
                  <w:vAlign w:val="center"/>
                </w:tcPr>
                <w:p>
                  <w:pPr>
                    <w:jc w:val="center"/>
                    <w:rPr>
                      <w:b/>
                      <w:szCs w:val="21"/>
                    </w:rPr>
                  </w:pPr>
                  <w:r>
                    <w:rPr>
                      <w:b/>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restart"/>
                  <w:vAlign w:val="center"/>
                </w:tcPr>
                <w:p>
                  <w:pPr>
                    <w:tabs>
                      <w:tab w:val="left" w:pos="318"/>
                    </w:tabs>
                    <w:jc w:val="center"/>
                    <w:rPr>
                      <w:szCs w:val="21"/>
                    </w:rPr>
                  </w:pPr>
                  <w:r>
                    <w:rPr>
                      <w:rFonts w:hint="eastAsia"/>
                      <w:szCs w:val="21"/>
                    </w:rPr>
                    <w:t>梅花港</w:t>
                  </w:r>
                </w:p>
              </w:tc>
              <w:tc>
                <w:tcPr>
                  <w:tcW w:w="1974" w:type="dxa"/>
                  <w:vMerge w:val="restart"/>
                  <w:vAlign w:val="center"/>
                </w:tcPr>
                <w:p>
                  <w:pPr>
                    <w:tabs>
                      <w:tab w:val="left" w:pos="318"/>
                    </w:tabs>
                    <w:jc w:val="center"/>
                    <w:rPr>
                      <w:szCs w:val="21"/>
                    </w:rPr>
                  </w:pPr>
                  <w:r>
                    <w:rPr>
                      <w:szCs w:val="21"/>
                    </w:rPr>
                    <w:t>GB3838-2002</w:t>
                  </w:r>
                </w:p>
              </w:tc>
              <w:tc>
                <w:tcPr>
                  <w:tcW w:w="1403" w:type="dxa"/>
                  <w:vMerge w:val="restart"/>
                  <w:vAlign w:val="center"/>
                </w:tcPr>
                <w:p>
                  <w:pPr>
                    <w:jc w:val="center"/>
                    <w:rPr>
                      <w:szCs w:val="21"/>
                    </w:rPr>
                  </w:pPr>
                  <w:r>
                    <w:rPr>
                      <w:rFonts w:hint="eastAsia" w:ascii="宋体" w:hAnsi="宋体" w:cs="宋体"/>
                      <w:szCs w:val="21"/>
                    </w:rPr>
                    <w:t>Ⅳ</w:t>
                  </w:r>
                  <w:r>
                    <w:rPr>
                      <w:szCs w:val="21"/>
                    </w:rPr>
                    <w:t>类水体</w:t>
                  </w:r>
                </w:p>
              </w:tc>
              <w:tc>
                <w:tcPr>
                  <w:tcW w:w="1401" w:type="dxa"/>
                  <w:vAlign w:val="center"/>
                </w:tcPr>
                <w:p>
                  <w:pPr>
                    <w:jc w:val="center"/>
                    <w:rPr>
                      <w:szCs w:val="21"/>
                    </w:rPr>
                  </w:pPr>
                  <w:r>
                    <w:rPr>
                      <w:szCs w:val="21"/>
                    </w:rPr>
                    <w:t>pH</w:t>
                  </w:r>
                </w:p>
              </w:tc>
              <w:tc>
                <w:tcPr>
                  <w:tcW w:w="1401" w:type="dxa"/>
                  <w:vAlign w:val="center"/>
                </w:tcPr>
                <w:p>
                  <w:pPr>
                    <w:jc w:val="center"/>
                    <w:rPr>
                      <w:szCs w:val="21"/>
                    </w:rPr>
                  </w:pPr>
                  <w:r>
                    <w:rPr>
                      <w:szCs w:val="21"/>
                    </w:rPr>
                    <w:t>无量纲</w:t>
                  </w:r>
                </w:p>
              </w:tc>
              <w:tc>
                <w:tcPr>
                  <w:tcW w:w="1400" w:type="dxa"/>
                  <w:vAlign w:val="center"/>
                </w:tcPr>
                <w:p>
                  <w:pPr>
                    <w:jc w:val="center"/>
                    <w:rPr>
                      <w:szCs w:val="21"/>
                    </w:rPr>
                  </w:pPr>
                  <w:r>
                    <w:rPr>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continue"/>
                  <w:vAlign w:val="center"/>
                </w:tcPr>
                <w:p>
                  <w:pPr>
                    <w:jc w:val="center"/>
                    <w:rPr>
                      <w:szCs w:val="21"/>
                    </w:rPr>
                  </w:pPr>
                </w:p>
              </w:tc>
              <w:tc>
                <w:tcPr>
                  <w:tcW w:w="1974" w:type="dxa"/>
                  <w:vMerge w:val="continue"/>
                  <w:vAlign w:val="center"/>
                </w:tcPr>
                <w:p>
                  <w:pPr>
                    <w:jc w:val="center"/>
                    <w:rPr>
                      <w:szCs w:val="21"/>
                    </w:rPr>
                  </w:pPr>
                </w:p>
              </w:tc>
              <w:tc>
                <w:tcPr>
                  <w:tcW w:w="1403" w:type="dxa"/>
                  <w:vMerge w:val="continue"/>
                  <w:vAlign w:val="center"/>
                </w:tcPr>
                <w:p>
                  <w:pPr>
                    <w:jc w:val="center"/>
                    <w:rPr>
                      <w:szCs w:val="21"/>
                    </w:rPr>
                  </w:pPr>
                </w:p>
              </w:tc>
              <w:tc>
                <w:tcPr>
                  <w:tcW w:w="1401" w:type="dxa"/>
                  <w:vAlign w:val="center"/>
                </w:tcPr>
                <w:p>
                  <w:pPr>
                    <w:jc w:val="center"/>
                    <w:rPr>
                      <w:szCs w:val="21"/>
                    </w:rPr>
                  </w:pPr>
                  <w:r>
                    <w:rPr>
                      <w:szCs w:val="21"/>
                    </w:rPr>
                    <w:t>COD</w:t>
                  </w:r>
                </w:p>
              </w:tc>
              <w:tc>
                <w:tcPr>
                  <w:tcW w:w="1401" w:type="dxa"/>
                  <w:vMerge w:val="restart"/>
                  <w:vAlign w:val="center"/>
                </w:tcPr>
                <w:p>
                  <w:pPr>
                    <w:jc w:val="center"/>
                    <w:rPr>
                      <w:szCs w:val="21"/>
                    </w:rPr>
                  </w:pPr>
                  <w:r>
                    <w:rPr>
                      <w:szCs w:val="21"/>
                    </w:rPr>
                    <w:t>mg/L</w:t>
                  </w:r>
                </w:p>
              </w:tc>
              <w:tc>
                <w:tcPr>
                  <w:tcW w:w="1400" w:type="dxa"/>
                  <w:vAlign w:val="center"/>
                </w:tcPr>
                <w:p>
                  <w:pPr>
                    <w:jc w:val="center"/>
                    <w:rPr>
                      <w:szCs w:val="21"/>
                    </w:rPr>
                  </w:pPr>
                  <w:r>
                    <w:rPr>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continue"/>
                  <w:vAlign w:val="center"/>
                </w:tcPr>
                <w:p>
                  <w:pPr>
                    <w:jc w:val="center"/>
                    <w:rPr>
                      <w:szCs w:val="21"/>
                    </w:rPr>
                  </w:pPr>
                </w:p>
              </w:tc>
              <w:tc>
                <w:tcPr>
                  <w:tcW w:w="1974" w:type="dxa"/>
                  <w:vMerge w:val="continue"/>
                  <w:vAlign w:val="center"/>
                </w:tcPr>
                <w:p>
                  <w:pPr>
                    <w:jc w:val="center"/>
                    <w:rPr>
                      <w:szCs w:val="21"/>
                    </w:rPr>
                  </w:pPr>
                </w:p>
              </w:tc>
              <w:tc>
                <w:tcPr>
                  <w:tcW w:w="1403" w:type="dxa"/>
                  <w:vMerge w:val="continue"/>
                  <w:vAlign w:val="center"/>
                </w:tcPr>
                <w:p>
                  <w:pPr>
                    <w:jc w:val="center"/>
                    <w:rPr>
                      <w:szCs w:val="21"/>
                    </w:rPr>
                  </w:pPr>
                </w:p>
              </w:tc>
              <w:tc>
                <w:tcPr>
                  <w:tcW w:w="1401" w:type="dxa"/>
                  <w:vAlign w:val="center"/>
                </w:tcPr>
                <w:p>
                  <w:pPr>
                    <w:jc w:val="center"/>
                    <w:rPr>
                      <w:szCs w:val="21"/>
                    </w:rPr>
                  </w:pPr>
                  <w:r>
                    <w:rPr>
                      <w:szCs w:val="21"/>
                    </w:rPr>
                    <w:t>NH</w:t>
                  </w:r>
                  <w:r>
                    <w:rPr>
                      <w:szCs w:val="21"/>
                      <w:vertAlign w:val="subscript"/>
                    </w:rPr>
                    <w:t>3</w:t>
                  </w:r>
                  <w:r>
                    <w:rPr>
                      <w:szCs w:val="21"/>
                    </w:rPr>
                    <w:t>-N</w:t>
                  </w:r>
                </w:p>
              </w:tc>
              <w:tc>
                <w:tcPr>
                  <w:tcW w:w="1401" w:type="dxa"/>
                  <w:vMerge w:val="continue"/>
                  <w:vAlign w:val="center"/>
                </w:tcPr>
                <w:p>
                  <w:pPr>
                    <w:jc w:val="center"/>
                    <w:rPr>
                      <w:szCs w:val="21"/>
                    </w:rPr>
                  </w:pPr>
                </w:p>
              </w:tc>
              <w:tc>
                <w:tcPr>
                  <w:tcW w:w="1400" w:type="dxa"/>
                  <w:vAlign w:val="center"/>
                </w:tcPr>
                <w:p>
                  <w:pPr>
                    <w:jc w:val="center"/>
                    <w:rPr>
                      <w:szCs w:val="21"/>
                    </w:rPr>
                  </w:pPr>
                  <w:r>
                    <w:rPr>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continue"/>
                  <w:vAlign w:val="center"/>
                </w:tcPr>
                <w:p>
                  <w:pPr>
                    <w:jc w:val="center"/>
                    <w:rPr>
                      <w:szCs w:val="21"/>
                    </w:rPr>
                  </w:pPr>
                </w:p>
              </w:tc>
              <w:tc>
                <w:tcPr>
                  <w:tcW w:w="1974" w:type="dxa"/>
                  <w:vMerge w:val="continue"/>
                  <w:vAlign w:val="center"/>
                </w:tcPr>
                <w:p>
                  <w:pPr>
                    <w:jc w:val="center"/>
                    <w:rPr>
                      <w:szCs w:val="21"/>
                    </w:rPr>
                  </w:pPr>
                </w:p>
              </w:tc>
              <w:tc>
                <w:tcPr>
                  <w:tcW w:w="1403" w:type="dxa"/>
                  <w:vMerge w:val="continue"/>
                  <w:vAlign w:val="center"/>
                </w:tcPr>
                <w:p>
                  <w:pPr>
                    <w:jc w:val="center"/>
                    <w:rPr>
                      <w:szCs w:val="21"/>
                    </w:rPr>
                  </w:pPr>
                </w:p>
              </w:tc>
              <w:tc>
                <w:tcPr>
                  <w:tcW w:w="1401" w:type="dxa"/>
                  <w:vAlign w:val="center"/>
                </w:tcPr>
                <w:p>
                  <w:pPr>
                    <w:jc w:val="center"/>
                    <w:rPr>
                      <w:szCs w:val="21"/>
                    </w:rPr>
                  </w:pPr>
                  <w:r>
                    <w:rPr>
                      <w:szCs w:val="21"/>
                    </w:rPr>
                    <w:t>TP</w:t>
                  </w:r>
                </w:p>
              </w:tc>
              <w:tc>
                <w:tcPr>
                  <w:tcW w:w="1401" w:type="dxa"/>
                  <w:vMerge w:val="continue"/>
                  <w:vAlign w:val="center"/>
                </w:tcPr>
                <w:p>
                  <w:pPr>
                    <w:jc w:val="center"/>
                    <w:rPr>
                      <w:szCs w:val="21"/>
                    </w:rPr>
                  </w:pPr>
                </w:p>
              </w:tc>
              <w:tc>
                <w:tcPr>
                  <w:tcW w:w="1400" w:type="dxa"/>
                  <w:vAlign w:val="center"/>
                </w:tcPr>
                <w:p>
                  <w:pPr>
                    <w:jc w:val="center"/>
                    <w:rPr>
                      <w:szCs w:val="21"/>
                    </w:rPr>
                  </w:pPr>
                  <w:r>
                    <w:rPr>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continue"/>
                  <w:vAlign w:val="center"/>
                </w:tcPr>
                <w:p>
                  <w:pPr>
                    <w:jc w:val="center"/>
                    <w:rPr>
                      <w:szCs w:val="21"/>
                    </w:rPr>
                  </w:pPr>
                </w:p>
              </w:tc>
              <w:tc>
                <w:tcPr>
                  <w:tcW w:w="1974" w:type="dxa"/>
                  <w:vMerge w:val="continue"/>
                  <w:vAlign w:val="center"/>
                </w:tcPr>
                <w:p>
                  <w:pPr>
                    <w:jc w:val="center"/>
                    <w:rPr>
                      <w:szCs w:val="21"/>
                    </w:rPr>
                  </w:pPr>
                </w:p>
              </w:tc>
              <w:tc>
                <w:tcPr>
                  <w:tcW w:w="1403" w:type="dxa"/>
                  <w:vMerge w:val="continue"/>
                  <w:vAlign w:val="center"/>
                </w:tcPr>
                <w:p>
                  <w:pPr>
                    <w:jc w:val="center"/>
                    <w:rPr>
                      <w:szCs w:val="21"/>
                    </w:rPr>
                  </w:pPr>
                </w:p>
              </w:tc>
              <w:tc>
                <w:tcPr>
                  <w:tcW w:w="1401" w:type="dxa"/>
                  <w:vAlign w:val="center"/>
                </w:tcPr>
                <w:p>
                  <w:pPr>
                    <w:jc w:val="center"/>
                    <w:rPr>
                      <w:szCs w:val="21"/>
                    </w:rPr>
                  </w:pPr>
                  <w:r>
                    <w:rPr>
                      <w:szCs w:val="21"/>
                    </w:rPr>
                    <w:t>TN</w:t>
                  </w:r>
                </w:p>
              </w:tc>
              <w:tc>
                <w:tcPr>
                  <w:tcW w:w="1401" w:type="dxa"/>
                  <w:vMerge w:val="continue"/>
                  <w:vAlign w:val="center"/>
                </w:tcPr>
                <w:p>
                  <w:pPr>
                    <w:jc w:val="center"/>
                    <w:rPr>
                      <w:szCs w:val="21"/>
                    </w:rPr>
                  </w:pPr>
                </w:p>
              </w:tc>
              <w:tc>
                <w:tcPr>
                  <w:tcW w:w="1400" w:type="dxa"/>
                  <w:vAlign w:val="center"/>
                </w:tcPr>
                <w:p>
                  <w:pPr>
                    <w:jc w:val="center"/>
                    <w:rPr>
                      <w:szCs w:val="21"/>
                    </w:rPr>
                  </w:pPr>
                  <w:r>
                    <w:rPr>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continue"/>
                  <w:vAlign w:val="center"/>
                </w:tcPr>
                <w:p>
                  <w:pPr>
                    <w:jc w:val="center"/>
                    <w:rPr>
                      <w:szCs w:val="21"/>
                    </w:rPr>
                  </w:pPr>
                </w:p>
              </w:tc>
              <w:tc>
                <w:tcPr>
                  <w:tcW w:w="1974" w:type="dxa"/>
                  <w:vAlign w:val="center"/>
                </w:tcPr>
                <w:p>
                  <w:pPr>
                    <w:jc w:val="center"/>
                    <w:rPr>
                      <w:szCs w:val="21"/>
                    </w:rPr>
                  </w:pPr>
                  <w:r>
                    <w:rPr>
                      <w:szCs w:val="21"/>
                    </w:rPr>
                    <w:t>SL63-94</w:t>
                  </w:r>
                </w:p>
              </w:tc>
              <w:tc>
                <w:tcPr>
                  <w:tcW w:w="1403" w:type="dxa"/>
                  <w:vAlign w:val="center"/>
                </w:tcPr>
                <w:p>
                  <w:pPr>
                    <w:jc w:val="center"/>
                    <w:rPr>
                      <w:szCs w:val="21"/>
                    </w:rPr>
                  </w:pPr>
                  <w:r>
                    <w:rPr>
                      <w:szCs w:val="21"/>
                    </w:rPr>
                    <w:t>四级标准</w:t>
                  </w:r>
                </w:p>
              </w:tc>
              <w:tc>
                <w:tcPr>
                  <w:tcW w:w="1401" w:type="dxa"/>
                  <w:vAlign w:val="center"/>
                </w:tcPr>
                <w:p>
                  <w:pPr>
                    <w:jc w:val="center"/>
                    <w:rPr>
                      <w:szCs w:val="21"/>
                    </w:rPr>
                  </w:pPr>
                  <w:r>
                    <w:rPr>
                      <w:szCs w:val="21"/>
                    </w:rPr>
                    <w:t>SS</w:t>
                  </w:r>
                </w:p>
              </w:tc>
              <w:tc>
                <w:tcPr>
                  <w:tcW w:w="1401" w:type="dxa"/>
                  <w:vMerge w:val="continue"/>
                  <w:vAlign w:val="center"/>
                </w:tcPr>
                <w:p>
                  <w:pPr>
                    <w:jc w:val="center"/>
                    <w:rPr>
                      <w:szCs w:val="21"/>
                    </w:rPr>
                  </w:pPr>
                </w:p>
              </w:tc>
              <w:tc>
                <w:tcPr>
                  <w:tcW w:w="1400" w:type="dxa"/>
                  <w:vAlign w:val="center"/>
                </w:tcPr>
                <w:p>
                  <w:pPr>
                    <w:jc w:val="center"/>
                    <w:rPr>
                      <w:szCs w:val="21"/>
                    </w:rPr>
                  </w:pPr>
                  <w:r>
                    <w:rPr>
                      <w:szCs w:val="21"/>
                    </w:rPr>
                    <w:t>≤60</w:t>
                  </w:r>
                </w:p>
              </w:tc>
            </w:tr>
          </w:tbl>
          <w:p>
            <w:pPr>
              <w:autoSpaceDE w:val="0"/>
              <w:autoSpaceDN w:val="0"/>
              <w:spacing w:line="500" w:lineRule="exact"/>
              <w:rPr>
                <w:b/>
                <w:sz w:val="24"/>
              </w:rPr>
            </w:pPr>
            <w:r>
              <w:rPr>
                <w:b/>
                <w:sz w:val="24"/>
              </w:rPr>
              <w:t>3 声环境质量标准</w:t>
            </w:r>
          </w:p>
          <w:p>
            <w:pPr>
              <w:autoSpaceDE w:val="0"/>
              <w:autoSpaceDN w:val="0"/>
              <w:spacing w:line="500" w:lineRule="exact"/>
              <w:ind w:firstLine="480" w:firstLineChars="200"/>
            </w:pPr>
            <w:r>
              <w:rPr>
                <w:sz w:val="24"/>
              </w:rPr>
              <w:t>根据</w:t>
            </w:r>
            <w:r>
              <w:rPr>
                <w:sz w:val="24"/>
                <w:szCs w:val="24"/>
              </w:rPr>
              <w:t>《市政府办公室关于印发无锡市区声环境功能区划分调整方案的通知》（锡政办发[2018]157号）的规定，该区域声环境功能区划分为《声环境质量标准》(GB3096-2008)3类标准，具体至见表</w:t>
            </w:r>
            <w:r>
              <w:rPr>
                <w:sz w:val="24"/>
              </w:rPr>
              <w:t>4-3。</w:t>
            </w:r>
          </w:p>
          <w:p>
            <w:pPr>
              <w:numPr>
                <w:ilvl w:val="0"/>
                <w:numId w:val="14"/>
              </w:numPr>
              <w:autoSpaceDE w:val="0"/>
              <w:autoSpaceDN w:val="0"/>
              <w:spacing w:line="500" w:lineRule="exact"/>
              <w:ind w:left="0"/>
              <w:jc w:val="center"/>
              <w:rPr>
                <w:b/>
                <w:sz w:val="24"/>
              </w:rPr>
            </w:pPr>
            <w:r>
              <w:rPr>
                <w:b/>
                <w:spacing w:val="-4"/>
                <w:sz w:val="24"/>
              </w:rPr>
              <w:t>声环境质量标准   单位：</w:t>
            </w:r>
            <w:r>
              <w:rPr>
                <w:b/>
                <w:sz w:val="24"/>
              </w:rPr>
              <w:t>dB（A）</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2216"/>
              <w:gridCol w:w="1374"/>
              <w:gridCol w:w="1336"/>
              <w:gridCol w:w="2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82" w:type="pct"/>
                  <w:vAlign w:val="center"/>
                </w:tcPr>
                <w:p>
                  <w:pPr>
                    <w:snapToGrid w:val="0"/>
                    <w:jc w:val="center"/>
                    <w:rPr>
                      <w:b/>
                      <w:snapToGrid w:val="0"/>
                      <w:kern w:val="0"/>
                      <w:szCs w:val="21"/>
                    </w:rPr>
                  </w:pPr>
                  <w:r>
                    <w:rPr>
                      <w:b/>
                      <w:bCs/>
                      <w:color w:val="000000"/>
                      <w:szCs w:val="21"/>
                    </w:rPr>
                    <w:t>范围</w:t>
                  </w:r>
                </w:p>
              </w:tc>
              <w:tc>
                <w:tcPr>
                  <w:tcW w:w="1289" w:type="pct"/>
                  <w:vAlign w:val="center"/>
                </w:tcPr>
                <w:p>
                  <w:pPr>
                    <w:jc w:val="center"/>
                    <w:rPr>
                      <w:b/>
                      <w:snapToGrid w:val="0"/>
                      <w:kern w:val="0"/>
                      <w:szCs w:val="21"/>
                    </w:rPr>
                  </w:pPr>
                  <w:r>
                    <w:rPr>
                      <w:b/>
                      <w:snapToGrid w:val="0"/>
                      <w:kern w:val="0"/>
                      <w:szCs w:val="21"/>
                    </w:rPr>
                    <w:t>类别</w:t>
                  </w:r>
                </w:p>
              </w:tc>
              <w:tc>
                <w:tcPr>
                  <w:tcW w:w="799" w:type="pct"/>
                  <w:vAlign w:val="center"/>
                </w:tcPr>
                <w:p>
                  <w:pPr>
                    <w:jc w:val="center"/>
                    <w:rPr>
                      <w:b/>
                      <w:snapToGrid w:val="0"/>
                      <w:kern w:val="0"/>
                      <w:szCs w:val="21"/>
                    </w:rPr>
                  </w:pPr>
                  <w:r>
                    <w:rPr>
                      <w:b/>
                      <w:snapToGrid w:val="0"/>
                      <w:kern w:val="0"/>
                      <w:szCs w:val="21"/>
                    </w:rPr>
                    <w:t>昼间</w:t>
                  </w:r>
                </w:p>
              </w:tc>
              <w:tc>
                <w:tcPr>
                  <w:tcW w:w="777" w:type="pct"/>
                  <w:vAlign w:val="center"/>
                </w:tcPr>
                <w:p>
                  <w:pPr>
                    <w:jc w:val="center"/>
                    <w:rPr>
                      <w:b/>
                      <w:snapToGrid w:val="0"/>
                      <w:kern w:val="0"/>
                      <w:szCs w:val="21"/>
                    </w:rPr>
                  </w:pPr>
                  <w:r>
                    <w:rPr>
                      <w:b/>
                      <w:snapToGrid w:val="0"/>
                      <w:kern w:val="0"/>
                      <w:szCs w:val="21"/>
                    </w:rPr>
                    <w:t>夜间</w:t>
                  </w:r>
                </w:p>
              </w:tc>
              <w:tc>
                <w:tcPr>
                  <w:tcW w:w="1451" w:type="pct"/>
                  <w:vAlign w:val="center"/>
                </w:tcPr>
                <w:p>
                  <w:pPr>
                    <w:snapToGrid w:val="0"/>
                    <w:jc w:val="center"/>
                    <w:rPr>
                      <w:b/>
                      <w:snapToGrid w:val="0"/>
                      <w:kern w:val="0"/>
                      <w:szCs w:val="21"/>
                    </w:rPr>
                  </w:pPr>
                  <w:r>
                    <w:rPr>
                      <w:b/>
                      <w:bCs/>
                      <w:color w:val="000000"/>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682" w:type="pct"/>
                  <w:vAlign w:val="center"/>
                </w:tcPr>
                <w:p>
                  <w:pPr>
                    <w:snapToGrid w:val="0"/>
                    <w:jc w:val="center"/>
                    <w:rPr>
                      <w:snapToGrid w:val="0"/>
                      <w:kern w:val="0"/>
                      <w:szCs w:val="21"/>
                    </w:rPr>
                  </w:pPr>
                  <w:r>
                    <w:rPr>
                      <w:color w:val="000000"/>
                      <w:szCs w:val="21"/>
                    </w:rPr>
                    <w:t>厂界</w:t>
                  </w:r>
                </w:p>
              </w:tc>
              <w:tc>
                <w:tcPr>
                  <w:tcW w:w="1289" w:type="pct"/>
                  <w:vAlign w:val="center"/>
                </w:tcPr>
                <w:p>
                  <w:pPr>
                    <w:jc w:val="center"/>
                    <w:rPr>
                      <w:snapToGrid w:val="0"/>
                      <w:kern w:val="0"/>
                      <w:szCs w:val="21"/>
                    </w:rPr>
                  </w:pPr>
                  <w:r>
                    <w:rPr>
                      <w:snapToGrid w:val="0"/>
                      <w:kern w:val="0"/>
                      <w:szCs w:val="21"/>
                    </w:rPr>
                    <w:t>3类环境噪声标准</w:t>
                  </w:r>
                </w:p>
              </w:tc>
              <w:tc>
                <w:tcPr>
                  <w:tcW w:w="799" w:type="pct"/>
                  <w:vAlign w:val="center"/>
                </w:tcPr>
                <w:p>
                  <w:pPr>
                    <w:jc w:val="center"/>
                    <w:rPr>
                      <w:snapToGrid w:val="0"/>
                      <w:kern w:val="0"/>
                      <w:szCs w:val="21"/>
                    </w:rPr>
                  </w:pPr>
                  <w:r>
                    <w:rPr>
                      <w:snapToGrid w:val="0"/>
                      <w:kern w:val="0"/>
                      <w:szCs w:val="21"/>
                    </w:rPr>
                    <w:t>≤65</w:t>
                  </w:r>
                </w:p>
              </w:tc>
              <w:tc>
                <w:tcPr>
                  <w:tcW w:w="777" w:type="pct"/>
                  <w:vAlign w:val="center"/>
                </w:tcPr>
                <w:p>
                  <w:pPr>
                    <w:jc w:val="center"/>
                    <w:rPr>
                      <w:snapToGrid w:val="0"/>
                      <w:kern w:val="0"/>
                      <w:szCs w:val="21"/>
                    </w:rPr>
                  </w:pPr>
                  <w:r>
                    <w:rPr>
                      <w:snapToGrid w:val="0"/>
                      <w:kern w:val="0"/>
                      <w:szCs w:val="21"/>
                    </w:rPr>
                    <w:t>≤55</w:t>
                  </w:r>
                </w:p>
              </w:tc>
              <w:tc>
                <w:tcPr>
                  <w:tcW w:w="1451" w:type="pct"/>
                  <w:vAlign w:val="center"/>
                </w:tcPr>
                <w:p>
                  <w:pPr>
                    <w:snapToGrid w:val="0"/>
                    <w:jc w:val="center"/>
                    <w:rPr>
                      <w:snapToGrid w:val="0"/>
                      <w:kern w:val="0"/>
                      <w:szCs w:val="21"/>
                    </w:rPr>
                  </w:pPr>
                  <w:r>
                    <w:rPr>
                      <w:color w:val="000000"/>
                      <w:szCs w:val="21"/>
                    </w:rPr>
                    <w:t>《声环境质量标准》（GB3096-2008）</w:t>
                  </w:r>
                </w:p>
              </w:tc>
            </w:tr>
          </w:tbl>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9" w:hRule="atLeast"/>
        </w:trPr>
        <w:tc>
          <w:tcPr>
            <w:tcW w:w="504" w:type="dxa"/>
            <w:vAlign w:val="center"/>
          </w:tcPr>
          <w:p>
            <w:pPr>
              <w:autoSpaceDE w:val="0"/>
              <w:autoSpaceDN w:val="0"/>
              <w:adjustRightInd w:val="0"/>
              <w:jc w:val="center"/>
              <w:rPr>
                <w:sz w:val="24"/>
              </w:rPr>
            </w:pPr>
            <w:r>
              <w:rPr>
                <w:sz w:val="24"/>
              </w:rPr>
              <w:t>污染物排放标准</w:t>
            </w:r>
          </w:p>
        </w:tc>
        <w:tc>
          <w:tcPr>
            <w:tcW w:w="8709" w:type="dxa"/>
          </w:tcPr>
          <w:p>
            <w:pPr>
              <w:numPr>
                <w:ilvl w:val="1"/>
                <w:numId w:val="15"/>
              </w:numPr>
              <w:adjustRightInd w:val="0"/>
              <w:snapToGrid w:val="0"/>
              <w:spacing w:line="360" w:lineRule="auto"/>
              <w:rPr>
                <w:b/>
                <w:bCs/>
                <w:sz w:val="24"/>
                <w:szCs w:val="24"/>
              </w:rPr>
            </w:pPr>
            <w:r>
              <w:rPr>
                <w:b/>
                <w:bCs/>
                <w:sz w:val="24"/>
                <w:szCs w:val="24"/>
              </w:rPr>
              <w:t>废气</w:t>
            </w:r>
          </w:p>
          <w:p>
            <w:pPr>
              <w:tabs>
                <w:tab w:val="left" w:pos="360"/>
              </w:tabs>
              <w:autoSpaceDE w:val="0"/>
              <w:autoSpaceDN w:val="0"/>
              <w:adjustRightInd w:val="0"/>
              <w:snapToGrid w:val="0"/>
              <w:spacing w:line="360" w:lineRule="auto"/>
              <w:ind w:firstLine="480" w:firstLineChars="200"/>
              <w:rPr>
                <w:sz w:val="24"/>
                <w:szCs w:val="24"/>
              </w:rPr>
            </w:pPr>
            <w:r>
              <w:rPr>
                <w:sz w:val="24"/>
                <w:szCs w:val="24"/>
              </w:rPr>
              <w:t>本项目</w:t>
            </w:r>
            <w:r>
              <w:rPr>
                <w:rFonts w:hint="eastAsia"/>
                <w:sz w:val="24"/>
                <w:szCs w:val="24"/>
              </w:rPr>
              <w:t>拆卸</w:t>
            </w:r>
            <w:r>
              <w:rPr>
                <w:sz w:val="24"/>
                <w:szCs w:val="24"/>
              </w:rPr>
              <w:t>过程中产生颗粒物</w:t>
            </w:r>
            <w:r>
              <w:rPr>
                <w:rFonts w:hint="eastAsia"/>
                <w:sz w:val="24"/>
                <w:szCs w:val="24"/>
              </w:rPr>
              <w:t>和组装（擦拭）过程产生的非甲烷总烃均</w:t>
            </w:r>
            <w:r>
              <w:rPr>
                <w:sz w:val="24"/>
                <w:szCs w:val="24"/>
              </w:rPr>
              <w:t>执行《大气污染物综合排放标准》（GB16297-1996）表2中</w:t>
            </w:r>
            <w:r>
              <w:rPr>
                <w:rFonts w:hint="eastAsia"/>
                <w:sz w:val="24"/>
                <w:szCs w:val="24"/>
              </w:rPr>
              <w:t>二级标准和</w:t>
            </w:r>
            <w:r>
              <w:rPr>
                <w:sz w:val="24"/>
                <w:szCs w:val="24"/>
              </w:rPr>
              <w:t>无组织排放监控浓度限值</w:t>
            </w:r>
            <w:r>
              <w:rPr>
                <w:rFonts w:hint="eastAsia"/>
                <w:sz w:val="24"/>
                <w:szCs w:val="24"/>
              </w:rPr>
              <w:t>；非甲烷总烃厂区内无组织排放限值执行《挥发性有机物无组织排放标准》（GB37822-2019）表A.1中特别排放限值要求，</w:t>
            </w:r>
            <w:r>
              <w:rPr>
                <w:sz w:val="24"/>
                <w:szCs w:val="24"/>
              </w:rPr>
              <w:t>详见表4-4</w:t>
            </w:r>
            <w:r>
              <w:rPr>
                <w:rFonts w:hint="eastAsia"/>
                <w:sz w:val="24"/>
                <w:szCs w:val="24"/>
              </w:rPr>
              <w:t>，4-5</w:t>
            </w:r>
            <w:r>
              <w:rPr>
                <w:sz w:val="24"/>
                <w:szCs w:val="24"/>
              </w:rPr>
              <w:t>。</w:t>
            </w:r>
          </w:p>
          <w:p>
            <w:pPr>
              <w:numPr>
                <w:ilvl w:val="0"/>
                <w:numId w:val="14"/>
              </w:numPr>
              <w:autoSpaceDE w:val="0"/>
              <w:autoSpaceDN w:val="0"/>
              <w:spacing w:line="500" w:lineRule="exact"/>
              <w:ind w:left="0"/>
              <w:jc w:val="center"/>
              <w:rPr>
                <w:b/>
                <w:bCs/>
                <w:sz w:val="24"/>
                <w:szCs w:val="24"/>
              </w:rPr>
            </w:pPr>
            <w:r>
              <w:rPr>
                <w:b/>
                <w:bCs/>
                <w:sz w:val="24"/>
                <w:szCs w:val="24"/>
              </w:rPr>
              <w:t>大气污染物综合排放标准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749"/>
              <w:gridCol w:w="1372"/>
              <w:gridCol w:w="1260"/>
              <w:gridCol w:w="1568"/>
              <w:gridCol w:w="1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32" w:type="pct"/>
                  <w:vMerge w:val="restart"/>
                  <w:vAlign w:val="center"/>
                </w:tcPr>
                <w:p>
                  <w:pPr>
                    <w:autoSpaceDE w:val="0"/>
                    <w:autoSpaceDN w:val="0"/>
                    <w:adjustRightInd w:val="0"/>
                    <w:jc w:val="center"/>
                    <w:rPr>
                      <w:b/>
                      <w:bCs/>
                      <w:szCs w:val="21"/>
                    </w:rPr>
                  </w:pPr>
                  <w:r>
                    <w:rPr>
                      <w:b/>
                      <w:bCs/>
                      <w:szCs w:val="21"/>
                    </w:rPr>
                    <w:t>污染物</w:t>
                  </w:r>
                </w:p>
              </w:tc>
              <w:tc>
                <w:tcPr>
                  <w:tcW w:w="1017" w:type="pct"/>
                  <w:vMerge w:val="restart"/>
                  <w:vAlign w:val="center"/>
                </w:tcPr>
                <w:p>
                  <w:pPr>
                    <w:jc w:val="center"/>
                    <w:rPr>
                      <w:b/>
                      <w:szCs w:val="21"/>
                    </w:rPr>
                  </w:pPr>
                  <w:r>
                    <w:rPr>
                      <w:b/>
                      <w:snapToGrid w:val="0"/>
                      <w:szCs w:val="21"/>
                    </w:rPr>
                    <w:t>最高允许排放浓度(</w:t>
                  </w:r>
                  <w:r>
                    <w:rPr>
                      <w:b/>
                      <w:szCs w:val="21"/>
                    </w:rPr>
                    <w:t>mg/m</w:t>
                  </w:r>
                  <w:r>
                    <w:rPr>
                      <w:b/>
                      <w:szCs w:val="21"/>
                      <w:vertAlign w:val="superscript"/>
                    </w:rPr>
                    <w:t>3</w:t>
                  </w:r>
                  <w:r>
                    <w:rPr>
                      <w:b/>
                      <w:szCs w:val="21"/>
                    </w:rPr>
                    <w:t>)</w:t>
                  </w:r>
                </w:p>
              </w:tc>
              <w:tc>
                <w:tcPr>
                  <w:tcW w:w="1531" w:type="pct"/>
                  <w:gridSpan w:val="2"/>
                  <w:vAlign w:val="center"/>
                </w:tcPr>
                <w:p>
                  <w:pPr>
                    <w:jc w:val="center"/>
                    <w:rPr>
                      <w:b/>
                      <w:szCs w:val="21"/>
                    </w:rPr>
                  </w:pPr>
                  <w:r>
                    <w:rPr>
                      <w:b/>
                      <w:snapToGrid w:val="0"/>
                      <w:szCs w:val="21"/>
                    </w:rPr>
                    <w:t>最高允许排放速率(</w:t>
                  </w:r>
                  <w:r>
                    <w:rPr>
                      <w:b/>
                      <w:szCs w:val="21"/>
                    </w:rPr>
                    <w:t>kg/h)</w:t>
                  </w:r>
                </w:p>
              </w:tc>
              <w:tc>
                <w:tcPr>
                  <w:tcW w:w="1718" w:type="pct"/>
                  <w:gridSpan w:val="2"/>
                  <w:vAlign w:val="center"/>
                </w:tcPr>
                <w:p>
                  <w:pPr>
                    <w:jc w:val="center"/>
                    <w:rPr>
                      <w:b/>
                      <w:szCs w:val="21"/>
                    </w:rPr>
                  </w:pPr>
                  <w:r>
                    <w:rPr>
                      <w:b/>
                      <w:szCs w:val="21"/>
                    </w:rPr>
                    <w:t>无组织排放监控浓度限值</w:t>
                  </w:r>
                  <w:r>
                    <w:rPr>
                      <w:b/>
                      <w:snapToGrid w:val="0"/>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732" w:type="pct"/>
                  <w:vMerge w:val="continue"/>
                  <w:vAlign w:val="center"/>
                </w:tcPr>
                <w:p>
                  <w:pPr>
                    <w:autoSpaceDE w:val="0"/>
                    <w:autoSpaceDN w:val="0"/>
                    <w:adjustRightInd w:val="0"/>
                    <w:jc w:val="center"/>
                    <w:rPr>
                      <w:b/>
                      <w:bCs/>
                      <w:szCs w:val="21"/>
                    </w:rPr>
                  </w:pPr>
                </w:p>
              </w:tc>
              <w:tc>
                <w:tcPr>
                  <w:tcW w:w="1017" w:type="pct"/>
                  <w:vMerge w:val="continue"/>
                  <w:vAlign w:val="center"/>
                </w:tcPr>
                <w:p>
                  <w:pPr>
                    <w:jc w:val="center"/>
                    <w:rPr>
                      <w:b/>
                      <w:szCs w:val="21"/>
                    </w:rPr>
                  </w:pPr>
                </w:p>
              </w:tc>
              <w:tc>
                <w:tcPr>
                  <w:tcW w:w="798" w:type="pct"/>
                  <w:vAlign w:val="center"/>
                </w:tcPr>
                <w:p>
                  <w:pPr>
                    <w:jc w:val="center"/>
                    <w:rPr>
                      <w:b/>
                      <w:szCs w:val="21"/>
                    </w:rPr>
                  </w:pPr>
                  <w:r>
                    <w:rPr>
                      <w:b/>
                      <w:szCs w:val="21"/>
                    </w:rPr>
                    <w:t>排气筒(m)</w:t>
                  </w:r>
                </w:p>
              </w:tc>
              <w:tc>
                <w:tcPr>
                  <w:tcW w:w="732" w:type="pct"/>
                  <w:vAlign w:val="center"/>
                </w:tcPr>
                <w:p>
                  <w:pPr>
                    <w:jc w:val="center"/>
                    <w:rPr>
                      <w:b/>
                      <w:szCs w:val="21"/>
                    </w:rPr>
                  </w:pPr>
                  <w:r>
                    <w:rPr>
                      <w:b/>
                      <w:szCs w:val="21"/>
                    </w:rPr>
                    <w:t>二级</w:t>
                  </w:r>
                </w:p>
              </w:tc>
              <w:tc>
                <w:tcPr>
                  <w:tcW w:w="912" w:type="pct"/>
                  <w:vAlign w:val="center"/>
                </w:tcPr>
                <w:p>
                  <w:pPr>
                    <w:jc w:val="center"/>
                    <w:rPr>
                      <w:b/>
                      <w:spacing w:val="-20"/>
                      <w:szCs w:val="21"/>
                    </w:rPr>
                  </w:pPr>
                  <w:r>
                    <w:rPr>
                      <w:b/>
                      <w:spacing w:val="-20"/>
                      <w:szCs w:val="21"/>
                    </w:rPr>
                    <w:t>监控点</w:t>
                  </w:r>
                </w:p>
              </w:tc>
              <w:tc>
                <w:tcPr>
                  <w:tcW w:w="805" w:type="pct"/>
                  <w:vAlign w:val="center"/>
                </w:tcPr>
                <w:p>
                  <w:pPr>
                    <w:jc w:val="center"/>
                    <w:rPr>
                      <w:b/>
                      <w:spacing w:val="-20"/>
                      <w:szCs w:val="21"/>
                    </w:rPr>
                  </w:pPr>
                  <w:r>
                    <w:rPr>
                      <w:b/>
                      <w:spacing w:val="-20"/>
                      <w:szCs w:val="21"/>
                    </w:rPr>
                    <w:t>浓度</w:t>
                  </w:r>
                  <w:r>
                    <w:rPr>
                      <w:b/>
                      <w:snapToGrid w:val="0"/>
                      <w:szCs w:val="21"/>
                    </w:rPr>
                    <w:t>(</w:t>
                  </w:r>
                  <w:r>
                    <w:rPr>
                      <w:b/>
                      <w:szCs w:val="21"/>
                    </w:rPr>
                    <w:t>mg/m</w:t>
                  </w:r>
                  <w:r>
                    <w:rPr>
                      <w:b/>
                      <w:szCs w:val="21"/>
                      <w:vertAlign w:val="superscript"/>
                    </w:rPr>
                    <w:t>3</w:t>
                  </w:r>
                  <w:r>
                    <w:rPr>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732" w:type="pct"/>
                  <w:vAlign w:val="center"/>
                </w:tcPr>
                <w:p>
                  <w:pPr>
                    <w:autoSpaceDE w:val="0"/>
                    <w:autoSpaceDN w:val="0"/>
                    <w:adjustRightInd w:val="0"/>
                    <w:ind w:left="-105" w:leftChars="-50" w:right="-105" w:rightChars="-50"/>
                    <w:jc w:val="center"/>
                    <w:rPr>
                      <w:bCs/>
                      <w:szCs w:val="21"/>
                    </w:rPr>
                  </w:pPr>
                  <w:r>
                    <w:rPr>
                      <w:bCs/>
                      <w:szCs w:val="21"/>
                    </w:rPr>
                    <w:t>颗粒物</w:t>
                  </w:r>
                </w:p>
              </w:tc>
              <w:tc>
                <w:tcPr>
                  <w:tcW w:w="1017" w:type="pct"/>
                  <w:vAlign w:val="center"/>
                </w:tcPr>
                <w:p>
                  <w:pPr>
                    <w:jc w:val="center"/>
                    <w:rPr>
                      <w:szCs w:val="21"/>
                    </w:rPr>
                  </w:pPr>
                  <w:r>
                    <w:rPr>
                      <w:szCs w:val="21"/>
                    </w:rPr>
                    <w:t>120</w:t>
                  </w:r>
                </w:p>
              </w:tc>
              <w:tc>
                <w:tcPr>
                  <w:tcW w:w="798" w:type="pct"/>
                  <w:vAlign w:val="center"/>
                </w:tcPr>
                <w:p>
                  <w:pPr>
                    <w:jc w:val="center"/>
                    <w:rPr>
                      <w:szCs w:val="21"/>
                    </w:rPr>
                  </w:pPr>
                  <w:r>
                    <w:rPr>
                      <w:szCs w:val="21"/>
                    </w:rPr>
                    <w:t>15</w:t>
                  </w:r>
                </w:p>
              </w:tc>
              <w:tc>
                <w:tcPr>
                  <w:tcW w:w="732" w:type="pct"/>
                  <w:vAlign w:val="center"/>
                </w:tcPr>
                <w:p>
                  <w:pPr>
                    <w:jc w:val="center"/>
                    <w:rPr>
                      <w:szCs w:val="21"/>
                    </w:rPr>
                  </w:pPr>
                  <w:r>
                    <w:rPr>
                      <w:szCs w:val="21"/>
                    </w:rPr>
                    <w:t>3.5</w:t>
                  </w:r>
                </w:p>
              </w:tc>
              <w:tc>
                <w:tcPr>
                  <w:tcW w:w="912" w:type="pct"/>
                  <w:vAlign w:val="center"/>
                </w:tcPr>
                <w:p>
                  <w:pPr>
                    <w:jc w:val="center"/>
                    <w:rPr>
                      <w:szCs w:val="21"/>
                    </w:rPr>
                  </w:pPr>
                  <w:r>
                    <w:rPr>
                      <w:szCs w:val="21"/>
                    </w:rPr>
                    <w:t>周界外浓度最高点</w:t>
                  </w:r>
                </w:p>
              </w:tc>
              <w:tc>
                <w:tcPr>
                  <w:tcW w:w="805" w:type="pct"/>
                  <w:vAlign w:val="center"/>
                </w:tcPr>
                <w:p>
                  <w:pPr>
                    <w:jc w:val="center"/>
                    <w:rPr>
                      <w:spacing w:val="-20"/>
                      <w:szCs w:val="21"/>
                    </w:rPr>
                  </w:pPr>
                  <w:r>
                    <w:rPr>
                      <w:spacing w:val="-20"/>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732" w:type="pct"/>
                  <w:vAlign w:val="center"/>
                </w:tcPr>
                <w:p>
                  <w:pPr>
                    <w:autoSpaceDE w:val="0"/>
                    <w:autoSpaceDN w:val="0"/>
                    <w:adjustRightInd w:val="0"/>
                    <w:ind w:left="-105" w:leftChars="-50" w:right="-105" w:rightChars="-50"/>
                    <w:jc w:val="center"/>
                    <w:rPr>
                      <w:bCs/>
                      <w:szCs w:val="21"/>
                    </w:rPr>
                  </w:pPr>
                  <w:r>
                    <w:rPr>
                      <w:rFonts w:hint="eastAsia"/>
                      <w:bCs/>
                      <w:szCs w:val="21"/>
                    </w:rPr>
                    <w:t>非甲烷总烃</w:t>
                  </w:r>
                </w:p>
              </w:tc>
              <w:tc>
                <w:tcPr>
                  <w:tcW w:w="1017" w:type="pct"/>
                  <w:vAlign w:val="center"/>
                </w:tcPr>
                <w:p>
                  <w:pPr>
                    <w:jc w:val="center"/>
                    <w:rPr>
                      <w:szCs w:val="21"/>
                    </w:rPr>
                  </w:pPr>
                  <w:r>
                    <w:rPr>
                      <w:rFonts w:hint="eastAsia"/>
                      <w:szCs w:val="21"/>
                    </w:rPr>
                    <w:t>120</w:t>
                  </w:r>
                </w:p>
              </w:tc>
              <w:tc>
                <w:tcPr>
                  <w:tcW w:w="798" w:type="pct"/>
                  <w:vAlign w:val="center"/>
                </w:tcPr>
                <w:p>
                  <w:pPr>
                    <w:jc w:val="center"/>
                    <w:rPr>
                      <w:szCs w:val="21"/>
                    </w:rPr>
                  </w:pPr>
                  <w:r>
                    <w:rPr>
                      <w:rFonts w:hint="eastAsia"/>
                      <w:szCs w:val="21"/>
                    </w:rPr>
                    <w:t>15</w:t>
                  </w:r>
                </w:p>
              </w:tc>
              <w:tc>
                <w:tcPr>
                  <w:tcW w:w="732" w:type="pct"/>
                  <w:vAlign w:val="center"/>
                </w:tcPr>
                <w:p>
                  <w:pPr>
                    <w:jc w:val="center"/>
                    <w:rPr>
                      <w:szCs w:val="21"/>
                    </w:rPr>
                  </w:pPr>
                  <w:r>
                    <w:rPr>
                      <w:rFonts w:hint="eastAsia"/>
                      <w:szCs w:val="21"/>
                    </w:rPr>
                    <w:t>10</w:t>
                  </w:r>
                </w:p>
              </w:tc>
              <w:tc>
                <w:tcPr>
                  <w:tcW w:w="912" w:type="pct"/>
                  <w:vAlign w:val="center"/>
                </w:tcPr>
                <w:p>
                  <w:pPr>
                    <w:jc w:val="center"/>
                    <w:rPr>
                      <w:szCs w:val="21"/>
                    </w:rPr>
                  </w:pPr>
                  <w:r>
                    <w:rPr>
                      <w:szCs w:val="21"/>
                    </w:rPr>
                    <w:t>周界外浓度最高点</w:t>
                  </w:r>
                </w:p>
              </w:tc>
              <w:tc>
                <w:tcPr>
                  <w:tcW w:w="805" w:type="pct"/>
                  <w:vAlign w:val="center"/>
                </w:tcPr>
                <w:p>
                  <w:pPr>
                    <w:jc w:val="center"/>
                    <w:rPr>
                      <w:spacing w:val="-20"/>
                      <w:szCs w:val="21"/>
                    </w:rPr>
                  </w:pPr>
                  <w:r>
                    <w:rPr>
                      <w:rFonts w:hint="eastAsia"/>
                      <w:spacing w:val="-20"/>
                      <w:szCs w:val="21"/>
                    </w:rPr>
                    <w:t>4.0</w:t>
                  </w:r>
                </w:p>
              </w:tc>
            </w:tr>
          </w:tbl>
          <w:p>
            <w:pPr>
              <w:adjustRightInd w:val="0"/>
              <w:snapToGrid w:val="0"/>
              <w:spacing w:line="288" w:lineRule="auto"/>
              <w:jc w:val="center"/>
              <w:rPr>
                <w:b/>
                <w:snapToGrid w:val="0"/>
                <w:color w:val="000000"/>
                <w:kern w:val="0"/>
                <w:sz w:val="24"/>
                <w:szCs w:val="24"/>
              </w:rPr>
            </w:pPr>
            <w:r>
              <w:rPr>
                <w:rFonts w:hint="eastAsia"/>
                <w:b/>
                <w:snapToGrid w:val="0"/>
                <w:color w:val="000000"/>
                <w:kern w:val="0"/>
                <w:sz w:val="24"/>
                <w:szCs w:val="24"/>
              </w:rPr>
              <w:t>表4-5 挥发性有机废气厂区内监控浓度限值标准</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1661"/>
              <w:gridCol w:w="3464"/>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4" w:type="pct"/>
                  <w:tcBorders>
                    <w:tl2br w:val="nil"/>
                    <w:tr2bl w:val="nil"/>
                  </w:tcBorders>
                  <w:vAlign w:val="center"/>
                </w:tcPr>
                <w:p>
                  <w:pPr>
                    <w:jc w:val="center"/>
                    <w:rPr>
                      <w:b/>
                      <w:szCs w:val="21"/>
                    </w:rPr>
                  </w:pPr>
                  <w:r>
                    <w:rPr>
                      <w:rFonts w:hint="eastAsia"/>
                      <w:b/>
                      <w:szCs w:val="21"/>
                    </w:rPr>
                    <w:t>污染物项目</w:t>
                  </w:r>
                </w:p>
              </w:tc>
              <w:tc>
                <w:tcPr>
                  <w:tcW w:w="966" w:type="pct"/>
                  <w:tcBorders>
                    <w:tl2br w:val="nil"/>
                    <w:tr2bl w:val="nil"/>
                  </w:tcBorders>
                  <w:vAlign w:val="center"/>
                </w:tcPr>
                <w:p>
                  <w:pPr>
                    <w:jc w:val="center"/>
                    <w:rPr>
                      <w:b/>
                      <w:szCs w:val="21"/>
                    </w:rPr>
                  </w:pPr>
                  <w:r>
                    <w:rPr>
                      <w:rFonts w:hint="eastAsia"/>
                      <w:b/>
                      <w:szCs w:val="21"/>
                    </w:rPr>
                    <w:t>特别排放限值</w:t>
                  </w:r>
                </w:p>
              </w:tc>
              <w:tc>
                <w:tcPr>
                  <w:tcW w:w="2014" w:type="pct"/>
                  <w:tcBorders>
                    <w:tl2br w:val="nil"/>
                    <w:tr2bl w:val="nil"/>
                  </w:tcBorders>
                  <w:vAlign w:val="center"/>
                </w:tcPr>
                <w:p>
                  <w:pPr>
                    <w:jc w:val="center"/>
                    <w:rPr>
                      <w:b/>
                      <w:szCs w:val="21"/>
                    </w:rPr>
                  </w:pPr>
                  <w:r>
                    <w:rPr>
                      <w:rFonts w:hint="eastAsia"/>
                      <w:b/>
                      <w:szCs w:val="21"/>
                    </w:rPr>
                    <w:t>限值含义</w:t>
                  </w:r>
                </w:p>
              </w:tc>
              <w:tc>
                <w:tcPr>
                  <w:tcW w:w="1253" w:type="pct"/>
                  <w:tcBorders>
                    <w:tl2br w:val="nil"/>
                    <w:tr2bl w:val="nil"/>
                  </w:tcBorders>
                </w:tcPr>
                <w:p>
                  <w:pPr>
                    <w:jc w:val="center"/>
                    <w:rPr>
                      <w:b/>
                      <w:szCs w:val="21"/>
                    </w:rPr>
                  </w:pPr>
                  <w:r>
                    <w:rPr>
                      <w:rFonts w:hint="eastAsia"/>
                      <w:b/>
                      <w:szCs w:val="21"/>
                    </w:rPr>
                    <w:t>无组织排放监控浓度mg/m</w:t>
                  </w:r>
                  <w:r>
                    <w:rPr>
                      <w:rFonts w:hint="eastAsia"/>
                      <w:b/>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4" w:type="pct"/>
                  <w:vMerge w:val="restart"/>
                  <w:tcBorders>
                    <w:tl2br w:val="nil"/>
                    <w:tr2bl w:val="nil"/>
                  </w:tcBorders>
                  <w:vAlign w:val="center"/>
                </w:tcPr>
                <w:p>
                  <w:pPr>
                    <w:adjustRightInd w:val="0"/>
                    <w:snapToGrid w:val="0"/>
                    <w:jc w:val="center"/>
                    <w:rPr>
                      <w:szCs w:val="21"/>
                    </w:rPr>
                  </w:pPr>
                  <w:r>
                    <w:rPr>
                      <w:rFonts w:hint="eastAsia"/>
                      <w:szCs w:val="21"/>
                    </w:rPr>
                    <w:t>非甲烷总烃</w:t>
                  </w:r>
                </w:p>
              </w:tc>
              <w:tc>
                <w:tcPr>
                  <w:tcW w:w="966" w:type="pct"/>
                  <w:tcBorders>
                    <w:tl2br w:val="nil"/>
                    <w:tr2bl w:val="nil"/>
                  </w:tcBorders>
                  <w:vAlign w:val="center"/>
                </w:tcPr>
                <w:p>
                  <w:pPr>
                    <w:adjustRightInd w:val="0"/>
                    <w:snapToGrid w:val="0"/>
                    <w:jc w:val="center"/>
                    <w:rPr>
                      <w:szCs w:val="21"/>
                    </w:rPr>
                  </w:pPr>
                  <w:r>
                    <w:rPr>
                      <w:rFonts w:hint="eastAsia"/>
                      <w:szCs w:val="21"/>
                    </w:rPr>
                    <w:t>6</w:t>
                  </w:r>
                </w:p>
              </w:tc>
              <w:tc>
                <w:tcPr>
                  <w:tcW w:w="2014" w:type="pct"/>
                  <w:tcBorders>
                    <w:tl2br w:val="nil"/>
                    <w:tr2bl w:val="nil"/>
                  </w:tcBorders>
                  <w:vAlign w:val="center"/>
                </w:tcPr>
                <w:p>
                  <w:pPr>
                    <w:adjustRightInd w:val="0"/>
                    <w:snapToGrid w:val="0"/>
                    <w:jc w:val="center"/>
                    <w:rPr>
                      <w:szCs w:val="21"/>
                    </w:rPr>
                  </w:pPr>
                  <w:r>
                    <w:rPr>
                      <w:rFonts w:hint="eastAsia"/>
                      <w:szCs w:val="21"/>
                    </w:rPr>
                    <w:t>监控点处1h平均浓度值</w:t>
                  </w:r>
                </w:p>
              </w:tc>
              <w:tc>
                <w:tcPr>
                  <w:tcW w:w="1253" w:type="pct"/>
                  <w:vMerge w:val="restart"/>
                  <w:tcBorders>
                    <w:tl2br w:val="nil"/>
                    <w:tr2bl w:val="nil"/>
                  </w:tcBorders>
                  <w:vAlign w:val="center"/>
                </w:tcPr>
                <w:p>
                  <w:pPr>
                    <w:adjustRightInd w:val="0"/>
                    <w:snapToGrid w:val="0"/>
                    <w:jc w:val="center"/>
                    <w:rPr>
                      <w:szCs w:val="21"/>
                    </w:rPr>
                  </w:pPr>
                  <w:r>
                    <w:rPr>
                      <w:rFonts w:hint="eastAsia"/>
                      <w:szCs w:val="21"/>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4" w:type="pct"/>
                  <w:vMerge w:val="continue"/>
                  <w:tcBorders>
                    <w:tl2br w:val="nil"/>
                    <w:tr2bl w:val="nil"/>
                  </w:tcBorders>
                </w:tcPr>
                <w:p>
                  <w:pPr>
                    <w:jc w:val="center"/>
                    <w:rPr>
                      <w:szCs w:val="21"/>
                    </w:rPr>
                  </w:pPr>
                </w:p>
              </w:tc>
              <w:tc>
                <w:tcPr>
                  <w:tcW w:w="966" w:type="pct"/>
                  <w:tcBorders>
                    <w:tl2br w:val="nil"/>
                    <w:tr2bl w:val="nil"/>
                  </w:tcBorders>
                </w:tcPr>
                <w:p>
                  <w:pPr>
                    <w:jc w:val="center"/>
                    <w:rPr>
                      <w:szCs w:val="21"/>
                    </w:rPr>
                  </w:pPr>
                  <w:r>
                    <w:rPr>
                      <w:rFonts w:hint="eastAsia"/>
                      <w:szCs w:val="21"/>
                    </w:rPr>
                    <w:t>20</w:t>
                  </w:r>
                </w:p>
              </w:tc>
              <w:tc>
                <w:tcPr>
                  <w:tcW w:w="2014" w:type="pct"/>
                  <w:tcBorders>
                    <w:tl2br w:val="nil"/>
                    <w:tr2bl w:val="nil"/>
                  </w:tcBorders>
                </w:tcPr>
                <w:p>
                  <w:pPr>
                    <w:jc w:val="center"/>
                    <w:rPr>
                      <w:szCs w:val="21"/>
                    </w:rPr>
                  </w:pPr>
                  <w:r>
                    <w:rPr>
                      <w:rFonts w:hint="eastAsia"/>
                      <w:szCs w:val="21"/>
                    </w:rPr>
                    <w:t>监控点处任意一次浓度值</w:t>
                  </w:r>
                </w:p>
              </w:tc>
              <w:tc>
                <w:tcPr>
                  <w:tcW w:w="1253" w:type="pct"/>
                  <w:vMerge w:val="continue"/>
                  <w:tcBorders>
                    <w:tl2br w:val="nil"/>
                    <w:tr2bl w:val="nil"/>
                  </w:tcBorders>
                </w:tcPr>
                <w:p>
                  <w:pPr>
                    <w:jc w:val="center"/>
                    <w:rPr>
                      <w:szCs w:val="21"/>
                    </w:rPr>
                  </w:pPr>
                </w:p>
              </w:tc>
            </w:tr>
          </w:tbl>
          <w:p>
            <w:pPr>
              <w:tabs>
                <w:tab w:val="left" w:pos="0"/>
              </w:tabs>
              <w:adjustRightInd w:val="0"/>
              <w:snapToGrid w:val="0"/>
              <w:spacing w:line="500" w:lineRule="exact"/>
              <w:rPr>
                <w:b/>
                <w:bCs/>
                <w:sz w:val="24"/>
                <w:szCs w:val="24"/>
              </w:rPr>
            </w:pPr>
            <w:r>
              <w:rPr>
                <w:rFonts w:hint="eastAsia"/>
                <w:b/>
                <w:bCs/>
                <w:sz w:val="24"/>
                <w:szCs w:val="24"/>
              </w:rPr>
              <w:t>2</w:t>
            </w:r>
            <w:r>
              <w:rPr>
                <w:b/>
                <w:bCs/>
                <w:sz w:val="24"/>
                <w:szCs w:val="24"/>
              </w:rPr>
              <w:t>废水</w:t>
            </w:r>
          </w:p>
          <w:p>
            <w:pPr>
              <w:adjustRightInd w:val="0"/>
              <w:snapToGrid w:val="0"/>
              <w:spacing w:line="500" w:lineRule="exact"/>
              <w:ind w:firstLine="480" w:firstLineChars="200"/>
              <w:rPr>
                <w:sz w:val="24"/>
                <w:szCs w:val="24"/>
              </w:rPr>
            </w:pPr>
            <w:bookmarkStart w:id="9" w:name="OLE_LINK24"/>
            <w:r>
              <w:rPr>
                <w:sz w:val="24"/>
                <w:szCs w:val="24"/>
              </w:rPr>
              <w:t>本项目污水排入排污管网，接管</w:t>
            </w:r>
            <w:r>
              <w:rPr>
                <w:rFonts w:hint="eastAsia"/>
                <w:sz w:val="24"/>
                <w:szCs w:val="24"/>
              </w:rPr>
              <w:t>梅村</w:t>
            </w:r>
            <w:r>
              <w:rPr>
                <w:sz w:val="24"/>
                <w:szCs w:val="24"/>
              </w:rPr>
              <w:t>水处理厂，尾水排入</w:t>
            </w:r>
            <w:r>
              <w:rPr>
                <w:rFonts w:hint="eastAsia"/>
                <w:sz w:val="24"/>
                <w:szCs w:val="24"/>
              </w:rPr>
              <w:t>梅花港</w:t>
            </w:r>
            <w:r>
              <w:rPr>
                <w:sz w:val="24"/>
                <w:szCs w:val="24"/>
              </w:rPr>
              <w:t>，最终汇入江南运河。</w:t>
            </w:r>
            <w:r>
              <w:rPr>
                <w:rFonts w:hint="eastAsia"/>
                <w:sz w:val="24"/>
                <w:szCs w:val="24"/>
              </w:rPr>
              <w:t>梅村</w:t>
            </w:r>
            <w:r>
              <w:rPr>
                <w:sz w:val="24"/>
                <w:szCs w:val="24"/>
              </w:rPr>
              <w:t>水处理厂废水</w:t>
            </w:r>
            <w:r>
              <w:rPr>
                <w:rFonts w:hint="eastAsia"/>
                <w:sz w:val="24"/>
                <w:szCs w:val="24"/>
              </w:rPr>
              <w:t>COD、SS</w:t>
            </w:r>
            <w:r>
              <w:rPr>
                <w:sz w:val="24"/>
                <w:szCs w:val="24"/>
              </w:rPr>
              <w:t>接管要求执行《污水综合排放标准》(GB8978-1996)中表4三级标准，未有项目TP、NH</w:t>
            </w:r>
            <w:r>
              <w:rPr>
                <w:sz w:val="24"/>
                <w:szCs w:val="24"/>
                <w:vertAlign w:val="subscript"/>
              </w:rPr>
              <w:t>3</w:t>
            </w:r>
            <w:r>
              <w:rPr>
                <w:sz w:val="24"/>
                <w:szCs w:val="24"/>
              </w:rPr>
              <w:t>-N、TN执行《污水排入城镇下水道水质标准》(GB/T 31962-2015)表1中A等级标准；</w:t>
            </w:r>
            <w:r>
              <w:rPr>
                <w:rFonts w:hint="eastAsia"/>
                <w:sz w:val="24"/>
                <w:szCs w:val="24"/>
              </w:rPr>
              <w:t>梅村</w:t>
            </w:r>
            <w:r>
              <w:rPr>
                <w:sz w:val="24"/>
                <w:szCs w:val="24"/>
              </w:rPr>
              <w:t>水处理厂尾水</w:t>
            </w:r>
            <w:r>
              <w:rPr>
                <w:rFonts w:hint="eastAsia"/>
                <w:sz w:val="24"/>
                <w:szCs w:val="24"/>
              </w:rPr>
              <w:t>COD、</w:t>
            </w:r>
            <w:r>
              <w:rPr>
                <w:sz w:val="24"/>
                <w:szCs w:val="24"/>
              </w:rPr>
              <w:t>TP、NH</w:t>
            </w:r>
            <w:r>
              <w:rPr>
                <w:sz w:val="24"/>
                <w:szCs w:val="24"/>
                <w:vertAlign w:val="subscript"/>
              </w:rPr>
              <w:t>3</w:t>
            </w:r>
            <w:r>
              <w:rPr>
                <w:sz w:val="24"/>
                <w:szCs w:val="24"/>
              </w:rPr>
              <w:t>-N、TN排放执行</w:t>
            </w:r>
            <w:bookmarkStart w:id="10" w:name="OLE_LINK19"/>
            <w:r>
              <w:rPr>
                <w:sz w:val="24"/>
                <w:szCs w:val="24"/>
              </w:rPr>
              <w:t>《</w:t>
            </w:r>
            <w:r>
              <w:rPr>
                <w:rFonts w:hint="eastAsia"/>
                <w:sz w:val="24"/>
                <w:szCs w:val="24"/>
              </w:rPr>
              <w:t>太湖地区城镇污水处理厂及重点工业行业主要水污染物排放限值</w:t>
            </w:r>
            <w:r>
              <w:rPr>
                <w:sz w:val="24"/>
                <w:szCs w:val="24"/>
              </w:rPr>
              <w:t>》(</w:t>
            </w:r>
            <w:r>
              <w:rPr>
                <w:rFonts w:hint="eastAsia"/>
                <w:sz w:val="24"/>
                <w:szCs w:val="24"/>
              </w:rPr>
              <w:t>DB32/1072-2018</w:t>
            </w:r>
            <w:r>
              <w:rPr>
                <w:sz w:val="24"/>
                <w:szCs w:val="24"/>
              </w:rPr>
              <w:t>)表</w:t>
            </w:r>
            <w:bookmarkEnd w:id="10"/>
            <w:r>
              <w:rPr>
                <w:rFonts w:hint="eastAsia"/>
                <w:sz w:val="24"/>
                <w:szCs w:val="24"/>
              </w:rPr>
              <w:t>1标准，SS执行</w:t>
            </w:r>
            <w:r>
              <w:rPr>
                <w:sz w:val="24"/>
                <w:szCs w:val="24"/>
              </w:rPr>
              <w:t>《城镇污水处理厂污染物排放标准》（GB18918-2002）中一级A标准。</w:t>
            </w:r>
          </w:p>
          <w:bookmarkEnd w:id="9"/>
          <w:p>
            <w:pPr>
              <w:numPr>
                <w:ilvl w:val="0"/>
                <w:numId w:val="14"/>
              </w:numPr>
              <w:autoSpaceDE w:val="0"/>
              <w:autoSpaceDN w:val="0"/>
              <w:spacing w:line="500" w:lineRule="exact"/>
              <w:ind w:left="0"/>
              <w:jc w:val="center"/>
            </w:pPr>
            <w:bookmarkStart w:id="11" w:name="_Toc451166464"/>
            <w:r>
              <w:rPr>
                <w:sz w:val="24"/>
                <w:szCs w:val="24"/>
              </w:rPr>
              <w:t>废污水排放标准限值表</w:t>
            </w:r>
            <w:bookmarkEnd w:id="11"/>
          </w:p>
          <w:tbl>
            <w:tblPr>
              <w:tblStyle w:val="20"/>
              <w:tblW w:w="839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14"/>
              <w:gridCol w:w="3815"/>
              <w:gridCol w:w="1146"/>
              <w:gridCol w:w="27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714" w:type="dxa"/>
                  <w:noWrap/>
                  <w:vAlign w:val="center"/>
                </w:tcPr>
                <w:p>
                  <w:pPr>
                    <w:adjustRightInd w:val="0"/>
                    <w:snapToGrid w:val="0"/>
                    <w:jc w:val="center"/>
                    <w:rPr>
                      <w:b/>
                      <w:szCs w:val="21"/>
                    </w:rPr>
                  </w:pPr>
                  <w:r>
                    <w:rPr>
                      <w:b/>
                      <w:szCs w:val="21"/>
                    </w:rPr>
                    <w:t>类别</w:t>
                  </w:r>
                </w:p>
              </w:tc>
              <w:tc>
                <w:tcPr>
                  <w:tcW w:w="3815" w:type="dxa"/>
                  <w:noWrap/>
                  <w:vAlign w:val="center"/>
                </w:tcPr>
                <w:p>
                  <w:pPr>
                    <w:adjustRightInd w:val="0"/>
                    <w:snapToGrid w:val="0"/>
                    <w:jc w:val="center"/>
                    <w:rPr>
                      <w:b/>
                      <w:szCs w:val="21"/>
                    </w:rPr>
                  </w:pPr>
                  <w:r>
                    <w:rPr>
                      <w:b/>
                      <w:szCs w:val="21"/>
                    </w:rPr>
                    <w:t>执行标准</w:t>
                  </w:r>
                </w:p>
              </w:tc>
              <w:tc>
                <w:tcPr>
                  <w:tcW w:w="1146" w:type="dxa"/>
                  <w:noWrap/>
                  <w:vAlign w:val="center"/>
                </w:tcPr>
                <w:p>
                  <w:pPr>
                    <w:adjustRightInd w:val="0"/>
                    <w:snapToGrid w:val="0"/>
                    <w:jc w:val="center"/>
                    <w:rPr>
                      <w:b/>
                      <w:szCs w:val="21"/>
                    </w:rPr>
                  </w:pPr>
                  <w:r>
                    <w:rPr>
                      <w:b/>
                      <w:szCs w:val="21"/>
                    </w:rPr>
                    <w:t>污染物指标</w:t>
                  </w:r>
                </w:p>
              </w:tc>
              <w:tc>
                <w:tcPr>
                  <w:tcW w:w="2722" w:type="dxa"/>
                  <w:noWrap/>
                  <w:vAlign w:val="center"/>
                </w:tcPr>
                <w:p>
                  <w:pPr>
                    <w:adjustRightInd w:val="0"/>
                    <w:snapToGrid w:val="0"/>
                    <w:jc w:val="center"/>
                    <w:rPr>
                      <w:b/>
                      <w:szCs w:val="21"/>
                    </w:rPr>
                  </w:pPr>
                  <w:r>
                    <w:rPr>
                      <w:b/>
                      <w:szCs w:val="21"/>
                    </w:rPr>
                    <w:t>标准限值mg/L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restart"/>
                  <w:noWrap/>
                  <w:vAlign w:val="center"/>
                </w:tcPr>
                <w:p>
                  <w:pPr>
                    <w:adjustRightInd w:val="0"/>
                    <w:snapToGrid w:val="0"/>
                    <w:jc w:val="center"/>
                    <w:rPr>
                      <w:szCs w:val="21"/>
                    </w:rPr>
                  </w:pPr>
                  <w:r>
                    <w:rPr>
                      <w:szCs w:val="21"/>
                    </w:rPr>
                    <w:t>接管标准</w:t>
                  </w:r>
                </w:p>
              </w:tc>
              <w:tc>
                <w:tcPr>
                  <w:tcW w:w="3815" w:type="dxa"/>
                  <w:vMerge w:val="restart"/>
                  <w:noWrap/>
                  <w:vAlign w:val="center"/>
                </w:tcPr>
                <w:p>
                  <w:pPr>
                    <w:adjustRightInd w:val="0"/>
                    <w:snapToGrid w:val="0"/>
                    <w:jc w:val="center"/>
                    <w:rPr>
                      <w:szCs w:val="21"/>
                    </w:rPr>
                  </w:pPr>
                  <w:r>
                    <w:rPr>
                      <w:szCs w:val="21"/>
                    </w:rPr>
                    <w:t>《污水综合排放标准》（GB8978-1996）表4中的三级标准</w:t>
                  </w:r>
                </w:p>
              </w:tc>
              <w:tc>
                <w:tcPr>
                  <w:tcW w:w="1146" w:type="dxa"/>
                  <w:noWrap/>
                  <w:vAlign w:val="center"/>
                </w:tcPr>
                <w:p>
                  <w:pPr>
                    <w:adjustRightInd w:val="0"/>
                    <w:snapToGrid w:val="0"/>
                    <w:jc w:val="center"/>
                    <w:rPr>
                      <w:szCs w:val="21"/>
                    </w:rPr>
                  </w:pPr>
                  <w:r>
                    <w:rPr>
                      <w:szCs w:val="21"/>
                    </w:rPr>
                    <w:t>COD</w:t>
                  </w:r>
                </w:p>
              </w:tc>
              <w:tc>
                <w:tcPr>
                  <w:tcW w:w="2722" w:type="dxa"/>
                  <w:noWrap/>
                  <w:vAlign w:val="center"/>
                </w:tcPr>
                <w:p>
                  <w:pPr>
                    <w:adjustRightInd w:val="0"/>
                    <w:snapToGrid w:val="0"/>
                    <w:jc w:val="center"/>
                    <w:rPr>
                      <w:szCs w:val="21"/>
                    </w:rPr>
                  </w:pPr>
                  <w:r>
                    <w:rPr>
                      <w:szCs w:val="21"/>
                    </w:rPr>
                    <w:t>500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continue"/>
                  <w:noWrap/>
                  <w:vAlign w:val="center"/>
                </w:tcPr>
                <w:p>
                  <w:pPr>
                    <w:adjustRightInd w:val="0"/>
                    <w:snapToGrid w:val="0"/>
                    <w:jc w:val="center"/>
                    <w:rPr>
                      <w:szCs w:val="21"/>
                    </w:rPr>
                  </w:pPr>
                </w:p>
              </w:tc>
              <w:tc>
                <w:tcPr>
                  <w:tcW w:w="3815" w:type="dxa"/>
                  <w:vMerge w:val="continue"/>
                  <w:noWrap/>
                  <w:vAlign w:val="center"/>
                </w:tcPr>
                <w:p>
                  <w:pPr>
                    <w:adjustRightInd w:val="0"/>
                    <w:snapToGrid w:val="0"/>
                    <w:jc w:val="center"/>
                    <w:rPr>
                      <w:szCs w:val="21"/>
                    </w:rPr>
                  </w:pPr>
                </w:p>
              </w:tc>
              <w:tc>
                <w:tcPr>
                  <w:tcW w:w="1146" w:type="dxa"/>
                  <w:noWrap/>
                  <w:vAlign w:val="center"/>
                </w:tcPr>
                <w:p>
                  <w:pPr>
                    <w:adjustRightInd w:val="0"/>
                    <w:snapToGrid w:val="0"/>
                    <w:jc w:val="center"/>
                    <w:rPr>
                      <w:szCs w:val="21"/>
                    </w:rPr>
                  </w:pPr>
                  <w:r>
                    <w:rPr>
                      <w:szCs w:val="21"/>
                    </w:rPr>
                    <w:t>SS</w:t>
                  </w:r>
                </w:p>
              </w:tc>
              <w:tc>
                <w:tcPr>
                  <w:tcW w:w="2722" w:type="dxa"/>
                  <w:noWrap/>
                  <w:vAlign w:val="center"/>
                </w:tcPr>
                <w:p>
                  <w:pPr>
                    <w:adjustRightInd w:val="0"/>
                    <w:snapToGrid w:val="0"/>
                    <w:jc w:val="center"/>
                    <w:rPr>
                      <w:szCs w:val="21"/>
                    </w:rPr>
                  </w:pPr>
                  <w:r>
                    <w:rPr>
                      <w:szCs w:val="21"/>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continue"/>
                  <w:noWrap/>
                  <w:vAlign w:val="center"/>
                </w:tcPr>
                <w:p>
                  <w:pPr>
                    <w:adjustRightInd w:val="0"/>
                    <w:snapToGrid w:val="0"/>
                    <w:jc w:val="center"/>
                    <w:rPr>
                      <w:szCs w:val="21"/>
                    </w:rPr>
                  </w:pPr>
                </w:p>
              </w:tc>
              <w:tc>
                <w:tcPr>
                  <w:tcW w:w="3815" w:type="dxa"/>
                  <w:vMerge w:val="restart"/>
                  <w:noWrap/>
                  <w:vAlign w:val="center"/>
                </w:tcPr>
                <w:p>
                  <w:pPr>
                    <w:adjustRightInd w:val="0"/>
                    <w:snapToGrid w:val="0"/>
                    <w:rPr>
                      <w:szCs w:val="21"/>
                    </w:rPr>
                  </w:pPr>
                  <w:r>
                    <w:rPr>
                      <w:szCs w:val="21"/>
                    </w:rPr>
                    <w:t>《污水排入城镇水道水质标准》（GB/T31962-2015）表1 的A等级</w:t>
                  </w:r>
                </w:p>
              </w:tc>
              <w:tc>
                <w:tcPr>
                  <w:tcW w:w="1146" w:type="dxa"/>
                  <w:noWrap/>
                  <w:vAlign w:val="center"/>
                </w:tcPr>
                <w:p>
                  <w:pPr>
                    <w:adjustRightInd w:val="0"/>
                    <w:snapToGrid w:val="0"/>
                    <w:jc w:val="center"/>
                    <w:rPr>
                      <w:szCs w:val="21"/>
                    </w:rPr>
                  </w:pPr>
                  <w:r>
                    <w:rPr>
                      <w:szCs w:val="21"/>
                    </w:rPr>
                    <w:t>NH</w:t>
                  </w:r>
                  <w:r>
                    <w:rPr>
                      <w:szCs w:val="21"/>
                      <w:vertAlign w:val="subscript"/>
                    </w:rPr>
                    <w:t>3</w:t>
                  </w:r>
                  <w:r>
                    <w:rPr>
                      <w:szCs w:val="21"/>
                    </w:rPr>
                    <w:t>-N</w:t>
                  </w:r>
                </w:p>
              </w:tc>
              <w:tc>
                <w:tcPr>
                  <w:tcW w:w="2722" w:type="dxa"/>
                  <w:noWrap/>
                  <w:vAlign w:val="center"/>
                </w:tcPr>
                <w:p>
                  <w:pPr>
                    <w:adjustRightInd w:val="0"/>
                    <w:snapToGrid w:val="0"/>
                    <w:jc w:val="center"/>
                    <w:rPr>
                      <w:szCs w:val="21"/>
                    </w:rPr>
                  </w:pPr>
                  <w:r>
                    <w:rPr>
                      <w:szCs w:val="21"/>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continue"/>
                  <w:noWrap/>
                  <w:vAlign w:val="center"/>
                </w:tcPr>
                <w:p>
                  <w:pPr>
                    <w:adjustRightInd w:val="0"/>
                    <w:snapToGrid w:val="0"/>
                    <w:jc w:val="center"/>
                    <w:rPr>
                      <w:szCs w:val="21"/>
                    </w:rPr>
                  </w:pPr>
                </w:p>
              </w:tc>
              <w:tc>
                <w:tcPr>
                  <w:tcW w:w="3815" w:type="dxa"/>
                  <w:vMerge w:val="continue"/>
                  <w:noWrap/>
                  <w:vAlign w:val="center"/>
                </w:tcPr>
                <w:p>
                  <w:pPr>
                    <w:adjustRightInd w:val="0"/>
                    <w:snapToGrid w:val="0"/>
                    <w:jc w:val="center"/>
                    <w:rPr>
                      <w:szCs w:val="21"/>
                    </w:rPr>
                  </w:pPr>
                </w:p>
              </w:tc>
              <w:tc>
                <w:tcPr>
                  <w:tcW w:w="1146" w:type="dxa"/>
                  <w:noWrap/>
                  <w:vAlign w:val="center"/>
                </w:tcPr>
                <w:p>
                  <w:pPr>
                    <w:adjustRightInd w:val="0"/>
                    <w:snapToGrid w:val="0"/>
                    <w:jc w:val="center"/>
                    <w:rPr>
                      <w:szCs w:val="21"/>
                    </w:rPr>
                  </w:pPr>
                  <w:r>
                    <w:rPr>
                      <w:szCs w:val="21"/>
                    </w:rPr>
                    <w:t>TN</w:t>
                  </w:r>
                </w:p>
              </w:tc>
              <w:tc>
                <w:tcPr>
                  <w:tcW w:w="2722" w:type="dxa"/>
                  <w:noWrap/>
                  <w:vAlign w:val="center"/>
                </w:tcPr>
                <w:p>
                  <w:pPr>
                    <w:adjustRightInd w:val="0"/>
                    <w:snapToGrid w:val="0"/>
                    <w:jc w:val="center"/>
                    <w:rPr>
                      <w:szCs w:val="21"/>
                    </w:rPr>
                  </w:pPr>
                  <w:r>
                    <w:rPr>
                      <w:szCs w:val="21"/>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continue"/>
                  <w:noWrap/>
                  <w:vAlign w:val="center"/>
                </w:tcPr>
                <w:p>
                  <w:pPr>
                    <w:adjustRightInd w:val="0"/>
                    <w:snapToGrid w:val="0"/>
                    <w:jc w:val="center"/>
                    <w:rPr>
                      <w:szCs w:val="21"/>
                    </w:rPr>
                  </w:pPr>
                </w:p>
              </w:tc>
              <w:tc>
                <w:tcPr>
                  <w:tcW w:w="3815" w:type="dxa"/>
                  <w:vMerge w:val="continue"/>
                  <w:noWrap/>
                  <w:vAlign w:val="center"/>
                </w:tcPr>
                <w:p>
                  <w:pPr>
                    <w:adjustRightInd w:val="0"/>
                    <w:snapToGrid w:val="0"/>
                    <w:jc w:val="center"/>
                    <w:rPr>
                      <w:szCs w:val="21"/>
                    </w:rPr>
                  </w:pPr>
                </w:p>
              </w:tc>
              <w:tc>
                <w:tcPr>
                  <w:tcW w:w="1146" w:type="dxa"/>
                  <w:noWrap/>
                  <w:vAlign w:val="center"/>
                </w:tcPr>
                <w:p>
                  <w:pPr>
                    <w:adjustRightInd w:val="0"/>
                    <w:snapToGrid w:val="0"/>
                    <w:jc w:val="center"/>
                    <w:rPr>
                      <w:szCs w:val="21"/>
                    </w:rPr>
                  </w:pPr>
                  <w:r>
                    <w:rPr>
                      <w:szCs w:val="21"/>
                    </w:rPr>
                    <w:t>TP</w:t>
                  </w:r>
                </w:p>
              </w:tc>
              <w:tc>
                <w:tcPr>
                  <w:tcW w:w="2722" w:type="dxa"/>
                  <w:noWrap/>
                  <w:vAlign w:val="center"/>
                </w:tcPr>
                <w:p>
                  <w:pPr>
                    <w:adjustRightInd w:val="0"/>
                    <w:snapToGrid w:val="0"/>
                    <w:jc w:val="center"/>
                    <w:rPr>
                      <w:szCs w:val="21"/>
                    </w:rPr>
                  </w:pPr>
                  <w:r>
                    <w:rPr>
                      <w:szCs w:val="21"/>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restart"/>
                  <w:noWrap/>
                  <w:vAlign w:val="center"/>
                </w:tcPr>
                <w:p>
                  <w:pPr>
                    <w:adjustRightInd w:val="0"/>
                    <w:snapToGrid w:val="0"/>
                    <w:jc w:val="center"/>
                    <w:rPr>
                      <w:szCs w:val="21"/>
                    </w:rPr>
                  </w:pPr>
                  <w:r>
                    <w:rPr>
                      <w:szCs w:val="21"/>
                    </w:rPr>
                    <w:t>尾水</w:t>
                  </w:r>
                </w:p>
                <w:p>
                  <w:pPr>
                    <w:adjustRightInd w:val="0"/>
                    <w:snapToGrid w:val="0"/>
                    <w:jc w:val="center"/>
                    <w:rPr>
                      <w:szCs w:val="21"/>
                    </w:rPr>
                  </w:pPr>
                  <w:r>
                    <w:rPr>
                      <w:szCs w:val="21"/>
                    </w:rPr>
                    <w:t>排放标准</w:t>
                  </w:r>
                </w:p>
              </w:tc>
              <w:tc>
                <w:tcPr>
                  <w:tcW w:w="3815" w:type="dxa"/>
                  <w:noWrap/>
                  <w:vAlign w:val="center"/>
                </w:tcPr>
                <w:p>
                  <w:pPr>
                    <w:adjustRightInd w:val="0"/>
                    <w:snapToGrid w:val="0"/>
                    <w:jc w:val="center"/>
                    <w:rPr>
                      <w:kern w:val="0"/>
                      <w:szCs w:val="21"/>
                    </w:rPr>
                  </w:pPr>
                  <w:r>
                    <w:rPr>
                      <w:kern w:val="0"/>
                      <w:szCs w:val="21"/>
                    </w:rPr>
                    <w:t>《城镇污水处理厂污染物排放标准》</w:t>
                  </w:r>
                  <w:r>
                    <w:rPr>
                      <w:szCs w:val="21"/>
                    </w:rPr>
                    <w:t>（GB18918-2002）表1中的一级A标准</w:t>
                  </w:r>
                </w:p>
              </w:tc>
              <w:tc>
                <w:tcPr>
                  <w:tcW w:w="1146" w:type="dxa"/>
                  <w:noWrap/>
                  <w:vAlign w:val="center"/>
                </w:tcPr>
                <w:p>
                  <w:pPr>
                    <w:adjustRightInd w:val="0"/>
                    <w:snapToGrid w:val="0"/>
                    <w:jc w:val="center"/>
                    <w:rPr>
                      <w:szCs w:val="21"/>
                    </w:rPr>
                  </w:pPr>
                  <w:r>
                    <w:rPr>
                      <w:szCs w:val="21"/>
                    </w:rPr>
                    <w:t>SS</w:t>
                  </w:r>
                </w:p>
              </w:tc>
              <w:tc>
                <w:tcPr>
                  <w:tcW w:w="2722" w:type="dxa"/>
                  <w:noWrap/>
                  <w:vAlign w:val="center"/>
                </w:tcPr>
                <w:p>
                  <w:pPr>
                    <w:adjustRightInd w:val="0"/>
                    <w:snapToGrid w:val="0"/>
                    <w:jc w:val="center"/>
                    <w:rPr>
                      <w:b/>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continue"/>
                  <w:noWrap/>
                  <w:vAlign w:val="center"/>
                </w:tcPr>
                <w:p>
                  <w:pPr>
                    <w:adjustRightInd w:val="0"/>
                    <w:snapToGrid w:val="0"/>
                    <w:jc w:val="center"/>
                    <w:rPr>
                      <w:szCs w:val="21"/>
                    </w:rPr>
                  </w:pPr>
                </w:p>
              </w:tc>
              <w:tc>
                <w:tcPr>
                  <w:tcW w:w="3815" w:type="dxa"/>
                  <w:vMerge w:val="restart"/>
                  <w:noWrap/>
                  <w:vAlign w:val="center"/>
                </w:tcPr>
                <w:p>
                  <w:pPr>
                    <w:adjustRightInd w:val="0"/>
                    <w:snapToGrid w:val="0"/>
                    <w:jc w:val="center"/>
                    <w:rPr>
                      <w:kern w:val="0"/>
                      <w:szCs w:val="21"/>
                    </w:rPr>
                  </w:pPr>
                  <w:r>
                    <w:rPr>
                      <w:rFonts w:hint="eastAsia"/>
                      <w:szCs w:val="21"/>
                    </w:rPr>
                    <w:t>《太湖地区城镇污水处理厂及重点工业行业主要水污染物排放限值》（DB32/T1072-2018）表2中标准</w:t>
                  </w:r>
                </w:p>
              </w:tc>
              <w:tc>
                <w:tcPr>
                  <w:tcW w:w="1146" w:type="dxa"/>
                  <w:noWrap/>
                  <w:vAlign w:val="center"/>
                </w:tcPr>
                <w:p>
                  <w:pPr>
                    <w:adjustRightInd w:val="0"/>
                    <w:snapToGrid w:val="0"/>
                    <w:jc w:val="center"/>
                    <w:rPr>
                      <w:szCs w:val="21"/>
                    </w:rPr>
                  </w:pPr>
                  <w:r>
                    <w:rPr>
                      <w:szCs w:val="21"/>
                    </w:rPr>
                    <w:t>NH</w:t>
                  </w:r>
                  <w:r>
                    <w:rPr>
                      <w:szCs w:val="21"/>
                      <w:vertAlign w:val="subscript"/>
                    </w:rPr>
                    <w:t>3</w:t>
                  </w:r>
                  <w:r>
                    <w:rPr>
                      <w:szCs w:val="21"/>
                    </w:rPr>
                    <w:t>-N</w:t>
                  </w:r>
                </w:p>
              </w:tc>
              <w:tc>
                <w:tcPr>
                  <w:tcW w:w="2722" w:type="dxa"/>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continue"/>
                  <w:noWrap/>
                  <w:vAlign w:val="center"/>
                </w:tcPr>
                <w:p>
                  <w:pPr>
                    <w:adjustRightInd w:val="0"/>
                    <w:snapToGrid w:val="0"/>
                    <w:jc w:val="center"/>
                    <w:rPr>
                      <w:szCs w:val="21"/>
                    </w:rPr>
                  </w:pPr>
                </w:p>
              </w:tc>
              <w:tc>
                <w:tcPr>
                  <w:tcW w:w="3815" w:type="dxa"/>
                  <w:vMerge w:val="continue"/>
                  <w:noWrap/>
                  <w:vAlign w:val="center"/>
                </w:tcPr>
                <w:p>
                  <w:pPr>
                    <w:adjustRightInd w:val="0"/>
                    <w:snapToGrid w:val="0"/>
                    <w:jc w:val="center"/>
                    <w:rPr>
                      <w:kern w:val="0"/>
                      <w:szCs w:val="21"/>
                    </w:rPr>
                  </w:pPr>
                </w:p>
              </w:tc>
              <w:tc>
                <w:tcPr>
                  <w:tcW w:w="1146" w:type="dxa"/>
                  <w:noWrap/>
                  <w:vAlign w:val="center"/>
                </w:tcPr>
                <w:p>
                  <w:pPr>
                    <w:adjustRightInd w:val="0"/>
                    <w:snapToGrid w:val="0"/>
                    <w:jc w:val="center"/>
                    <w:rPr>
                      <w:szCs w:val="21"/>
                    </w:rPr>
                  </w:pPr>
                  <w:r>
                    <w:rPr>
                      <w:szCs w:val="21"/>
                    </w:rPr>
                    <w:t>TN</w:t>
                  </w:r>
                </w:p>
              </w:tc>
              <w:tc>
                <w:tcPr>
                  <w:tcW w:w="2722" w:type="dxa"/>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15</w:t>
                  </w:r>
                  <w:r>
                    <w:rPr>
                      <w:rFonts w:hint="eastAsia"/>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continue"/>
                  <w:noWrap/>
                  <w:vAlign w:val="center"/>
                </w:tcPr>
                <w:p>
                  <w:pPr>
                    <w:adjustRightInd w:val="0"/>
                    <w:snapToGrid w:val="0"/>
                    <w:jc w:val="center"/>
                    <w:rPr>
                      <w:szCs w:val="21"/>
                    </w:rPr>
                  </w:pPr>
                </w:p>
              </w:tc>
              <w:tc>
                <w:tcPr>
                  <w:tcW w:w="3815" w:type="dxa"/>
                  <w:vMerge w:val="continue"/>
                  <w:noWrap/>
                  <w:vAlign w:val="center"/>
                </w:tcPr>
                <w:p>
                  <w:pPr>
                    <w:adjustRightInd w:val="0"/>
                    <w:snapToGrid w:val="0"/>
                    <w:jc w:val="center"/>
                    <w:rPr>
                      <w:kern w:val="0"/>
                      <w:szCs w:val="21"/>
                    </w:rPr>
                  </w:pPr>
                </w:p>
              </w:tc>
              <w:tc>
                <w:tcPr>
                  <w:tcW w:w="1146" w:type="dxa"/>
                  <w:noWrap/>
                  <w:vAlign w:val="center"/>
                </w:tcPr>
                <w:p>
                  <w:pPr>
                    <w:adjustRightInd w:val="0"/>
                    <w:snapToGrid w:val="0"/>
                    <w:jc w:val="center"/>
                    <w:rPr>
                      <w:szCs w:val="21"/>
                    </w:rPr>
                  </w:pPr>
                  <w:r>
                    <w:rPr>
                      <w:szCs w:val="21"/>
                    </w:rPr>
                    <w:t>TP</w:t>
                  </w:r>
                </w:p>
              </w:tc>
              <w:tc>
                <w:tcPr>
                  <w:tcW w:w="2722" w:type="dxa"/>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714" w:type="dxa"/>
                  <w:vMerge w:val="continue"/>
                  <w:tcBorders>
                    <w:bottom w:val="single" w:color="auto" w:sz="12" w:space="0"/>
                  </w:tcBorders>
                  <w:noWrap/>
                  <w:vAlign w:val="center"/>
                </w:tcPr>
                <w:p>
                  <w:pPr>
                    <w:adjustRightInd w:val="0"/>
                    <w:snapToGrid w:val="0"/>
                    <w:jc w:val="center"/>
                    <w:rPr>
                      <w:szCs w:val="21"/>
                    </w:rPr>
                  </w:pPr>
                </w:p>
              </w:tc>
              <w:tc>
                <w:tcPr>
                  <w:tcW w:w="3815" w:type="dxa"/>
                  <w:vMerge w:val="continue"/>
                  <w:tcBorders>
                    <w:bottom w:val="single" w:color="auto" w:sz="12" w:space="0"/>
                  </w:tcBorders>
                  <w:noWrap/>
                  <w:vAlign w:val="center"/>
                </w:tcPr>
                <w:p>
                  <w:pPr>
                    <w:adjustRightInd w:val="0"/>
                    <w:snapToGrid w:val="0"/>
                    <w:jc w:val="center"/>
                    <w:rPr>
                      <w:szCs w:val="21"/>
                    </w:rPr>
                  </w:pPr>
                </w:p>
              </w:tc>
              <w:tc>
                <w:tcPr>
                  <w:tcW w:w="1146" w:type="dxa"/>
                  <w:tcBorders>
                    <w:bottom w:val="single" w:color="auto" w:sz="12" w:space="0"/>
                  </w:tcBorders>
                  <w:noWrap/>
                  <w:vAlign w:val="center"/>
                </w:tcPr>
                <w:p>
                  <w:pPr>
                    <w:adjustRightInd w:val="0"/>
                    <w:snapToGrid w:val="0"/>
                    <w:jc w:val="center"/>
                    <w:rPr>
                      <w:szCs w:val="21"/>
                    </w:rPr>
                  </w:pPr>
                  <w:r>
                    <w:rPr>
                      <w:szCs w:val="21"/>
                    </w:rPr>
                    <w:t>COD</w:t>
                  </w:r>
                </w:p>
              </w:tc>
              <w:tc>
                <w:tcPr>
                  <w:tcW w:w="2722" w:type="dxa"/>
                  <w:tcBorders>
                    <w:bottom w:val="single" w:color="auto" w:sz="12" w:space="0"/>
                  </w:tcBorders>
                  <w:noWrap/>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bl>
          <w:p>
            <w:pPr>
              <w:tabs>
                <w:tab w:val="left" w:pos="0"/>
              </w:tabs>
            </w:pPr>
            <w:r>
              <w:t>注：1)，括号外数值为水温大于12</w:t>
            </w:r>
            <w:r>
              <w:rPr>
                <w:rFonts w:hint="eastAsia"/>
              </w:rPr>
              <w:t>℃</w:t>
            </w:r>
            <w:r>
              <w:t>时的控制指标，括号内数值为水温≤12</w:t>
            </w:r>
            <w:r>
              <w:rPr>
                <w:rFonts w:hint="eastAsia"/>
              </w:rPr>
              <w:t>℃</w:t>
            </w:r>
            <w:r>
              <w:t>时的控制指标。</w:t>
            </w:r>
            <w:bookmarkStart w:id="12" w:name="_Toc451166462"/>
          </w:p>
          <w:p>
            <w:pPr>
              <w:tabs>
                <w:tab w:val="left" w:pos="0"/>
              </w:tabs>
              <w:adjustRightInd w:val="0"/>
              <w:snapToGrid w:val="0"/>
              <w:spacing w:line="500" w:lineRule="exact"/>
              <w:rPr>
                <w:b/>
                <w:bCs/>
                <w:sz w:val="24"/>
                <w:szCs w:val="24"/>
              </w:rPr>
            </w:pPr>
            <w:r>
              <w:rPr>
                <w:rFonts w:hint="eastAsia"/>
                <w:b/>
                <w:bCs/>
                <w:sz w:val="24"/>
                <w:szCs w:val="24"/>
              </w:rPr>
              <w:t>3</w:t>
            </w:r>
            <w:r>
              <w:rPr>
                <w:b/>
                <w:bCs/>
                <w:sz w:val="24"/>
                <w:szCs w:val="24"/>
              </w:rPr>
              <w:t>噪声</w:t>
            </w:r>
          </w:p>
          <w:bookmarkEnd w:id="12"/>
          <w:p>
            <w:pPr>
              <w:adjustRightInd w:val="0"/>
              <w:snapToGrid w:val="0"/>
              <w:spacing w:line="500" w:lineRule="exact"/>
              <w:ind w:firstLine="480"/>
              <w:rPr>
                <w:sz w:val="24"/>
                <w:szCs w:val="24"/>
              </w:rPr>
            </w:pPr>
            <w:r>
              <w:rPr>
                <w:sz w:val="24"/>
                <w:szCs w:val="24"/>
              </w:rPr>
              <w:t>厂界噪声执行《工业企业厂界环境噪声排放标准》（GB12348-2008）中的3类标准，详见表4-6。</w:t>
            </w:r>
          </w:p>
          <w:p>
            <w:pPr>
              <w:numPr>
                <w:ilvl w:val="0"/>
                <w:numId w:val="14"/>
              </w:numPr>
              <w:autoSpaceDE w:val="0"/>
              <w:autoSpaceDN w:val="0"/>
              <w:spacing w:line="500" w:lineRule="exact"/>
              <w:ind w:left="0"/>
              <w:jc w:val="center"/>
              <w:rPr>
                <w:sz w:val="24"/>
                <w:szCs w:val="24"/>
              </w:rPr>
            </w:pPr>
            <w:bookmarkStart w:id="13" w:name="_Toc451166466"/>
            <w:r>
              <w:rPr>
                <w:sz w:val="24"/>
                <w:szCs w:val="24"/>
              </w:rPr>
              <w:t>噪声排放标准限值</w:t>
            </w:r>
            <w:bookmarkEnd w:id="13"/>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2780"/>
              <w:gridCol w:w="960"/>
              <w:gridCol w:w="1096"/>
              <w:gridCol w:w="1035"/>
              <w:gridCol w:w="1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00" w:type="dxa"/>
                  <w:vMerge w:val="restart"/>
                  <w:vAlign w:val="center"/>
                </w:tcPr>
                <w:p>
                  <w:pPr>
                    <w:jc w:val="center"/>
                  </w:pPr>
                  <w:r>
                    <w:t>厂界名</w:t>
                  </w:r>
                </w:p>
              </w:tc>
              <w:tc>
                <w:tcPr>
                  <w:tcW w:w="2780" w:type="dxa"/>
                  <w:vMerge w:val="restart"/>
                  <w:vAlign w:val="center"/>
                </w:tcPr>
                <w:p>
                  <w:pPr>
                    <w:jc w:val="center"/>
                  </w:pPr>
                  <w:r>
                    <w:t>执行标准</w:t>
                  </w:r>
                </w:p>
              </w:tc>
              <w:tc>
                <w:tcPr>
                  <w:tcW w:w="960" w:type="dxa"/>
                  <w:vMerge w:val="restart"/>
                  <w:vAlign w:val="center"/>
                </w:tcPr>
                <w:p>
                  <w:pPr>
                    <w:jc w:val="center"/>
                  </w:pPr>
                  <w:r>
                    <w:t>级别</w:t>
                  </w:r>
                </w:p>
              </w:tc>
              <w:tc>
                <w:tcPr>
                  <w:tcW w:w="1096" w:type="dxa"/>
                  <w:vMerge w:val="restart"/>
                  <w:vAlign w:val="center"/>
                </w:tcPr>
                <w:p>
                  <w:pPr>
                    <w:jc w:val="center"/>
                  </w:pPr>
                  <w:r>
                    <w:t>单位</w:t>
                  </w:r>
                </w:p>
              </w:tc>
              <w:tc>
                <w:tcPr>
                  <w:tcW w:w="2057" w:type="dxa"/>
                  <w:gridSpan w:val="2"/>
                  <w:vAlign w:val="center"/>
                </w:tcPr>
                <w:p>
                  <w:pPr>
                    <w:jc w:val="center"/>
                  </w:pPr>
                  <w: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00" w:type="dxa"/>
                  <w:vMerge w:val="continue"/>
                  <w:vAlign w:val="center"/>
                </w:tcPr>
                <w:p>
                  <w:pPr>
                    <w:jc w:val="center"/>
                  </w:pPr>
                </w:p>
              </w:tc>
              <w:tc>
                <w:tcPr>
                  <w:tcW w:w="2780" w:type="dxa"/>
                  <w:vMerge w:val="continue"/>
                  <w:vAlign w:val="center"/>
                </w:tcPr>
                <w:p>
                  <w:pPr>
                    <w:jc w:val="center"/>
                  </w:pPr>
                </w:p>
              </w:tc>
              <w:tc>
                <w:tcPr>
                  <w:tcW w:w="960" w:type="dxa"/>
                  <w:vMerge w:val="continue"/>
                  <w:vAlign w:val="center"/>
                </w:tcPr>
                <w:p>
                  <w:pPr>
                    <w:jc w:val="center"/>
                  </w:pPr>
                </w:p>
              </w:tc>
              <w:tc>
                <w:tcPr>
                  <w:tcW w:w="1096" w:type="dxa"/>
                  <w:vMerge w:val="continue"/>
                  <w:vAlign w:val="center"/>
                </w:tcPr>
                <w:p>
                  <w:pPr>
                    <w:jc w:val="center"/>
                  </w:pPr>
                </w:p>
              </w:tc>
              <w:tc>
                <w:tcPr>
                  <w:tcW w:w="1035" w:type="dxa"/>
                  <w:vAlign w:val="center"/>
                </w:tcPr>
                <w:p>
                  <w:pPr>
                    <w:jc w:val="center"/>
                  </w:pPr>
                  <w:r>
                    <w:t>昼间</w:t>
                  </w:r>
                </w:p>
              </w:tc>
              <w:tc>
                <w:tcPr>
                  <w:tcW w:w="1022" w:type="dxa"/>
                  <w:vAlign w:val="center"/>
                </w:tcPr>
                <w:p>
                  <w:pPr>
                    <w:jc w:val="center"/>
                  </w:pPr>
                  <w: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00" w:type="dxa"/>
                  <w:vAlign w:val="center"/>
                </w:tcPr>
                <w:p>
                  <w:pPr>
                    <w:jc w:val="center"/>
                  </w:pPr>
                  <w:r>
                    <w:t>厂界外1米</w:t>
                  </w:r>
                </w:p>
              </w:tc>
              <w:tc>
                <w:tcPr>
                  <w:tcW w:w="2780" w:type="dxa"/>
                  <w:vAlign w:val="center"/>
                </w:tcPr>
                <w:p>
                  <w:pPr>
                    <w:jc w:val="center"/>
                  </w:pPr>
                  <w:r>
                    <w:t>《工业企业厂界环境噪声排放标准》(GB12348-2008)</w:t>
                  </w:r>
                </w:p>
              </w:tc>
              <w:tc>
                <w:tcPr>
                  <w:tcW w:w="960" w:type="dxa"/>
                  <w:vAlign w:val="center"/>
                </w:tcPr>
                <w:p>
                  <w:pPr>
                    <w:jc w:val="center"/>
                  </w:pPr>
                  <w:r>
                    <w:t>3类</w:t>
                  </w:r>
                </w:p>
              </w:tc>
              <w:tc>
                <w:tcPr>
                  <w:tcW w:w="1096" w:type="dxa"/>
                  <w:vAlign w:val="center"/>
                </w:tcPr>
                <w:p>
                  <w:pPr>
                    <w:jc w:val="center"/>
                  </w:pPr>
                  <w:r>
                    <w:t>dB(A)</w:t>
                  </w:r>
                </w:p>
              </w:tc>
              <w:tc>
                <w:tcPr>
                  <w:tcW w:w="1035" w:type="dxa"/>
                  <w:vAlign w:val="center"/>
                </w:tcPr>
                <w:p>
                  <w:pPr>
                    <w:jc w:val="center"/>
                  </w:pPr>
                  <w:r>
                    <w:t>65</w:t>
                  </w:r>
                </w:p>
              </w:tc>
              <w:tc>
                <w:tcPr>
                  <w:tcW w:w="1022" w:type="dxa"/>
                  <w:vAlign w:val="center"/>
                </w:tcPr>
                <w:p>
                  <w:pPr>
                    <w:jc w:val="center"/>
                  </w:pPr>
                  <w:r>
                    <w:t>55</w:t>
                  </w:r>
                </w:p>
              </w:tc>
            </w:tr>
          </w:tbl>
          <w:p>
            <w:pPr>
              <w:tabs>
                <w:tab w:val="left" w:pos="0"/>
              </w:tabs>
              <w:adjustRightInd w:val="0"/>
              <w:snapToGrid w:val="0"/>
              <w:spacing w:line="500" w:lineRule="exact"/>
              <w:rPr>
                <w:b/>
                <w:bCs/>
                <w:sz w:val="24"/>
                <w:szCs w:val="24"/>
              </w:rPr>
            </w:pPr>
            <w:r>
              <w:rPr>
                <w:rFonts w:hint="eastAsia"/>
                <w:b/>
                <w:bCs/>
                <w:sz w:val="24"/>
                <w:szCs w:val="24"/>
              </w:rPr>
              <w:t>4</w:t>
            </w:r>
            <w:r>
              <w:rPr>
                <w:b/>
                <w:bCs/>
                <w:sz w:val="24"/>
                <w:szCs w:val="24"/>
              </w:rPr>
              <w:t>固体废弃物</w:t>
            </w:r>
          </w:p>
          <w:p>
            <w:pPr>
              <w:spacing w:line="500" w:lineRule="exact"/>
              <w:ind w:firstLine="480" w:firstLineChars="200"/>
              <w:rPr>
                <w:sz w:val="24"/>
              </w:rPr>
            </w:pPr>
            <w:r>
              <w:rPr>
                <w:sz w:val="24"/>
              </w:rPr>
              <w:t>一般工业固废执行《一般工业固体废弃物贮存、处置场污染控制标准》（GB18599-2001）及修改单；危险废物执行《危险废物贮存污染控制标准》（GB18597-2001）及修改单。</w:t>
            </w:r>
          </w:p>
          <w:p>
            <w:pPr>
              <w:pStyle w:val="2"/>
              <w:ind w:firstLine="480" w:firstLineChars="20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2" w:hRule="atLeast"/>
        </w:trPr>
        <w:tc>
          <w:tcPr>
            <w:tcW w:w="504" w:type="dxa"/>
            <w:vAlign w:val="center"/>
          </w:tcPr>
          <w:p>
            <w:pPr>
              <w:autoSpaceDE w:val="0"/>
              <w:autoSpaceDN w:val="0"/>
              <w:adjustRightInd w:val="0"/>
              <w:rPr>
                <w:sz w:val="24"/>
              </w:rPr>
            </w:pPr>
            <w:r>
              <w:rPr>
                <w:sz w:val="24"/>
                <w:szCs w:val="24"/>
              </w:rPr>
              <w:t>总量控制标准</w:t>
            </w:r>
          </w:p>
        </w:tc>
        <w:tc>
          <w:tcPr>
            <w:tcW w:w="8709" w:type="dxa"/>
          </w:tcPr>
          <w:p>
            <w:pPr>
              <w:autoSpaceDE w:val="0"/>
              <w:autoSpaceDN w:val="0"/>
              <w:spacing w:line="500" w:lineRule="exact"/>
              <w:ind w:firstLine="480" w:firstLineChars="200"/>
              <w:rPr>
                <w:sz w:val="24"/>
              </w:rPr>
            </w:pPr>
            <w:r>
              <w:rPr>
                <w:snapToGrid w:val="0"/>
                <w:kern w:val="0"/>
                <w:sz w:val="24"/>
              </w:rPr>
              <w:t>本项目建设地所在区域属于“两控区”和太湖流域，属于《江苏省太湖水污染防治条例（</w:t>
            </w:r>
            <w:r>
              <w:rPr>
                <w:bCs/>
                <w:snapToGrid w:val="0"/>
                <w:kern w:val="0"/>
                <w:sz w:val="24"/>
              </w:rPr>
              <w:t>2018年修订</w:t>
            </w:r>
            <w:r>
              <w:rPr>
                <w:snapToGrid w:val="0"/>
                <w:kern w:val="0"/>
                <w:sz w:val="24"/>
              </w:rPr>
              <w:t>）》中规定的</w:t>
            </w:r>
            <w:r>
              <w:rPr>
                <w:rFonts w:hint="eastAsia"/>
                <w:snapToGrid w:val="0"/>
                <w:kern w:val="0"/>
                <w:sz w:val="24"/>
              </w:rPr>
              <w:t>三</w:t>
            </w:r>
            <w:r>
              <w:rPr>
                <w:snapToGrid w:val="0"/>
                <w:kern w:val="0"/>
                <w:sz w:val="24"/>
              </w:rPr>
              <w:t>级保护区</w:t>
            </w:r>
            <w:r>
              <w:rPr>
                <w:sz w:val="24"/>
              </w:rPr>
              <w:t>。</w:t>
            </w:r>
          </w:p>
          <w:p>
            <w:pPr>
              <w:autoSpaceDE w:val="0"/>
              <w:autoSpaceDN w:val="0"/>
              <w:adjustRightInd w:val="0"/>
              <w:snapToGrid w:val="0"/>
              <w:spacing w:line="500" w:lineRule="exact"/>
              <w:ind w:firstLine="480" w:firstLineChars="200"/>
              <w:rPr>
                <w:bCs/>
                <w:snapToGrid w:val="0"/>
                <w:kern w:val="0"/>
                <w:sz w:val="24"/>
              </w:rPr>
            </w:pPr>
            <w:r>
              <w:rPr>
                <w:snapToGrid w:val="0"/>
                <w:kern w:val="0"/>
                <w:sz w:val="24"/>
              </w:rPr>
              <w:t>本项目生活污水经化粪池预处理后接入</w:t>
            </w:r>
            <w:r>
              <w:rPr>
                <w:rFonts w:hint="eastAsia"/>
                <w:bCs/>
                <w:snapToGrid w:val="0"/>
                <w:kern w:val="0"/>
                <w:sz w:val="24"/>
              </w:rPr>
              <w:t>梅村</w:t>
            </w:r>
            <w:r>
              <w:rPr>
                <w:bCs/>
                <w:snapToGrid w:val="0"/>
                <w:kern w:val="0"/>
                <w:sz w:val="24"/>
              </w:rPr>
              <w:t>水处理厂</w:t>
            </w:r>
            <w:r>
              <w:rPr>
                <w:snapToGrid w:val="0"/>
                <w:kern w:val="0"/>
                <w:sz w:val="24"/>
              </w:rPr>
              <w:t>处理，本项目废水</w:t>
            </w:r>
            <w:r>
              <w:rPr>
                <w:bCs/>
                <w:snapToGrid w:val="0"/>
                <w:kern w:val="0"/>
                <w:sz w:val="24"/>
              </w:rPr>
              <w:t>最终排放总量已纳入</w:t>
            </w:r>
            <w:r>
              <w:rPr>
                <w:rFonts w:hint="eastAsia"/>
                <w:bCs/>
                <w:snapToGrid w:val="0"/>
                <w:kern w:val="0"/>
                <w:sz w:val="24"/>
              </w:rPr>
              <w:t>梅村</w:t>
            </w:r>
            <w:r>
              <w:rPr>
                <w:bCs/>
                <w:snapToGrid w:val="0"/>
                <w:kern w:val="0"/>
                <w:sz w:val="24"/>
              </w:rPr>
              <w:t>水处理厂的排污总量，可以在</w:t>
            </w:r>
            <w:r>
              <w:rPr>
                <w:rFonts w:hint="eastAsia"/>
                <w:bCs/>
                <w:snapToGrid w:val="0"/>
                <w:kern w:val="0"/>
                <w:sz w:val="24"/>
              </w:rPr>
              <w:t>梅村</w:t>
            </w:r>
            <w:r>
              <w:rPr>
                <w:bCs/>
                <w:snapToGrid w:val="0"/>
                <w:kern w:val="0"/>
                <w:sz w:val="24"/>
              </w:rPr>
              <w:t>水处理厂的污染物排放总量控制指标内进行平衡。</w:t>
            </w:r>
          </w:p>
          <w:p>
            <w:pPr>
              <w:pStyle w:val="31"/>
              <w:ind w:firstLine="480"/>
              <w:rPr>
                <w:snapToGrid w:val="0"/>
                <w:kern w:val="0"/>
              </w:rPr>
            </w:pPr>
            <w:r>
              <w:rPr>
                <w:snapToGrid w:val="0"/>
                <w:kern w:val="0"/>
              </w:rPr>
              <w:t>固废：零排放。</w:t>
            </w:r>
          </w:p>
          <w:p>
            <w:pPr>
              <w:autoSpaceDE w:val="0"/>
              <w:autoSpaceDN w:val="0"/>
              <w:adjustRightInd w:val="0"/>
              <w:spacing w:line="500" w:lineRule="exact"/>
              <w:jc w:val="center"/>
              <w:rPr>
                <w:b/>
                <w:sz w:val="24"/>
              </w:rPr>
            </w:pPr>
            <w:r>
              <w:rPr>
                <w:b/>
                <w:sz w:val="24"/>
              </w:rPr>
              <w:t>表4-9  项目污染物排总量申请指标(t/a)</w:t>
            </w:r>
          </w:p>
          <w:tbl>
            <w:tblPr>
              <w:tblStyle w:val="20"/>
              <w:tblW w:w="85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0"/>
              <w:gridCol w:w="617"/>
              <w:gridCol w:w="1632"/>
              <w:gridCol w:w="1434"/>
              <w:gridCol w:w="1434"/>
              <w:gridCol w:w="1434"/>
              <w:gridCol w:w="1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2859" w:type="dxa"/>
                  <w:gridSpan w:val="3"/>
                  <w:vAlign w:val="center"/>
                </w:tcPr>
                <w:p>
                  <w:pPr>
                    <w:jc w:val="center"/>
                    <w:rPr>
                      <w:b/>
                      <w:szCs w:val="21"/>
                    </w:rPr>
                  </w:pPr>
                  <w:r>
                    <w:rPr>
                      <w:b/>
                      <w:szCs w:val="21"/>
                    </w:rPr>
                    <w:t>污染物名称</w:t>
                  </w:r>
                </w:p>
              </w:tc>
              <w:tc>
                <w:tcPr>
                  <w:tcW w:w="1434" w:type="dxa"/>
                  <w:vAlign w:val="center"/>
                </w:tcPr>
                <w:p>
                  <w:pPr>
                    <w:snapToGrid w:val="0"/>
                    <w:jc w:val="center"/>
                    <w:rPr>
                      <w:b/>
                      <w:szCs w:val="21"/>
                    </w:rPr>
                  </w:pPr>
                  <w:r>
                    <w:rPr>
                      <w:b/>
                      <w:bCs/>
                      <w:szCs w:val="21"/>
                    </w:rPr>
                    <w:t>产生量</w:t>
                  </w:r>
                </w:p>
              </w:tc>
              <w:tc>
                <w:tcPr>
                  <w:tcW w:w="1434" w:type="dxa"/>
                  <w:vAlign w:val="center"/>
                </w:tcPr>
                <w:p>
                  <w:pPr>
                    <w:jc w:val="center"/>
                    <w:rPr>
                      <w:b/>
                      <w:szCs w:val="21"/>
                    </w:rPr>
                  </w:pPr>
                  <w:r>
                    <w:rPr>
                      <w:b/>
                      <w:bCs/>
                      <w:szCs w:val="21"/>
                    </w:rPr>
                    <w:t>削减量</w:t>
                  </w:r>
                </w:p>
              </w:tc>
              <w:tc>
                <w:tcPr>
                  <w:tcW w:w="1434" w:type="dxa"/>
                  <w:vAlign w:val="center"/>
                </w:tcPr>
                <w:p>
                  <w:pPr>
                    <w:jc w:val="center"/>
                    <w:rPr>
                      <w:b/>
                    </w:rPr>
                  </w:pPr>
                  <w:r>
                    <w:rPr>
                      <w:b/>
                      <w:bCs/>
                      <w:szCs w:val="21"/>
                    </w:rPr>
                    <w:t>排放量</w:t>
                  </w:r>
                </w:p>
              </w:tc>
              <w:tc>
                <w:tcPr>
                  <w:tcW w:w="1436" w:type="dxa"/>
                  <w:vAlign w:val="center"/>
                </w:tcPr>
                <w:p>
                  <w:pPr>
                    <w:snapToGrid w:val="0"/>
                    <w:jc w:val="center"/>
                    <w:rPr>
                      <w:b/>
                      <w:szCs w:val="21"/>
                    </w:rPr>
                  </w:pPr>
                  <w:r>
                    <w:rPr>
                      <w:b/>
                      <w:bCs/>
                      <w:szCs w:val="21"/>
                    </w:rPr>
                    <w:t>建议总量考核指标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610" w:type="dxa"/>
                  <w:vMerge w:val="restart"/>
                  <w:vAlign w:val="center"/>
                </w:tcPr>
                <w:p>
                  <w:pPr>
                    <w:widowControl/>
                    <w:ind w:right="57"/>
                    <w:jc w:val="center"/>
                    <w:rPr>
                      <w:kern w:val="0"/>
                      <w:szCs w:val="21"/>
                    </w:rPr>
                  </w:pPr>
                  <w:r>
                    <w:rPr>
                      <w:kern w:val="0"/>
                      <w:szCs w:val="21"/>
                    </w:rPr>
                    <w:t>废气</w:t>
                  </w:r>
                </w:p>
              </w:tc>
              <w:tc>
                <w:tcPr>
                  <w:tcW w:w="617" w:type="dxa"/>
                  <w:vMerge w:val="restart"/>
                  <w:vAlign w:val="center"/>
                </w:tcPr>
                <w:p>
                  <w:pPr>
                    <w:widowControl/>
                    <w:ind w:right="57"/>
                    <w:jc w:val="center"/>
                    <w:rPr>
                      <w:kern w:val="0"/>
                      <w:szCs w:val="21"/>
                    </w:rPr>
                  </w:pPr>
                  <w:r>
                    <w:rPr>
                      <w:kern w:val="0"/>
                      <w:szCs w:val="21"/>
                    </w:rPr>
                    <w:t>有组织</w:t>
                  </w:r>
                </w:p>
              </w:tc>
              <w:tc>
                <w:tcPr>
                  <w:tcW w:w="1632" w:type="dxa"/>
                  <w:vAlign w:val="center"/>
                </w:tcPr>
                <w:p>
                  <w:pPr>
                    <w:widowControl/>
                    <w:ind w:right="57"/>
                    <w:jc w:val="center"/>
                    <w:rPr>
                      <w:kern w:val="0"/>
                      <w:szCs w:val="21"/>
                    </w:rPr>
                  </w:pPr>
                  <w:r>
                    <w:rPr>
                      <w:rFonts w:hint="eastAsia"/>
                      <w:kern w:val="0"/>
                      <w:szCs w:val="21"/>
                    </w:rPr>
                    <w:t>颗粒物</w:t>
                  </w:r>
                </w:p>
              </w:tc>
              <w:tc>
                <w:tcPr>
                  <w:tcW w:w="1434" w:type="dxa"/>
                  <w:vAlign w:val="center"/>
                </w:tcPr>
                <w:p>
                  <w:pPr>
                    <w:autoSpaceDN w:val="0"/>
                    <w:spacing w:line="0" w:lineRule="atLeast"/>
                    <w:jc w:val="center"/>
                    <w:textAlignment w:val="center"/>
                    <w:rPr>
                      <w:szCs w:val="21"/>
                    </w:rPr>
                  </w:pPr>
                  <w:r>
                    <w:rPr>
                      <w:rFonts w:hint="eastAsia"/>
                      <w:szCs w:val="21"/>
                    </w:rPr>
                    <w:t>0.036</w:t>
                  </w:r>
                </w:p>
              </w:tc>
              <w:tc>
                <w:tcPr>
                  <w:tcW w:w="1434" w:type="dxa"/>
                  <w:vAlign w:val="center"/>
                </w:tcPr>
                <w:p>
                  <w:pPr>
                    <w:autoSpaceDN w:val="0"/>
                    <w:spacing w:line="0" w:lineRule="atLeast"/>
                    <w:jc w:val="center"/>
                    <w:textAlignment w:val="center"/>
                    <w:rPr>
                      <w:szCs w:val="21"/>
                    </w:rPr>
                  </w:pPr>
                  <w:r>
                    <w:rPr>
                      <w:rFonts w:hint="eastAsia"/>
                      <w:szCs w:val="21"/>
                    </w:rPr>
                    <w:t>0.0324</w:t>
                  </w:r>
                </w:p>
              </w:tc>
              <w:tc>
                <w:tcPr>
                  <w:tcW w:w="1434" w:type="dxa"/>
                  <w:vAlign w:val="center"/>
                </w:tcPr>
                <w:p>
                  <w:pPr>
                    <w:autoSpaceDN w:val="0"/>
                    <w:spacing w:line="0" w:lineRule="atLeast"/>
                    <w:jc w:val="center"/>
                    <w:textAlignment w:val="center"/>
                    <w:rPr>
                      <w:szCs w:val="21"/>
                    </w:rPr>
                  </w:pPr>
                  <w:r>
                    <w:rPr>
                      <w:rFonts w:hint="eastAsia"/>
                      <w:szCs w:val="21"/>
                    </w:rPr>
                    <w:t>0.0036</w:t>
                  </w:r>
                </w:p>
              </w:tc>
              <w:tc>
                <w:tcPr>
                  <w:tcW w:w="1436" w:type="dxa"/>
                  <w:vAlign w:val="center"/>
                </w:tcPr>
                <w:p>
                  <w:pPr>
                    <w:autoSpaceDN w:val="0"/>
                    <w:spacing w:line="0" w:lineRule="atLeast"/>
                    <w:jc w:val="center"/>
                    <w:textAlignment w:val="center"/>
                    <w:rPr>
                      <w:szCs w:val="21"/>
                    </w:rPr>
                  </w:pPr>
                  <w:r>
                    <w:rPr>
                      <w:rFonts w:hint="eastAsia"/>
                      <w:szCs w:val="21"/>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610" w:type="dxa"/>
                  <w:vMerge w:val="continue"/>
                  <w:vAlign w:val="center"/>
                </w:tcPr>
                <w:p>
                  <w:pPr>
                    <w:widowControl/>
                    <w:ind w:right="57"/>
                    <w:jc w:val="center"/>
                    <w:rPr>
                      <w:kern w:val="0"/>
                      <w:szCs w:val="21"/>
                    </w:rPr>
                  </w:pPr>
                </w:p>
              </w:tc>
              <w:tc>
                <w:tcPr>
                  <w:tcW w:w="617" w:type="dxa"/>
                  <w:vMerge w:val="continue"/>
                  <w:vAlign w:val="center"/>
                </w:tcPr>
                <w:p>
                  <w:pPr>
                    <w:widowControl/>
                    <w:ind w:right="57"/>
                    <w:jc w:val="center"/>
                    <w:rPr>
                      <w:kern w:val="0"/>
                      <w:szCs w:val="21"/>
                    </w:rPr>
                  </w:pPr>
                </w:p>
              </w:tc>
              <w:tc>
                <w:tcPr>
                  <w:tcW w:w="1632" w:type="dxa"/>
                  <w:vAlign w:val="center"/>
                </w:tcPr>
                <w:p>
                  <w:pPr>
                    <w:widowControl/>
                    <w:ind w:right="57"/>
                    <w:jc w:val="center"/>
                    <w:rPr>
                      <w:kern w:val="0"/>
                      <w:szCs w:val="21"/>
                    </w:rPr>
                  </w:pPr>
                  <w:r>
                    <w:rPr>
                      <w:rFonts w:hint="eastAsia"/>
                      <w:kern w:val="0"/>
                      <w:szCs w:val="21"/>
                    </w:rPr>
                    <w:t>非甲烷总烃</w:t>
                  </w:r>
                </w:p>
              </w:tc>
              <w:tc>
                <w:tcPr>
                  <w:tcW w:w="1434" w:type="dxa"/>
                  <w:vAlign w:val="center"/>
                </w:tcPr>
                <w:p>
                  <w:pPr>
                    <w:autoSpaceDN w:val="0"/>
                    <w:spacing w:line="0" w:lineRule="atLeast"/>
                    <w:jc w:val="center"/>
                    <w:textAlignment w:val="center"/>
                    <w:rPr>
                      <w:szCs w:val="21"/>
                    </w:rPr>
                  </w:pPr>
                  <w:r>
                    <w:rPr>
                      <w:rFonts w:hint="eastAsia"/>
                      <w:szCs w:val="21"/>
                    </w:rPr>
                    <w:t>1.4094</w:t>
                  </w:r>
                </w:p>
              </w:tc>
              <w:tc>
                <w:tcPr>
                  <w:tcW w:w="1434" w:type="dxa"/>
                  <w:vAlign w:val="center"/>
                </w:tcPr>
                <w:p>
                  <w:pPr>
                    <w:autoSpaceDN w:val="0"/>
                    <w:spacing w:line="0" w:lineRule="atLeast"/>
                    <w:jc w:val="center"/>
                    <w:textAlignment w:val="center"/>
                    <w:rPr>
                      <w:szCs w:val="21"/>
                    </w:rPr>
                  </w:pPr>
                  <w:r>
                    <w:rPr>
                      <w:rFonts w:hint="eastAsia"/>
                      <w:szCs w:val="21"/>
                    </w:rPr>
                    <w:t>0.9685</w:t>
                  </w:r>
                </w:p>
              </w:tc>
              <w:tc>
                <w:tcPr>
                  <w:tcW w:w="1434" w:type="dxa"/>
                  <w:vAlign w:val="center"/>
                </w:tcPr>
                <w:p>
                  <w:pPr>
                    <w:autoSpaceDN w:val="0"/>
                    <w:spacing w:line="0" w:lineRule="atLeast"/>
                    <w:jc w:val="center"/>
                    <w:textAlignment w:val="center"/>
                    <w:rPr>
                      <w:szCs w:val="21"/>
                    </w:rPr>
                  </w:pPr>
                  <w:r>
                    <w:rPr>
                      <w:rFonts w:hint="eastAsia"/>
                      <w:szCs w:val="21"/>
                    </w:rPr>
                    <w:t>0.1409</w:t>
                  </w:r>
                </w:p>
              </w:tc>
              <w:tc>
                <w:tcPr>
                  <w:tcW w:w="1436" w:type="dxa"/>
                  <w:vAlign w:val="center"/>
                </w:tcPr>
                <w:p>
                  <w:pPr>
                    <w:autoSpaceDN w:val="0"/>
                    <w:spacing w:line="0" w:lineRule="atLeast"/>
                    <w:jc w:val="center"/>
                    <w:textAlignment w:val="center"/>
                    <w:rPr>
                      <w:szCs w:val="21"/>
                    </w:rPr>
                  </w:pPr>
                  <w:r>
                    <w:rPr>
                      <w:rFonts w:hint="eastAsia"/>
                      <w:szCs w:val="21"/>
                    </w:rPr>
                    <w:t>0.1409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610" w:type="dxa"/>
                  <w:vMerge w:val="continue"/>
                  <w:vAlign w:val="center"/>
                </w:tcPr>
                <w:p>
                  <w:pPr>
                    <w:widowControl/>
                    <w:ind w:right="57"/>
                    <w:jc w:val="center"/>
                    <w:rPr>
                      <w:kern w:val="0"/>
                      <w:szCs w:val="21"/>
                    </w:rPr>
                  </w:pPr>
                </w:p>
              </w:tc>
              <w:tc>
                <w:tcPr>
                  <w:tcW w:w="617" w:type="dxa"/>
                  <w:vMerge w:val="restart"/>
                  <w:vAlign w:val="center"/>
                </w:tcPr>
                <w:p>
                  <w:pPr>
                    <w:widowControl/>
                    <w:ind w:right="57"/>
                    <w:jc w:val="center"/>
                    <w:rPr>
                      <w:kern w:val="0"/>
                      <w:szCs w:val="21"/>
                    </w:rPr>
                  </w:pPr>
                  <w:r>
                    <w:rPr>
                      <w:kern w:val="0"/>
                      <w:szCs w:val="21"/>
                    </w:rPr>
                    <w:t>无组织</w:t>
                  </w:r>
                </w:p>
              </w:tc>
              <w:tc>
                <w:tcPr>
                  <w:tcW w:w="1632" w:type="dxa"/>
                  <w:vAlign w:val="center"/>
                </w:tcPr>
                <w:p>
                  <w:pPr>
                    <w:widowControl/>
                    <w:ind w:right="57"/>
                    <w:jc w:val="center"/>
                    <w:rPr>
                      <w:kern w:val="0"/>
                      <w:szCs w:val="21"/>
                    </w:rPr>
                  </w:pPr>
                  <w:r>
                    <w:rPr>
                      <w:rFonts w:hint="eastAsia"/>
                      <w:kern w:val="0"/>
                      <w:szCs w:val="21"/>
                    </w:rPr>
                    <w:t>颗粒物</w:t>
                  </w:r>
                </w:p>
              </w:tc>
              <w:tc>
                <w:tcPr>
                  <w:tcW w:w="1434" w:type="dxa"/>
                  <w:vAlign w:val="center"/>
                </w:tcPr>
                <w:p>
                  <w:pPr>
                    <w:autoSpaceDN w:val="0"/>
                    <w:spacing w:line="0" w:lineRule="atLeast"/>
                    <w:jc w:val="center"/>
                    <w:textAlignment w:val="center"/>
                    <w:rPr>
                      <w:szCs w:val="21"/>
                    </w:rPr>
                  </w:pPr>
                  <w:r>
                    <w:rPr>
                      <w:rFonts w:hint="eastAsia"/>
                      <w:szCs w:val="21"/>
                    </w:rPr>
                    <w:t>0.004</w:t>
                  </w:r>
                </w:p>
              </w:tc>
              <w:tc>
                <w:tcPr>
                  <w:tcW w:w="1434" w:type="dxa"/>
                  <w:vAlign w:val="center"/>
                </w:tcPr>
                <w:p>
                  <w:pPr>
                    <w:autoSpaceDN w:val="0"/>
                    <w:spacing w:line="0" w:lineRule="atLeast"/>
                    <w:jc w:val="center"/>
                    <w:textAlignment w:val="center"/>
                    <w:rPr>
                      <w:szCs w:val="21"/>
                    </w:rPr>
                  </w:pPr>
                  <w:r>
                    <w:rPr>
                      <w:rFonts w:hint="eastAsia"/>
                      <w:szCs w:val="21"/>
                    </w:rPr>
                    <w:t>0</w:t>
                  </w:r>
                </w:p>
              </w:tc>
              <w:tc>
                <w:tcPr>
                  <w:tcW w:w="1434" w:type="dxa"/>
                  <w:vAlign w:val="center"/>
                </w:tcPr>
                <w:p>
                  <w:pPr>
                    <w:autoSpaceDN w:val="0"/>
                    <w:spacing w:line="0" w:lineRule="atLeast"/>
                    <w:jc w:val="center"/>
                    <w:textAlignment w:val="center"/>
                    <w:rPr>
                      <w:szCs w:val="21"/>
                    </w:rPr>
                  </w:pPr>
                  <w:r>
                    <w:rPr>
                      <w:rFonts w:hint="eastAsia"/>
                      <w:szCs w:val="21"/>
                    </w:rPr>
                    <w:t>0.004</w:t>
                  </w:r>
                </w:p>
              </w:tc>
              <w:tc>
                <w:tcPr>
                  <w:tcW w:w="1436" w:type="dxa"/>
                  <w:vAlign w:val="center"/>
                </w:tcPr>
                <w:p>
                  <w:pPr>
                    <w:autoSpaceDN w:val="0"/>
                    <w:spacing w:line="0" w:lineRule="atLeast"/>
                    <w:jc w:val="center"/>
                    <w:textAlignment w:val="center"/>
                    <w:rPr>
                      <w:szCs w:val="21"/>
                    </w:rPr>
                  </w:pPr>
                  <w:r>
                    <w:rPr>
                      <w:rFonts w:hint="eastAsia"/>
                      <w:szCs w:val="21"/>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610" w:type="dxa"/>
                  <w:vMerge w:val="continue"/>
                  <w:vAlign w:val="center"/>
                </w:tcPr>
                <w:p>
                  <w:pPr>
                    <w:widowControl/>
                    <w:ind w:right="57"/>
                    <w:jc w:val="center"/>
                    <w:rPr>
                      <w:kern w:val="0"/>
                      <w:szCs w:val="21"/>
                    </w:rPr>
                  </w:pPr>
                </w:p>
              </w:tc>
              <w:tc>
                <w:tcPr>
                  <w:tcW w:w="617" w:type="dxa"/>
                  <w:vMerge w:val="continue"/>
                  <w:vAlign w:val="center"/>
                </w:tcPr>
                <w:p>
                  <w:pPr>
                    <w:widowControl/>
                    <w:ind w:right="57"/>
                    <w:jc w:val="center"/>
                    <w:rPr>
                      <w:kern w:val="0"/>
                      <w:szCs w:val="21"/>
                    </w:rPr>
                  </w:pPr>
                </w:p>
              </w:tc>
              <w:tc>
                <w:tcPr>
                  <w:tcW w:w="1632" w:type="dxa"/>
                  <w:vAlign w:val="center"/>
                </w:tcPr>
                <w:p>
                  <w:pPr>
                    <w:widowControl/>
                    <w:ind w:right="57"/>
                    <w:jc w:val="center"/>
                    <w:rPr>
                      <w:kern w:val="0"/>
                      <w:szCs w:val="21"/>
                    </w:rPr>
                  </w:pPr>
                  <w:r>
                    <w:rPr>
                      <w:rFonts w:hint="eastAsia"/>
                      <w:kern w:val="0"/>
                      <w:szCs w:val="21"/>
                    </w:rPr>
                    <w:t>非甲烷总烃</w:t>
                  </w:r>
                </w:p>
              </w:tc>
              <w:tc>
                <w:tcPr>
                  <w:tcW w:w="1434" w:type="dxa"/>
                  <w:vAlign w:val="center"/>
                </w:tcPr>
                <w:p>
                  <w:pPr>
                    <w:autoSpaceDN w:val="0"/>
                    <w:spacing w:line="0" w:lineRule="atLeast"/>
                    <w:jc w:val="center"/>
                    <w:textAlignment w:val="center"/>
                    <w:rPr>
                      <w:szCs w:val="21"/>
                    </w:rPr>
                  </w:pPr>
                  <w:r>
                    <w:rPr>
                      <w:rFonts w:hint="eastAsia"/>
                      <w:szCs w:val="21"/>
                    </w:rPr>
                    <w:t>0.1566</w:t>
                  </w:r>
                </w:p>
              </w:tc>
              <w:tc>
                <w:tcPr>
                  <w:tcW w:w="1434" w:type="dxa"/>
                  <w:vAlign w:val="center"/>
                </w:tcPr>
                <w:p>
                  <w:pPr>
                    <w:autoSpaceDN w:val="0"/>
                    <w:spacing w:line="0" w:lineRule="atLeast"/>
                    <w:jc w:val="center"/>
                    <w:textAlignment w:val="center"/>
                    <w:rPr>
                      <w:szCs w:val="21"/>
                    </w:rPr>
                  </w:pPr>
                  <w:r>
                    <w:rPr>
                      <w:rFonts w:hint="eastAsia"/>
                      <w:szCs w:val="21"/>
                    </w:rPr>
                    <w:t>0</w:t>
                  </w:r>
                </w:p>
              </w:tc>
              <w:tc>
                <w:tcPr>
                  <w:tcW w:w="1434" w:type="dxa"/>
                  <w:vAlign w:val="center"/>
                </w:tcPr>
                <w:p>
                  <w:pPr>
                    <w:autoSpaceDN w:val="0"/>
                    <w:spacing w:line="0" w:lineRule="atLeast"/>
                    <w:jc w:val="center"/>
                    <w:textAlignment w:val="center"/>
                    <w:rPr>
                      <w:szCs w:val="21"/>
                    </w:rPr>
                  </w:pPr>
                  <w:r>
                    <w:rPr>
                      <w:rFonts w:hint="eastAsia"/>
                      <w:szCs w:val="21"/>
                    </w:rPr>
                    <w:t>0.1566</w:t>
                  </w:r>
                </w:p>
              </w:tc>
              <w:tc>
                <w:tcPr>
                  <w:tcW w:w="1436" w:type="dxa"/>
                  <w:vAlign w:val="center"/>
                </w:tcPr>
                <w:p>
                  <w:pPr>
                    <w:autoSpaceDN w:val="0"/>
                    <w:spacing w:line="0" w:lineRule="atLeast"/>
                    <w:jc w:val="center"/>
                    <w:textAlignment w:val="center"/>
                    <w:rPr>
                      <w:szCs w:val="21"/>
                    </w:rPr>
                  </w:pPr>
                  <w:r>
                    <w:rPr>
                      <w:rFonts w:hint="eastAsia"/>
                      <w:szCs w:val="21"/>
                    </w:rPr>
                    <w:t>0.1566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227" w:type="dxa"/>
                  <w:gridSpan w:val="2"/>
                  <w:vMerge w:val="restart"/>
                  <w:vAlign w:val="center"/>
                </w:tcPr>
                <w:p>
                  <w:pPr>
                    <w:widowControl/>
                    <w:ind w:right="57"/>
                    <w:jc w:val="center"/>
                    <w:rPr>
                      <w:kern w:val="0"/>
                      <w:szCs w:val="21"/>
                    </w:rPr>
                  </w:pPr>
                  <w:r>
                    <w:rPr>
                      <w:rFonts w:hint="eastAsia"/>
                      <w:kern w:val="0"/>
                      <w:szCs w:val="21"/>
                    </w:rPr>
                    <w:t>废水</w:t>
                  </w:r>
                </w:p>
              </w:tc>
              <w:tc>
                <w:tcPr>
                  <w:tcW w:w="1632" w:type="dxa"/>
                  <w:vAlign w:val="center"/>
                </w:tcPr>
                <w:p>
                  <w:pPr>
                    <w:widowControl/>
                    <w:ind w:right="57"/>
                    <w:jc w:val="center"/>
                    <w:rPr>
                      <w:kern w:val="0"/>
                      <w:szCs w:val="21"/>
                    </w:rPr>
                  </w:pPr>
                  <w:r>
                    <w:rPr>
                      <w:kern w:val="0"/>
                      <w:szCs w:val="21"/>
                    </w:rPr>
                    <w:t>废水量</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1614</w:t>
                  </w:r>
                </w:p>
              </w:tc>
              <w:tc>
                <w:tcPr>
                  <w:tcW w:w="1434" w:type="dxa"/>
                  <w:vAlign w:val="center"/>
                </w:tcPr>
                <w:p>
                  <w:pPr>
                    <w:autoSpaceDN w:val="0"/>
                    <w:spacing w:line="0" w:lineRule="atLeast"/>
                    <w:jc w:val="center"/>
                    <w:textAlignment w:val="center"/>
                    <w:rPr>
                      <w:szCs w:val="21"/>
                    </w:rPr>
                  </w:pPr>
                  <w:r>
                    <w:rPr>
                      <w:rFonts w:hint="eastAsia"/>
                      <w:szCs w:val="21"/>
                    </w:rPr>
                    <w:t>0</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1614</w:t>
                  </w:r>
                </w:p>
              </w:tc>
              <w:tc>
                <w:tcPr>
                  <w:tcW w:w="1436"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1614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227" w:type="dxa"/>
                  <w:gridSpan w:val="2"/>
                  <w:vMerge w:val="continue"/>
                  <w:vAlign w:val="center"/>
                </w:tcPr>
                <w:p>
                  <w:pPr>
                    <w:jc w:val="center"/>
                    <w:rPr>
                      <w:szCs w:val="21"/>
                    </w:rPr>
                  </w:pPr>
                </w:p>
              </w:tc>
              <w:tc>
                <w:tcPr>
                  <w:tcW w:w="1632" w:type="dxa"/>
                  <w:vAlign w:val="center"/>
                </w:tcPr>
                <w:p>
                  <w:pPr>
                    <w:widowControl/>
                    <w:ind w:right="57"/>
                    <w:jc w:val="center"/>
                    <w:rPr>
                      <w:kern w:val="0"/>
                      <w:szCs w:val="21"/>
                    </w:rPr>
                  </w:pPr>
                  <w:r>
                    <w:rPr>
                      <w:kern w:val="0"/>
                      <w:szCs w:val="21"/>
                    </w:rPr>
                    <w:t>COD</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0.801</w:t>
                  </w:r>
                </w:p>
              </w:tc>
              <w:tc>
                <w:tcPr>
                  <w:tcW w:w="1434" w:type="dxa"/>
                  <w:vAlign w:val="center"/>
                </w:tcPr>
                <w:p>
                  <w:pPr>
                    <w:autoSpaceDN w:val="0"/>
                    <w:spacing w:line="0" w:lineRule="atLeast"/>
                    <w:jc w:val="center"/>
                    <w:textAlignment w:val="center"/>
                    <w:rPr>
                      <w:rFonts w:hint="default" w:eastAsia="宋体"/>
                      <w:szCs w:val="21"/>
                      <w:lang w:val="en-US" w:eastAsia="zh-CN"/>
                    </w:rPr>
                  </w:pPr>
                  <w:r>
                    <w:rPr>
                      <w:rFonts w:hint="eastAsia"/>
                      <w:szCs w:val="21"/>
                      <w:lang w:val="en-US" w:eastAsia="zh-CN"/>
                    </w:rPr>
                    <w:t>0.1992</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0.6018</w:t>
                  </w:r>
                </w:p>
              </w:tc>
              <w:tc>
                <w:tcPr>
                  <w:tcW w:w="1436"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0.6018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227" w:type="dxa"/>
                  <w:gridSpan w:val="2"/>
                  <w:vMerge w:val="continue"/>
                  <w:vAlign w:val="center"/>
                </w:tcPr>
                <w:p>
                  <w:pPr>
                    <w:jc w:val="center"/>
                    <w:rPr>
                      <w:szCs w:val="21"/>
                    </w:rPr>
                  </w:pPr>
                </w:p>
              </w:tc>
              <w:tc>
                <w:tcPr>
                  <w:tcW w:w="1632" w:type="dxa"/>
                  <w:vAlign w:val="center"/>
                </w:tcPr>
                <w:p>
                  <w:pPr>
                    <w:widowControl/>
                    <w:ind w:right="57"/>
                    <w:jc w:val="center"/>
                    <w:rPr>
                      <w:kern w:val="0"/>
                      <w:szCs w:val="21"/>
                    </w:rPr>
                  </w:pPr>
                  <w:r>
                    <w:rPr>
                      <w:kern w:val="0"/>
                      <w:szCs w:val="21"/>
                    </w:rPr>
                    <w:t>SS</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0.6396</w:t>
                  </w:r>
                </w:p>
              </w:tc>
              <w:tc>
                <w:tcPr>
                  <w:tcW w:w="1434" w:type="dxa"/>
                  <w:vAlign w:val="center"/>
                </w:tcPr>
                <w:p>
                  <w:pPr>
                    <w:autoSpaceDN w:val="0"/>
                    <w:spacing w:line="0" w:lineRule="atLeast"/>
                    <w:jc w:val="center"/>
                    <w:textAlignment w:val="center"/>
                    <w:rPr>
                      <w:rFonts w:hint="default" w:eastAsia="宋体"/>
                      <w:szCs w:val="21"/>
                      <w:lang w:val="en-US" w:eastAsia="zh-CN"/>
                    </w:rPr>
                  </w:pPr>
                  <w:r>
                    <w:rPr>
                      <w:rFonts w:hint="eastAsia"/>
                      <w:szCs w:val="21"/>
                      <w:lang w:val="en-US" w:eastAsia="zh-CN"/>
                    </w:rPr>
                    <w:t>0.255</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0.3846</w:t>
                  </w:r>
                </w:p>
              </w:tc>
              <w:tc>
                <w:tcPr>
                  <w:tcW w:w="1436"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0.3846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227" w:type="dxa"/>
                  <w:gridSpan w:val="2"/>
                  <w:vMerge w:val="continue"/>
                  <w:vAlign w:val="center"/>
                </w:tcPr>
                <w:p>
                  <w:pPr>
                    <w:jc w:val="center"/>
                    <w:rPr>
                      <w:szCs w:val="21"/>
                    </w:rPr>
                  </w:pPr>
                </w:p>
              </w:tc>
              <w:tc>
                <w:tcPr>
                  <w:tcW w:w="1632" w:type="dxa"/>
                  <w:vAlign w:val="center"/>
                </w:tcPr>
                <w:p>
                  <w:pPr>
                    <w:widowControl/>
                    <w:ind w:right="57"/>
                    <w:jc w:val="center"/>
                    <w:rPr>
                      <w:kern w:val="0"/>
                      <w:szCs w:val="21"/>
                    </w:rPr>
                  </w:pPr>
                  <w:r>
                    <w:rPr>
                      <w:kern w:val="0"/>
                      <w:szCs w:val="21"/>
                    </w:rPr>
                    <w:t>氨氮</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0.0638</w:t>
                  </w:r>
                </w:p>
              </w:tc>
              <w:tc>
                <w:tcPr>
                  <w:tcW w:w="1434" w:type="dxa"/>
                  <w:vAlign w:val="center"/>
                </w:tcPr>
                <w:p>
                  <w:pPr>
                    <w:autoSpaceDN w:val="0"/>
                    <w:spacing w:line="0" w:lineRule="atLeast"/>
                    <w:jc w:val="center"/>
                    <w:textAlignment w:val="center"/>
                    <w:rPr>
                      <w:szCs w:val="21"/>
                    </w:rPr>
                  </w:pPr>
                  <w:r>
                    <w:rPr>
                      <w:rFonts w:hint="eastAsia"/>
                      <w:szCs w:val="21"/>
                    </w:rPr>
                    <w:t>0</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0.0638</w:t>
                  </w:r>
                </w:p>
              </w:tc>
              <w:tc>
                <w:tcPr>
                  <w:tcW w:w="1436"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0.0638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227" w:type="dxa"/>
                  <w:gridSpan w:val="2"/>
                  <w:vMerge w:val="continue"/>
                  <w:vAlign w:val="center"/>
                </w:tcPr>
                <w:p>
                  <w:pPr>
                    <w:jc w:val="center"/>
                    <w:rPr>
                      <w:szCs w:val="21"/>
                    </w:rPr>
                  </w:pPr>
                </w:p>
              </w:tc>
              <w:tc>
                <w:tcPr>
                  <w:tcW w:w="1632" w:type="dxa"/>
                  <w:vAlign w:val="center"/>
                </w:tcPr>
                <w:p>
                  <w:pPr>
                    <w:widowControl/>
                    <w:ind w:right="57"/>
                    <w:jc w:val="center"/>
                    <w:rPr>
                      <w:kern w:val="0"/>
                      <w:szCs w:val="21"/>
                    </w:rPr>
                  </w:pPr>
                  <w:r>
                    <w:rPr>
                      <w:kern w:val="0"/>
                      <w:szCs w:val="21"/>
                    </w:rPr>
                    <w:t>TP</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0.008</w:t>
                  </w:r>
                </w:p>
              </w:tc>
              <w:tc>
                <w:tcPr>
                  <w:tcW w:w="1434" w:type="dxa"/>
                  <w:vAlign w:val="center"/>
                </w:tcPr>
                <w:p>
                  <w:pPr>
                    <w:autoSpaceDN w:val="0"/>
                    <w:spacing w:line="0" w:lineRule="atLeast"/>
                    <w:jc w:val="center"/>
                    <w:textAlignment w:val="center"/>
                    <w:rPr>
                      <w:szCs w:val="21"/>
                    </w:rPr>
                  </w:pPr>
                  <w:r>
                    <w:rPr>
                      <w:rFonts w:hint="eastAsia"/>
                      <w:szCs w:val="21"/>
                    </w:rPr>
                    <w:t>0</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0.008</w:t>
                  </w:r>
                </w:p>
              </w:tc>
              <w:tc>
                <w:tcPr>
                  <w:tcW w:w="1436"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1227" w:type="dxa"/>
                  <w:gridSpan w:val="2"/>
                  <w:vMerge w:val="continue"/>
                  <w:vAlign w:val="center"/>
                </w:tcPr>
                <w:p>
                  <w:pPr>
                    <w:jc w:val="center"/>
                    <w:rPr>
                      <w:szCs w:val="21"/>
                    </w:rPr>
                  </w:pPr>
                </w:p>
              </w:tc>
              <w:tc>
                <w:tcPr>
                  <w:tcW w:w="1632" w:type="dxa"/>
                  <w:vAlign w:val="center"/>
                </w:tcPr>
                <w:p>
                  <w:pPr>
                    <w:widowControl/>
                    <w:ind w:right="57"/>
                    <w:jc w:val="center"/>
                    <w:rPr>
                      <w:kern w:val="0"/>
                      <w:szCs w:val="21"/>
                    </w:rPr>
                  </w:pPr>
                  <w:r>
                    <w:rPr>
                      <w:kern w:val="0"/>
                      <w:szCs w:val="21"/>
                    </w:rPr>
                    <w:t>TN</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0.0956</w:t>
                  </w:r>
                </w:p>
              </w:tc>
              <w:tc>
                <w:tcPr>
                  <w:tcW w:w="1434" w:type="dxa"/>
                  <w:vAlign w:val="center"/>
                </w:tcPr>
                <w:p>
                  <w:pPr>
                    <w:autoSpaceDN w:val="0"/>
                    <w:spacing w:line="0" w:lineRule="atLeast"/>
                    <w:jc w:val="center"/>
                    <w:textAlignment w:val="center"/>
                    <w:rPr>
                      <w:szCs w:val="21"/>
                    </w:rPr>
                  </w:pPr>
                  <w:r>
                    <w:rPr>
                      <w:rFonts w:hint="eastAsia"/>
                      <w:szCs w:val="21"/>
                    </w:rPr>
                    <w:t>0</w:t>
                  </w:r>
                </w:p>
              </w:tc>
              <w:tc>
                <w:tcPr>
                  <w:tcW w:w="1434"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0.0956</w:t>
                  </w:r>
                </w:p>
              </w:tc>
              <w:tc>
                <w:tcPr>
                  <w:tcW w:w="1436"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0.0956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2859" w:type="dxa"/>
                  <w:gridSpan w:val="3"/>
                  <w:vAlign w:val="center"/>
                </w:tcPr>
                <w:p>
                  <w:pPr>
                    <w:ind w:left="-105" w:leftChars="-50" w:right="-105" w:rightChars="-50"/>
                    <w:jc w:val="center"/>
                    <w:rPr>
                      <w:szCs w:val="21"/>
                    </w:rPr>
                  </w:pPr>
                  <w:r>
                    <w:rPr>
                      <w:rFonts w:hint="eastAsia"/>
                      <w:szCs w:val="21"/>
                    </w:rPr>
                    <w:t>固废</w:t>
                  </w:r>
                </w:p>
              </w:tc>
              <w:tc>
                <w:tcPr>
                  <w:tcW w:w="5738" w:type="dxa"/>
                  <w:gridSpan w:val="4"/>
                  <w:vAlign w:val="center"/>
                </w:tcPr>
                <w:p>
                  <w:pPr>
                    <w:adjustRightInd w:val="0"/>
                    <w:snapToGrid w:val="0"/>
                    <w:jc w:val="center"/>
                    <w:rPr>
                      <w:b/>
                      <w:bCs/>
                      <w:szCs w:val="21"/>
                    </w:rPr>
                  </w:pPr>
                  <w:r>
                    <w:rPr>
                      <w:rFonts w:hint="eastAsia"/>
                      <w:szCs w:val="21"/>
                    </w:rPr>
                    <w:t>零排放</w:t>
                  </w:r>
                </w:p>
              </w:tc>
            </w:tr>
          </w:tbl>
          <w:p>
            <w:pPr>
              <w:autoSpaceDE w:val="0"/>
              <w:autoSpaceDN w:val="0"/>
              <w:adjustRightInd w:val="0"/>
              <w:snapToGrid w:val="0"/>
              <w:spacing w:line="500" w:lineRule="exact"/>
              <w:ind w:firstLine="480" w:firstLineChars="200"/>
              <w:rPr>
                <w:sz w:val="24"/>
              </w:rPr>
            </w:pPr>
          </w:p>
        </w:tc>
      </w:tr>
    </w:tbl>
    <w:p>
      <w:pPr>
        <w:adjustRightInd w:val="0"/>
        <w:snapToGrid w:val="0"/>
        <w:jc w:val="left"/>
        <w:outlineLvl w:val="0"/>
        <w:rPr>
          <w:b/>
          <w:sz w:val="28"/>
        </w:rPr>
        <w:sectPr>
          <w:pgSz w:w="11906" w:h="16838"/>
          <w:pgMar w:top="1418" w:right="1418" w:bottom="1418" w:left="1418" w:header="851" w:footer="992" w:gutter="0"/>
          <w:cols w:space="720" w:num="1"/>
          <w:docGrid w:linePitch="312" w:charSpace="0"/>
        </w:sectPr>
      </w:pPr>
    </w:p>
    <w:p>
      <w:pPr>
        <w:adjustRightInd w:val="0"/>
        <w:snapToGrid w:val="0"/>
        <w:jc w:val="left"/>
        <w:outlineLvl w:val="0"/>
        <w:rPr>
          <w:b/>
          <w:sz w:val="28"/>
        </w:rPr>
      </w:pPr>
      <w:bookmarkStart w:id="14" w:name="_Toc62645854"/>
      <w:r>
        <w:rPr>
          <w:b/>
          <w:sz w:val="28"/>
        </w:rPr>
        <w:t>五、建设项目工程分析</w:t>
      </w:r>
      <w:bookmarkEnd w:id="14"/>
    </w:p>
    <w:tbl>
      <w:tblPr>
        <w:tblStyle w:val="2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17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323" w:hRule="atLeast"/>
        </w:trPr>
        <w:tc>
          <w:tcPr>
            <w:tcW w:w="9178" w:type="dxa"/>
          </w:tcPr>
          <w:p>
            <w:pPr>
              <w:numPr>
                <w:ilvl w:val="0"/>
                <w:numId w:val="16"/>
              </w:numPr>
              <w:adjustRightInd w:val="0"/>
              <w:rPr>
                <w:b/>
                <w:sz w:val="24"/>
              </w:rPr>
            </w:pPr>
            <w:r>
              <w:rPr>
                <w:b/>
                <w:sz w:val="24"/>
              </w:rPr>
              <w:t>工艺流程简述</w:t>
            </w:r>
          </w:p>
          <w:p>
            <w:pPr>
              <w:pStyle w:val="31"/>
              <w:ind w:firstLine="482"/>
            </w:pPr>
            <w:r>
              <w:rPr>
                <w:rFonts w:hint="eastAsia"/>
                <w:b/>
                <w:color w:val="000000"/>
                <w:kern w:val="0"/>
                <w:szCs w:val="24"/>
                <w:lang w:bidi="ar"/>
              </w:rPr>
              <w:t>（1）泵和检漏仪维修工艺流程图</w:t>
            </w:r>
            <w:r>
              <w:t>：</w:t>
            </w:r>
          </w:p>
          <w:p>
            <w:pPr>
              <w:jc w:val="center"/>
              <w:rPr>
                <w:b/>
                <w:bCs/>
                <w:sz w:val="24"/>
                <w:szCs w:val="24"/>
              </w:rPr>
            </w:pPr>
            <w:r>
              <w:rPr>
                <w:sz w:val="24"/>
              </w:rPr>
              <mc:AlternateContent>
                <mc:Choice Requires="wpc">
                  <w:drawing>
                    <wp:inline distT="0" distB="0" distL="114300" distR="114300">
                      <wp:extent cx="5274310" cy="6110605"/>
                      <wp:effectExtent l="0" t="0" r="0" b="0"/>
                      <wp:docPr id="1" name="画布 1"/>
                      <wp:cNvGraphicFramePr/>
                      <a:graphic xmlns:a="http://schemas.openxmlformats.org/drawingml/2006/main">
                        <a:graphicData uri="http://schemas.microsoft.com/office/word/2010/wordprocessingCanvas">
                          <wpc:wpc>
                            <wpc:bg/>
                            <wpc:whole/>
                            <wps:wsp>
                              <wps:cNvPr id="3" name="文本框 3"/>
                              <wps:cNvSpPr txBox="1"/>
                              <wps:spPr>
                                <a:xfrm>
                                  <a:off x="1985645" y="51435"/>
                                  <a:ext cx="157353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需要维修的泵、检漏仪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直接箭头连接符 6"/>
                              <wps:cNvCnPr>
                                <a:stCxn id="3" idx="2"/>
                              </wps:cNvCnPr>
                              <wps:spPr>
                                <a:xfrm flipH="1">
                                  <a:off x="2770505" y="314960"/>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文本框 7"/>
                              <wps:cNvSpPr txBox="1"/>
                              <wps:spPr>
                                <a:xfrm>
                                  <a:off x="2409190" y="694690"/>
                                  <a:ext cx="72263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记录识别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 name="文本框 9"/>
                              <wps:cNvSpPr txBox="1"/>
                              <wps:spPr>
                                <a:xfrm>
                                  <a:off x="2404110" y="1316990"/>
                                  <a:ext cx="72263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eastAsiaTheme="minorEastAsia"/>
                                      </w:rPr>
                                    </w:pPr>
                                    <w:r>
                                      <w:rPr>
                                        <w:rFonts w:hint="eastAsia"/>
                                      </w:rPr>
                                      <w:t>拆卸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0"/>
                              <wps:cNvCnPr/>
                              <wps:spPr>
                                <a:xfrm flipH="1">
                                  <a:off x="2779395" y="1586230"/>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文本框 11"/>
                              <wps:cNvSpPr txBox="1"/>
                              <wps:spPr>
                                <a:xfrm>
                                  <a:off x="2414905" y="1950720"/>
                                  <a:ext cx="72263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预清洗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箭头连接符 12"/>
                              <wps:cNvCnPr/>
                              <wps:spPr>
                                <a:xfrm flipH="1">
                                  <a:off x="2785110" y="2225040"/>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文本框 13"/>
                              <wps:cNvSpPr txBox="1"/>
                              <wps:spPr>
                                <a:xfrm>
                                  <a:off x="2420620" y="2589530"/>
                                  <a:ext cx="72263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喷砂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直接箭头连接符 14"/>
                              <wps:cNvCnPr/>
                              <wps:spPr>
                                <a:xfrm flipH="1">
                                  <a:off x="2796540" y="2858135"/>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文本框 15"/>
                              <wps:cNvSpPr txBox="1"/>
                              <wps:spPr>
                                <a:xfrm>
                                  <a:off x="2355850" y="3222625"/>
                                  <a:ext cx="883285"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超声波清洗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直接箭头连接符 16"/>
                              <wps:cNvCnPr/>
                              <wps:spPr>
                                <a:xfrm flipH="1">
                                  <a:off x="2802255" y="3491230"/>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文本框 17"/>
                              <wps:cNvSpPr txBox="1"/>
                              <wps:spPr>
                                <a:xfrm>
                                  <a:off x="2437765" y="3855720"/>
                                  <a:ext cx="72263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零件检查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直接箭头连接符 18"/>
                              <wps:cNvCnPr/>
                              <wps:spPr>
                                <a:xfrm flipH="1">
                                  <a:off x="2819400" y="4129405"/>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文本框 19"/>
                              <wps:cNvSpPr txBox="1"/>
                              <wps:spPr>
                                <a:xfrm>
                                  <a:off x="2378710" y="4493895"/>
                                  <a:ext cx="88519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组装（擦拭）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直接箭头连接符 20"/>
                              <wps:cNvCnPr/>
                              <wps:spPr>
                                <a:xfrm flipH="1">
                                  <a:off x="2840990" y="4768215"/>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文本框 21"/>
                              <wps:cNvSpPr txBox="1"/>
                              <wps:spPr>
                                <a:xfrm>
                                  <a:off x="2476500" y="5132705"/>
                                  <a:ext cx="72263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测试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22"/>
                              <wps:cNvCnPr/>
                              <wps:spPr>
                                <a:xfrm flipH="1">
                                  <a:off x="2846705" y="5401945"/>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文本框 23"/>
                              <wps:cNvSpPr txBox="1"/>
                              <wps:spPr>
                                <a:xfrm>
                                  <a:off x="2482215" y="5766435"/>
                                  <a:ext cx="72263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成品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直接箭头连接符 41"/>
                              <wps:cNvCnPr/>
                              <wps:spPr>
                                <a:xfrm flipV="1">
                                  <a:off x="741045" y="2086610"/>
                                  <a:ext cx="1670050"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直接箭头连接符 42"/>
                              <wps:cNvCnPr>
                                <a:stCxn id="9" idx="3"/>
                              </wps:cNvCnPr>
                              <wps:spPr>
                                <a:xfrm flipV="1">
                                  <a:off x="3126740" y="1449705"/>
                                  <a:ext cx="432435" cy="190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51" name="文本框 43"/>
                              <wps:cNvSpPr txBox="1"/>
                              <wps:spPr>
                                <a:xfrm>
                                  <a:off x="3517900" y="1194435"/>
                                  <a:ext cx="142875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w:t>
                                    </w:r>
                                    <w:r>
                                      <w:rPr>
                                        <w:rFonts w:hint="eastAsia"/>
                                        <w:vertAlign w:val="subscript"/>
                                      </w:rPr>
                                      <w:t>1</w:t>
                                    </w:r>
                                    <w:r>
                                      <w:rPr>
                                        <w:rFonts w:hint="eastAsia"/>
                                      </w:rPr>
                                      <w:t>废油</w:t>
                                    </w:r>
                                  </w:p>
                                  <w:p>
                                    <w:r>
                                      <w:rPr>
                                        <w:rFonts w:hint="eastAsia"/>
                                      </w:rPr>
                                      <w:t>G</w:t>
                                    </w:r>
                                    <w:r>
                                      <w:rPr>
                                        <w:rFonts w:hint="eastAsia"/>
                                        <w:vertAlign w:val="subscript"/>
                                      </w:rPr>
                                      <w:t>1</w:t>
                                    </w:r>
                                    <w:r>
                                      <w:rPr>
                                        <w:rFonts w:hint="eastAsia"/>
                                      </w:rPr>
                                      <w:t>颗粒物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44"/>
                              <wps:cNvSpPr txBox="1"/>
                              <wps:spPr>
                                <a:xfrm>
                                  <a:off x="757555" y="1767840"/>
                                  <a:ext cx="1558290"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水、碱性溶液、消泡剂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45"/>
                              <wps:cNvCnPr/>
                              <wps:spPr>
                                <a:xfrm flipV="1">
                                  <a:off x="3144520" y="2084705"/>
                                  <a:ext cx="432435" cy="190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54" name="文本框 46"/>
                              <wps:cNvSpPr txBox="1"/>
                              <wps:spPr>
                                <a:xfrm>
                                  <a:off x="3474085" y="1792605"/>
                                  <a:ext cx="1428750" cy="531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w:t>
                                    </w:r>
                                    <w:r>
                                      <w:rPr>
                                        <w:rFonts w:hint="eastAsia"/>
                                        <w:vertAlign w:val="subscript"/>
                                      </w:rPr>
                                      <w:t>2</w:t>
                                    </w:r>
                                    <w:r>
                                      <w:rPr>
                                        <w:rFonts w:hint="eastAsia"/>
                                      </w:rPr>
                                      <w:t>清洗废液</w:t>
                                    </w:r>
                                  </w:p>
                                  <w:p>
                                    <w:r>
                                      <w:rPr>
                                        <w:rFonts w:hint="eastAsia"/>
                                      </w:rPr>
                                      <w:t>N</w:t>
                                    </w:r>
                                    <w:r>
                                      <w:rPr>
                                        <w:rFonts w:hint="eastAsia"/>
                                        <w:vertAlign w:val="subscript"/>
                                      </w:rPr>
                                      <w:t>1</w:t>
                                    </w:r>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直接箭头连接符 47"/>
                              <wps:cNvCnPr>
                                <a:endCxn id="13" idx="1"/>
                              </wps:cNvCnPr>
                              <wps:spPr>
                                <a:xfrm>
                                  <a:off x="1011555" y="2722245"/>
                                  <a:ext cx="1409065"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文本框 48"/>
                              <wps:cNvSpPr txBox="1"/>
                              <wps:spPr>
                                <a:xfrm>
                                  <a:off x="960120" y="2435225"/>
                                  <a:ext cx="1464310"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水、防锈剂、玻璃砂粉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直接箭头连接符 49"/>
                              <wps:cNvCnPr/>
                              <wps:spPr>
                                <a:xfrm flipV="1">
                                  <a:off x="3150235" y="2722245"/>
                                  <a:ext cx="432435" cy="190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58" name="文本框 50"/>
                              <wps:cNvSpPr txBox="1"/>
                              <wps:spPr>
                                <a:xfrm>
                                  <a:off x="3545840" y="2374900"/>
                                  <a:ext cx="1428750" cy="739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w:t>
                                    </w:r>
                                    <w:r>
                                      <w:rPr>
                                        <w:rFonts w:hint="eastAsia"/>
                                        <w:vertAlign w:val="subscript"/>
                                      </w:rPr>
                                      <w:t>3</w:t>
                                    </w:r>
                                    <w:r>
                                      <w:rPr>
                                        <w:rFonts w:hint="eastAsia"/>
                                      </w:rPr>
                                      <w:t>打磨废液</w:t>
                                    </w:r>
                                  </w:p>
                                  <w:p>
                                    <w:r>
                                      <w:rPr>
                                        <w:rFonts w:hint="eastAsia"/>
                                      </w:rPr>
                                      <w:t>S</w:t>
                                    </w:r>
                                    <w:r>
                                      <w:rPr>
                                        <w:rFonts w:hint="eastAsia"/>
                                        <w:vertAlign w:val="subscript"/>
                                      </w:rPr>
                                      <w:t>4</w:t>
                                    </w:r>
                                    <w:r>
                                      <w:rPr>
                                        <w:rFonts w:hint="eastAsia"/>
                                      </w:rPr>
                                      <w:t>废玻璃砂粉</w:t>
                                    </w:r>
                                  </w:p>
                                  <w:p>
                                    <w:r>
                                      <w:rPr>
                                        <w:rFonts w:hint="eastAsia"/>
                                      </w:rPr>
                                      <w:t>N</w:t>
                                    </w:r>
                                    <w:r>
                                      <w:rPr>
                                        <w:rFonts w:hint="eastAsia"/>
                                        <w:vertAlign w:val="subscript"/>
                                      </w:rPr>
                                      <w:t>2</w:t>
                                    </w:r>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箭头连接符 51"/>
                              <wps:cNvCnPr/>
                              <wps:spPr>
                                <a:xfrm>
                                  <a:off x="807085" y="3370580"/>
                                  <a:ext cx="1555115" cy="19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文本框 52"/>
                              <wps:cNvSpPr txBox="1"/>
                              <wps:spPr>
                                <a:xfrm>
                                  <a:off x="836930" y="3067050"/>
                                  <a:ext cx="1574165"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水、防锈剂、碱性溶液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53"/>
                              <wps:cNvSpPr txBox="1"/>
                              <wps:spPr>
                                <a:xfrm>
                                  <a:off x="3670300" y="3097530"/>
                                  <a:ext cx="1428750" cy="473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w:t>
                                    </w:r>
                                    <w:r>
                                      <w:rPr>
                                        <w:rFonts w:hint="eastAsia"/>
                                        <w:vertAlign w:val="subscript"/>
                                      </w:rPr>
                                      <w:t>5</w:t>
                                    </w:r>
                                    <w:r>
                                      <w:rPr>
                                        <w:rFonts w:hint="eastAsia"/>
                                      </w:rPr>
                                      <w:t>清洗废液</w:t>
                                    </w:r>
                                  </w:p>
                                  <w:p>
                                    <w:r>
                                      <w:rPr>
                                        <w:rFonts w:hint="eastAsia"/>
                                      </w:rPr>
                                      <w:t>N</w:t>
                                    </w:r>
                                    <w:r>
                                      <w:rPr>
                                        <w:rFonts w:hint="eastAsia"/>
                                        <w:vertAlign w:val="subscript"/>
                                      </w:rPr>
                                      <w:t>3</w:t>
                                    </w:r>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直接箭头连接符 54"/>
                              <wps:cNvCnPr/>
                              <wps:spPr>
                                <a:xfrm flipV="1">
                                  <a:off x="3245485" y="3352800"/>
                                  <a:ext cx="432435" cy="190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3" name="直接箭头连接符 55"/>
                              <wps:cNvCnPr/>
                              <wps:spPr>
                                <a:xfrm flipV="1">
                                  <a:off x="3168015" y="3977640"/>
                                  <a:ext cx="432435" cy="190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4" name="文本框 56"/>
                              <wps:cNvSpPr txBox="1"/>
                              <wps:spPr>
                                <a:xfrm>
                                  <a:off x="3531235" y="3834765"/>
                                  <a:ext cx="1428750"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w:t>
                                    </w:r>
                                    <w:r>
                                      <w:rPr>
                                        <w:rFonts w:hint="eastAsia"/>
                                        <w:vertAlign w:val="subscript"/>
                                      </w:rPr>
                                      <w:t>6</w:t>
                                    </w:r>
                                    <w:r>
                                      <w:rPr>
                                        <w:rFonts w:hint="eastAsia"/>
                                      </w:rPr>
                                      <w:t>废零件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58"/>
                              <wps:cNvSpPr txBox="1"/>
                              <wps:spPr>
                                <a:xfrm>
                                  <a:off x="633095" y="4346575"/>
                                  <a:ext cx="1790700"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外购新零件、乙醇、擦拭纸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文本框 59"/>
                              <wps:cNvSpPr txBox="1"/>
                              <wps:spPr>
                                <a:xfrm>
                                  <a:off x="3720465" y="4382770"/>
                                  <a:ext cx="142875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w:t>
                                    </w:r>
                                    <w:r>
                                      <w:rPr>
                                        <w:rFonts w:hint="eastAsia"/>
                                        <w:vertAlign w:val="subscript"/>
                                      </w:rPr>
                                      <w:t>7</w:t>
                                    </w:r>
                                    <w:r>
                                      <w:rPr>
                                        <w:rFonts w:hint="eastAsia"/>
                                      </w:rPr>
                                      <w:t>废擦拭纸</w:t>
                                    </w:r>
                                  </w:p>
                                  <w:p>
                                    <w:r>
                                      <w:rPr>
                                        <w:rFonts w:hint="eastAsia"/>
                                      </w:rPr>
                                      <w:t>G</w:t>
                                    </w:r>
                                    <w:r>
                                      <w:rPr>
                                        <w:rFonts w:hint="eastAsia"/>
                                        <w:vertAlign w:val="subscript"/>
                                      </w:rPr>
                                      <w:t>2</w:t>
                                    </w:r>
                                    <w:r>
                                      <w:rPr>
                                        <w:rFonts w:hint="eastAsia"/>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 name="直接箭头连接符 60"/>
                              <wps:cNvCnPr/>
                              <wps:spPr>
                                <a:xfrm flipV="1">
                                  <a:off x="3268980" y="4638675"/>
                                  <a:ext cx="432435" cy="190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8" name="直接箭头连接符 61"/>
                              <wps:cNvCnPr/>
                              <wps:spPr>
                                <a:xfrm flipV="1">
                                  <a:off x="3204210" y="5264150"/>
                                  <a:ext cx="432435" cy="1905"/>
                                </a:xfrm>
                                <a:prstGeom prst="straightConnector1">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9" name="文本框 62"/>
                              <wps:cNvSpPr txBox="1"/>
                              <wps:spPr>
                                <a:xfrm>
                                  <a:off x="3572510" y="5001895"/>
                                  <a:ext cx="142875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W</w:t>
                                    </w:r>
                                    <w:r>
                                      <w:rPr>
                                        <w:rFonts w:hint="eastAsia"/>
                                        <w:vertAlign w:val="subscript"/>
                                      </w:rPr>
                                      <w:t>1</w:t>
                                    </w:r>
                                    <w:r>
                                      <w:rPr>
                                        <w:rFonts w:hint="eastAsia"/>
                                      </w:rPr>
                                      <w:t>冷却废水</w:t>
                                    </w:r>
                                  </w:p>
                                  <w:p>
                                    <w:r>
                                      <w:rPr>
                                        <w:rFonts w:hint="eastAsia"/>
                                      </w:rPr>
                                      <w:t>N</w:t>
                                    </w:r>
                                    <w:r>
                                      <w:rPr>
                                        <w:rFonts w:hint="eastAsia"/>
                                        <w:vertAlign w:val="subscript"/>
                                      </w:rPr>
                                      <w:t>4</w:t>
                                    </w:r>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直接连接符 65"/>
                              <wps:cNvCnPr/>
                              <wps:spPr>
                                <a:xfrm>
                                  <a:off x="3202305" y="5341620"/>
                                  <a:ext cx="250190"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1" name="直接连接符 66"/>
                              <wps:cNvCnPr/>
                              <wps:spPr>
                                <a:xfrm>
                                  <a:off x="3440430" y="5347970"/>
                                  <a:ext cx="0" cy="2794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2" name="直接连接符 67"/>
                              <wps:cNvCnPr/>
                              <wps:spPr>
                                <a:xfrm>
                                  <a:off x="2136140" y="5621655"/>
                                  <a:ext cx="131000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3" name="直接连接符 68"/>
                              <wps:cNvCnPr/>
                              <wps:spPr>
                                <a:xfrm>
                                  <a:off x="2138045" y="5334635"/>
                                  <a:ext cx="0" cy="27940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74" name="直接箭头连接符 69"/>
                              <wps:cNvCnPr/>
                              <wps:spPr>
                                <a:xfrm>
                                  <a:off x="2142490" y="5342255"/>
                                  <a:ext cx="345440" cy="0"/>
                                </a:xfrm>
                                <a:prstGeom prst="straightConnector1">
                                  <a:avLst/>
                                </a:prstGeom>
                                <a:ln>
                                  <a:solidFill>
                                    <a:schemeClr val="tx1"/>
                                  </a:solidFill>
                                  <a:prstDash val="lgDash"/>
                                  <a:tailEnd type="stealth"/>
                                </a:ln>
                              </wps:spPr>
                              <wps:style>
                                <a:lnRef idx="1">
                                  <a:schemeClr val="accent1"/>
                                </a:lnRef>
                                <a:fillRef idx="0">
                                  <a:schemeClr val="accent1"/>
                                </a:fillRef>
                                <a:effectRef idx="0">
                                  <a:schemeClr val="accent1"/>
                                </a:effectRef>
                                <a:fontRef idx="minor">
                                  <a:schemeClr val="tx1"/>
                                </a:fontRef>
                              </wps:style>
                              <wps:bodyPr/>
                            </wps:wsp>
                            <wps:wsp>
                              <wps:cNvPr id="75" name="直接箭头连接符 70"/>
                              <wps:cNvCnPr/>
                              <wps:spPr>
                                <a:xfrm>
                                  <a:off x="1850390" y="5282565"/>
                                  <a:ext cx="631825" cy="2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 name="文本框 71"/>
                              <wps:cNvSpPr txBox="1"/>
                              <wps:spPr>
                                <a:xfrm>
                                  <a:off x="1829435" y="5013325"/>
                                  <a:ext cx="659765"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72"/>
                              <wps:cNvSpPr txBox="1"/>
                              <wps:spPr>
                                <a:xfrm>
                                  <a:off x="2763520" y="5354320"/>
                                  <a:ext cx="1195070"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冷却水循环使用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直接箭头连接符 78"/>
                              <wps:cNvCnPr/>
                              <wps:spPr>
                                <a:xfrm flipH="1">
                                  <a:off x="2778760" y="969010"/>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直接箭头连接符 79"/>
                              <wps:cNvCnPr/>
                              <wps:spPr>
                                <a:xfrm>
                                  <a:off x="696595" y="4622165"/>
                                  <a:ext cx="1666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481.15pt;width:415.3pt;" coordsize="5274310,6110605" editas="canvas" o:gfxdata="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">
                      <o:lock v:ext="edit" aspectratio="f"/>
                      <v:shape id="_x0000_s1026" o:spid="_x0000_s1026" style="position:absolute;left:0;top:0;height:6110605;width:5274310;" filled="f" stroked="f" coordsize="21600,21600" o:gfxdata="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">
                        <v:fill on="f" focussize="0,0"/>
                        <v:stroke on="f"/>
                        <v:imagedata o:title=""/>
                        <o:lock v:ext="edit" aspectratio="f"/>
                      </v:shape>
                      <v:shape id="_x0000_s1026" o:spid="_x0000_s1026" o:spt="202" type="#_x0000_t202" style="position:absolute;left:1985645;top:51435;height:263525;width:157353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rvqQ1wAAAAUBAAAPAAAAAAAAAAEAIAAA&#10;ACIAAABkcnMvZG93bnJldi54bWxQSwECFAAUAAAACACHTuJAdLp5pUYCAABwBAAADgAAAAAAAAAB&#10;ACAAAAAmAQAAZHJzL2Uyb0RvYy54bWxQSwUGAAAAAAYABgBZAQAA3gUAAAAA&#10;">
                        <v:fill on="f" focussize="0,0"/>
                        <v:stroke on="f" weight="0.5pt"/>
                        <v:imagedata o:title=""/>
                        <o:lock v:ext="edit" aspectratio="f"/>
                        <v:textbox>
                          <w:txbxContent>
                            <w:p>
                              <w:pPr>
                                <w:rPr>
                                  <w:rFonts w:eastAsiaTheme="minorEastAsia"/>
                                </w:rPr>
                              </w:pPr>
                              <w:r>
                                <w:rPr>
                                  <w:rFonts w:hint="eastAsia"/>
                                </w:rPr>
                                <w:t>需要维修的泵、检漏仪</w:t>
                              </w:r>
                            </w:p>
                          </w:txbxContent>
                        </v:textbox>
                      </v:shape>
                      <v:shape id="_x0000_s1026" o:spid="_x0000_s1026" o:spt="32" type="#_x0000_t32" style="position:absolute;left:2770505;top:314960;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3cX31gAAAAUBAAAPAAAAAAAAAAEAIAAAACIAAABkcnMvZG93bnJldi54bWxQSwECFAAUAAAA&#10;CACHTuJAzVPStykCAAAeBAAADgAAAAAAAAABACAAAAAlAQAAZHJzL2Uyb0RvYy54bWxQSwUGAAAA&#10;AAYABgBZAQAAwAUAAAAA&#10;">
                        <v:fill on="f" focussize="0,0"/>
                        <v:stroke weight="0.5pt" color="#000000 [3213]" miterlimit="8" joinstyle="miter" endarrow="block"/>
                        <v:imagedata o:title=""/>
                        <o:lock v:ext="edit" aspectratio="f"/>
                      </v:shape>
                      <v:shape id="_x0000_s1026" o:spid="_x0000_s1026" o:spt="202" type="#_x0000_t202" style="position:absolute;left:2409190;top:694690;height:269240;width:722630;" fillcolor="#FFFFFF [3201]" filled="t" stroked="t" coordsize="21600,21600" o:gfxdata="UEsDBAoAAAAAAIdO4kAAAAAAAAAAAAAAAAAEAAAAZHJzL1BLAwQUAAAACACHTuJAFLgTht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LgT&#10;htMAAAAFAQAADwAAAAAAAAABACAAAAAiAAAAZHJzL2Rvd25yZXYueG1sUEsBAhQAFAAAAAgAh07i&#10;QAdiV6RgAgAAwQQAAA4AAAAAAAAAAQAgAAAAIgEAAGRycy9lMm9Eb2MueG1sUEsFBgAAAAAGAAYA&#10;WQEAAPQFAAAAAA==&#10;">
                        <v:fill on="t" focussize="0,0"/>
                        <v:stroke weight="0.5pt" color="#000000 [3204]" joinstyle="round"/>
                        <v:imagedata o:title=""/>
                        <o:lock v:ext="edit" aspectratio="f"/>
                        <v:textbox>
                          <w:txbxContent>
                            <w:p>
                              <w:pPr>
                                <w:rPr>
                                  <w:rFonts w:eastAsiaTheme="minorEastAsia"/>
                                </w:rPr>
                              </w:pPr>
                              <w:r>
                                <w:rPr>
                                  <w:rFonts w:hint="eastAsia"/>
                                </w:rPr>
                                <w:t>记录识别</w:t>
                              </w:r>
                            </w:p>
                          </w:txbxContent>
                        </v:textbox>
                      </v:shape>
                      <v:shape id="_x0000_s1026" o:spid="_x0000_s1026" o:spt="202" type="#_x0000_t202" style="position:absolute;left:2404110;top:1316990;height:269240;width:722630;" fillcolor="#FFFFFF [3201]" filled="t" stroked="t" coordsize="21600,21600" o:gfxdata="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S4&#10;E4bTAAAABQEAAA8AAAAAAAAAAQAgAAAAIgAAAGRycy9kb3ducmV2LnhtbFBLAQIUABQAAAAIAIdO&#10;4kAc4G8QYQIAAMIEAAAOAAAAAAAAAAEAIAAAACIBAABkcnMvZTJvRG9jLnhtbFBLBQYAAAAABgAG&#10;AFkBAAD1BQAAAAA=&#10;">
                        <v:fill on="t" focussize="0,0"/>
                        <v:stroke weight="0.5pt" color="#000000 [3204]" joinstyle="round"/>
                        <v:imagedata o:title=""/>
                        <o:lock v:ext="edit" aspectratio="f"/>
                        <v:textbox>
                          <w:txbxContent>
                            <w:p>
                              <w:pPr>
                                <w:ind w:firstLine="210" w:firstLineChars="100"/>
                                <w:rPr>
                                  <w:rFonts w:eastAsiaTheme="minorEastAsia"/>
                                </w:rPr>
                              </w:pPr>
                              <w:r>
                                <w:rPr>
                                  <w:rFonts w:hint="eastAsia"/>
                                </w:rPr>
                                <w:t>拆卸</w:t>
                              </w:r>
                            </w:p>
                          </w:txbxContent>
                        </v:textbox>
                      </v:shape>
                      <v:shape id="_x0000_s1026" o:spid="_x0000_s1026" o:spt="32" type="#_x0000_t32" style="position:absolute;left:2779395;top:1586230;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3dxffWAAAABQEA&#10;AA8AAAAAAAAAAQAgAAAAIgAAAGRycy9kb3ducmV2LnhtbFBLAQIUABQAAAAIAIdO4kAeyWPdHAIA&#10;APsDAAAOAAAAAAAAAAEAIAAAACUBAABkcnMvZTJvRG9jLnhtbFBLBQYAAAAABgAGAFkBAACzBQAA&#10;AAA=&#10;">
                        <v:fill on="f" focussize="0,0"/>
                        <v:stroke weight="0.5pt" color="#000000 [3213]" miterlimit="8" joinstyle="miter" endarrow="block"/>
                        <v:imagedata o:title=""/>
                        <o:lock v:ext="edit" aspectratio="f"/>
                      </v:shape>
                      <v:shape id="_x0000_s1026" o:spid="_x0000_s1026" o:spt="202" type="#_x0000_t202" style="position:absolute;left:2414905;top:1950720;height:269240;width:722630;v-text-anchor:middle;" fillcolor="#FFFFFF [3201]" filled="t" stroked="t" coordsize="21600,21600" o:gfxdata="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sGYJLVAAAABQEAAA8AAAAAAAAAAQAgAAAAIgAAAGRycy9kb3ducmV2LnhtbFBLAQIUABQA&#10;AAAIAIdO4kDKlhBgZQIAAMYEAAAOAAAAAAAAAAEAIAAAACQBAABkcnMvZTJvRG9jLnhtbFBLBQYA&#10;AAAABgAGAFkBAAD7BQAAAAA=&#10;">
                        <v:fill on="t" focussize="0,0"/>
                        <v:stroke weight="0.5pt" color="#000000 [3204]" joinstyle="round"/>
                        <v:imagedata o:title=""/>
                        <o:lock v:ext="edit" aspectratio="f"/>
                        <v:textbox>
                          <w:txbxContent>
                            <w:p>
                              <w:pPr>
                                <w:jc w:val="center"/>
                                <w:rPr>
                                  <w:rFonts w:eastAsiaTheme="minorEastAsia"/>
                                </w:rPr>
                              </w:pPr>
                              <w:r>
                                <w:rPr>
                                  <w:rFonts w:hint="eastAsia"/>
                                </w:rPr>
                                <w:t>预清洗</w:t>
                              </w:r>
                            </w:p>
                          </w:txbxContent>
                        </v:textbox>
                      </v:shape>
                      <v:shape id="_x0000_s1026" o:spid="_x0000_s1026" o:spt="32" type="#_x0000_t32" style="position:absolute;left:2785110;top:2225040;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3cX31gAAAAUB&#10;AAAPAAAAAAAAAAEAIAAAACIAAABkcnMvZG93bnJldi54bWxQSwECFAAUAAAACACHTuJAU9lzjB0C&#10;AAD7AwAADgAAAAAAAAABACAAAAAlAQAAZHJzL2Uyb0RvYy54bWxQSwUGAAAAAAYABgBZAQAAtAUA&#10;AAAA&#10;">
                        <v:fill on="f" focussize="0,0"/>
                        <v:stroke weight="0.5pt" color="#000000 [3213]" miterlimit="8" joinstyle="miter" endarrow="block"/>
                        <v:imagedata o:title=""/>
                        <o:lock v:ext="edit" aspectratio="f"/>
                      </v:shape>
                      <v:shape id="_x0000_s1026" o:spid="_x0000_s1026" o:spt="202" type="#_x0000_t202" style="position:absolute;left:2420620;top:2589530;height:269240;width:722630;v-text-anchor:middle;" fillcolor="#FFFFFF [3201]" filled="t" stroked="t" coordsize="21600,21600" o:gfxdata="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sGYJLVAAAABQEAAA8AAAAAAAAAAQAgAAAAIgAAAGRycy9kb3ducmV2LnhtbFBLAQIUABQA&#10;AAAIAIdO4kD36P5gZQIAAMYEAAAOAAAAAAAAAAEAIAAAACQBAABkcnMvZTJvRG9jLnhtbFBLBQYA&#10;AAAABgAGAFkBAAD7BQAAAAA=&#10;">
                        <v:fill on="t" focussize="0,0"/>
                        <v:stroke weight="0.5pt" color="#000000 [3204]" joinstyle="round"/>
                        <v:imagedata o:title=""/>
                        <o:lock v:ext="edit" aspectratio="f"/>
                        <v:textbox>
                          <w:txbxContent>
                            <w:p>
                              <w:pPr>
                                <w:jc w:val="center"/>
                                <w:rPr>
                                  <w:rFonts w:eastAsiaTheme="minorEastAsia"/>
                                </w:rPr>
                              </w:pPr>
                              <w:r>
                                <w:rPr>
                                  <w:rFonts w:hint="eastAsia"/>
                                </w:rPr>
                                <w:t>喷砂</w:t>
                              </w:r>
                            </w:p>
                          </w:txbxContent>
                        </v:textbox>
                      </v:shape>
                      <v:shape id="_x0000_s1026" o:spid="_x0000_s1026" o:spt="32" type="#_x0000_t32" style="position:absolute;left:2796540;top:2858135;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3dxffWAAAA&#10;BQEAAA8AAAAAAAAAAQAgAAAAIgAAAGRycy9kb3ducmV2LnhtbFBLAQIUABQAAAAIAIdO4kAQDgA5&#10;HwIAAPsDAAAOAAAAAAAAAAEAIAAAACUBAABkcnMvZTJvRG9jLnhtbFBLBQYAAAAABgAGAFkBAAC2&#10;BQAAAAA=&#10;">
                        <v:fill on="f" focussize="0,0"/>
                        <v:stroke weight="0.5pt" color="#000000 [3213]" miterlimit="8" joinstyle="miter" endarrow="block"/>
                        <v:imagedata o:title=""/>
                        <o:lock v:ext="edit" aspectratio="f"/>
                      </v:shape>
                      <v:shape id="_x0000_s1026" o:spid="_x0000_s1026" o:spt="202" type="#_x0000_t202" style="position:absolute;left:2355850;top:3222625;height:269240;width:883285;v-text-anchor:middle;" fillcolor="#FFFFFF [3201]" filled="t" stroked="t" coordsize="21600,21600" o:gfxdata="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rBmCS1QAAAAUBAAAPAAAAAAAAAAEAIAAAACIAAABkcnMvZG93bnJldi54bWxQSwECFAAU&#10;AAAACACHTuJAQYqcJWYCAADGBAAADgAAAAAAAAABACAAAAAkAQAAZHJzL2Uyb0RvYy54bWxQSwUG&#10;AAAAAAYABgBZAQAA/AUAAAAA&#10;">
                        <v:fill on="t" focussize="0,0"/>
                        <v:stroke weight="0.5pt" color="#000000 [3204]" joinstyle="round"/>
                        <v:imagedata o:title=""/>
                        <o:lock v:ext="edit" aspectratio="f"/>
                        <v:textbox>
                          <w:txbxContent>
                            <w:p>
                              <w:pPr>
                                <w:jc w:val="center"/>
                                <w:rPr>
                                  <w:rFonts w:eastAsiaTheme="minorEastAsia"/>
                                </w:rPr>
                              </w:pPr>
                              <w:r>
                                <w:rPr>
                                  <w:rFonts w:hint="eastAsia"/>
                                </w:rPr>
                                <w:t>超声波清洗</w:t>
                              </w:r>
                            </w:p>
                          </w:txbxContent>
                        </v:textbox>
                      </v:shape>
                      <v:shape id="_x0000_s1026" o:spid="_x0000_s1026" o:spt="32" type="#_x0000_t32" style="position:absolute;left:2802255;top:3491230;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3cX31gAAAAUB&#10;AAAPAAAAAAAAAAEAIAAAACIAAABkcnMvZG93bnJldi54bWxQSwECFAAUAAAACACHTuJAxV92jR0C&#10;AAD7AwAADgAAAAAAAAABACAAAAAlAQAAZHJzL2Uyb0RvYy54bWxQSwUGAAAAAAYABgBZAQAAtAUA&#10;AAAA&#10;">
                        <v:fill on="f" focussize="0,0"/>
                        <v:stroke weight="0.5pt" color="#000000 [3213]" miterlimit="8" joinstyle="miter" endarrow="block"/>
                        <v:imagedata o:title=""/>
                        <o:lock v:ext="edit" aspectratio="f"/>
                      </v:shape>
                      <v:shape id="_x0000_s1026" o:spid="_x0000_s1026" o:spt="202" type="#_x0000_t202" style="position:absolute;left:2437765;top:3855720;height:269240;width:722630;v-text-anchor:middle;" fillcolor="#FFFFFF [3201]" filled="t" stroked="t" coordsize="21600,21600" o:gfxdata="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wZgktUAAAAFAQAADwAAAAAAAAABACAAAAAiAAAAZHJzL2Rvd25yZXYueG1sUEsBAhQA&#10;FAAAAAgAh07iQIzjaz5nAgAAxgQAAA4AAAAAAAAAAQAgAAAAJAEAAGRycy9lMm9Eb2MueG1sUEsF&#10;BgAAAAAGAAYAWQEAAP0FAAAAAA==&#10;">
                        <v:fill on="t" focussize="0,0"/>
                        <v:stroke weight="0.5pt" color="#000000 [3204]" joinstyle="round"/>
                        <v:imagedata o:title=""/>
                        <o:lock v:ext="edit" aspectratio="f"/>
                        <v:textbox>
                          <w:txbxContent>
                            <w:p>
                              <w:pPr>
                                <w:jc w:val="center"/>
                                <w:rPr>
                                  <w:rFonts w:eastAsiaTheme="minorEastAsia"/>
                                </w:rPr>
                              </w:pPr>
                              <w:r>
                                <w:rPr>
                                  <w:rFonts w:hint="eastAsia"/>
                                </w:rPr>
                                <w:t>零件检查</w:t>
                              </w:r>
                            </w:p>
                          </w:txbxContent>
                        </v:textbox>
                      </v:shape>
                      <v:shape id="_x0000_s1026" o:spid="_x0000_s1026" o:spt="32" type="#_x0000_t32" style="position:absolute;left:2819400;top:4129405;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3cX31gAAAAUB&#10;AAAPAAAAAAAAAAEAIAAAACIAAABkcnMvZG93bnJldi54bWxQSwECFAAUAAAACACHTuJAAupjjB0C&#10;AAD7AwAADgAAAAAAAAABACAAAAAlAQAAZHJzL2Uyb0RvYy54bWxQSwUGAAAAAAYABgBZAQAAtAUA&#10;AAAA&#10;">
                        <v:fill on="f" focussize="0,0"/>
                        <v:stroke weight="0.5pt" color="#000000 [3213]" miterlimit="8" joinstyle="miter" endarrow="block"/>
                        <v:imagedata o:title=""/>
                        <o:lock v:ext="edit" aspectratio="f"/>
                      </v:shape>
                      <v:shape id="_x0000_s1026" o:spid="_x0000_s1026" o:spt="202" type="#_x0000_t202" style="position:absolute;left:2378710;top:4493895;height:269240;width:885190;v-text-anchor:middle;" fillcolor="#FFFFFF [3201]" filled="t" stroked="t" coordsize="21600,21600" o:gfxdata="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sGYJLVAAAABQEAAA8AAAAAAAAAAQAgAAAAIgAAAGRycy9kb3ducmV2LnhtbFBLAQIU&#10;ABQAAAAIAIdO4kBmMofeaAIAAMYEAAAOAAAAAAAAAAEAIAAAACQBAABkcnMvZTJvRG9jLnhtbFBL&#10;BQYAAAAABgAGAFkBAAD+BQAAAAA=&#10;">
                        <v:fill on="t" focussize="0,0"/>
                        <v:stroke weight="0.5pt" color="#000000 [3204]" joinstyle="round"/>
                        <v:imagedata o:title=""/>
                        <o:lock v:ext="edit" aspectratio="f"/>
                        <v:textbox>
                          <w:txbxContent>
                            <w:p>
                              <w:pPr>
                                <w:jc w:val="center"/>
                                <w:rPr>
                                  <w:rFonts w:eastAsiaTheme="minorEastAsia"/>
                                </w:rPr>
                              </w:pPr>
                              <w:r>
                                <w:rPr>
                                  <w:rFonts w:hint="eastAsia"/>
                                </w:rPr>
                                <w:t>组装（擦拭）</w:t>
                              </w:r>
                            </w:p>
                          </w:txbxContent>
                        </v:textbox>
                      </v:shape>
                      <v:shape id="_x0000_s1026" o:spid="_x0000_s1026" o:spt="32" type="#_x0000_t32" style="position:absolute;left:2840990;top:4768215;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3cX31gAAAAUB&#10;AAAPAAAAAAAAAAEAIAAAACIAAABkcnMvZG93bnJldi54bWxQSwECFAAUAAAACACHTuJAF97oER0C&#10;AAD7AwAADgAAAAAAAAABACAAAAAlAQAAZHJzL2Uyb0RvYy54bWxQSwUGAAAAAAYABgBZAQAAtAUA&#10;AAAA&#10;">
                        <v:fill on="f" focussize="0,0"/>
                        <v:stroke weight="0.5pt" color="#000000 [3213]" miterlimit="8" joinstyle="miter" endarrow="block"/>
                        <v:imagedata o:title=""/>
                        <o:lock v:ext="edit" aspectratio="f"/>
                      </v:shape>
                      <v:shape id="_x0000_s1026" o:spid="_x0000_s1026" o:spt="202" type="#_x0000_t202" style="position:absolute;left:2476500;top:5132705;height:269240;width:722630;v-text-anchor:middle;" fillcolor="#FFFFFF [3201]" filled="t" stroked="t" coordsize="21600,21600" o:gfxdata="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wZgktUAAAAFAQAADwAAAAAAAAABACAAAAAiAAAAZHJzL2Rvd25yZXYueG1sUEsBAhQA&#10;FAAAAAgAh07iQJ1xLp9nAgAAxgQAAA4AAAAAAAAAAQAgAAAAJAEAAGRycy9lMm9Eb2MueG1sUEsF&#10;BgAAAAAGAAYAWQEAAP0FAAAAAA==&#10;">
                        <v:fill on="t" focussize="0,0"/>
                        <v:stroke weight="0.5pt" color="#000000 [3204]" joinstyle="round"/>
                        <v:imagedata o:title=""/>
                        <o:lock v:ext="edit" aspectratio="f"/>
                        <v:textbox>
                          <w:txbxContent>
                            <w:p>
                              <w:pPr>
                                <w:jc w:val="center"/>
                                <w:rPr>
                                  <w:rFonts w:eastAsiaTheme="minorEastAsia"/>
                                </w:rPr>
                              </w:pPr>
                              <w:r>
                                <w:rPr>
                                  <w:rFonts w:hint="eastAsia"/>
                                </w:rPr>
                                <w:t>测试</w:t>
                              </w:r>
                            </w:p>
                          </w:txbxContent>
                        </v:textbox>
                      </v:shape>
                      <v:shape id="_x0000_s1026" o:spid="_x0000_s1026" o:spt="32" type="#_x0000_t32" style="position:absolute;left:2846705;top:5401945;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3dxffWAAAA&#10;BQEAAA8AAAAAAAAAAQAgAAAAIgAAAGRycy9kb3ducmV2LnhtbFBLAQIUABQAAAAIAIdO4kBH046f&#10;HwIAAPsDAAAOAAAAAAAAAAEAIAAAACUBAABkcnMvZTJvRG9jLnhtbFBLBQYAAAAABgAGAFkBAAC2&#10;BQAAAAA=&#10;">
                        <v:fill on="f" focussize="0,0"/>
                        <v:stroke weight="0.5pt" color="#000000 [3213]" miterlimit="8" joinstyle="miter" endarrow="block"/>
                        <v:imagedata o:title=""/>
                        <o:lock v:ext="edit" aspectratio="f"/>
                      </v:shape>
                      <v:shape id="_x0000_s1026" o:spid="_x0000_s1026" o:spt="202" type="#_x0000_t202" style="position:absolute;left:2482215;top:5766435;height:269240;width:722630;v-text-anchor:middle;" filled="f" stroked="f" coordsize="21600,21600" o:gfxdata="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k/Rd1wAAAAUBAAAPAAAAAAAA&#10;AAEAIAAAACIAAABkcnMvZG93bnJldi54bWxQSwECFAAUAAAACACHTuJAffrQi0wCAAB1BAAADgAA&#10;AAAAAAABACAAAAAmAQAAZHJzL2Uyb0RvYy54bWxQSwUGAAAAAAYABgBZAQAA5AUAAAAA&#10;">
                        <v:fill on="f" focussize="0,0"/>
                        <v:stroke on="f" weight="0.5pt"/>
                        <v:imagedata o:title=""/>
                        <o:lock v:ext="edit" aspectratio="f"/>
                        <v:textbox>
                          <w:txbxContent>
                            <w:p>
                              <w:pPr>
                                <w:jc w:val="center"/>
                                <w:rPr>
                                  <w:rFonts w:eastAsiaTheme="minorEastAsia"/>
                                </w:rPr>
                              </w:pPr>
                              <w:r>
                                <w:rPr>
                                  <w:rFonts w:hint="eastAsia"/>
                                </w:rPr>
                                <w:t>成品</w:t>
                              </w:r>
                            </w:p>
                          </w:txbxContent>
                        </v:textbox>
                      </v:shape>
                      <v:shape id="直接箭头连接符 41" o:spid="_x0000_s1026" o:spt="32" type="#_x0000_t32" style="position:absolute;left:741045;top:2086610;flip:y;height:1905;width:1670050;"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3cX31gAAAAUB&#10;AAAPAAAAAAAAAAEAIAAAACIAAABkcnMvZG93bnJldi54bWxQSwECFAAUAAAACACHTuJAiduCgB0C&#10;AAD7AwAADgAAAAAAAAABACAAAAAlAQAAZHJzL2Uyb0RvYy54bWxQSwUGAAAAAAYABgBZAQAAtAUA&#10;AAAA&#10;">
                        <v:fill on="f" focussize="0,0"/>
                        <v:stroke weight="0.5pt" color="#000000 [3213]" miterlimit="8" joinstyle="miter" endarrow="block"/>
                        <v:imagedata o:title=""/>
                        <o:lock v:ext="edit" aspectratio="f"/>
                      </v:shape>
                      <v:shape id="直接箭头连接符 42" o:spid="_x0000_s1026" o:spt="32" type="#_x0000_t32" style="position:absolute;left:3126740;top:1449705;flip:y;height:1905;width:432435;" filled="f" stroked="t" coordsize="21600,21600" o:gfxdata="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eDSfXAAAABQEAAA8AAAAAAAAAAQAgAAAAIgAAAGRycy9kb3ducmV2LnhtbFBLAQIU&#10;ABQAAAAIAIdO4kAnb5/nLQIAACIEAAAOAAAAAAAAAAEAIAAAACYBAABkcnMvZTJvRG9jLnhtbFBL&#10;BQYAAAAABgAGAFkBAADFBQAAAAA=&#10;">
                        <v:fill on="f" focussize="0,0"/>
                        <v:stroke weight="0.5pt" color="#000000 [3213]" miterlimit="8" joinstyle="miter" dashstyle="longDash" endarrow="block"/>
                        <v:imagedata o:title=""/>
                        <o:lock v:ext="edit" aspectratio="f"/>
                      </v:shape>
                      <v:shape id="文本框 43" o:spid="_x0000_s1026" o:spt="202" type="#_x0000_t202" style="position:absolute;left:3517900;top:1194435;height:493395;width:142875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676kNcAAAAFAQAADwAAAAAAAAABACAA&#10;AAAiAAAAZHJzL2Rvd25yZXYueG1sUEsBAhQAFAAAAAgAh07iQA7g4YVHAgAAdAQAAA4AAAAAAAAA&#10;AQAgAAAAJgEAAGRycy9lMm9Eb2MueG1sUEsFBgAAAAAGAAYAWQEAAN8FAAAAAA==&#10;">
                        <v:fill on="f" focussize="0,0"/>
                        <v:stroke on="f" weight="0.5pt"/>
                        <v:imagedata o:title=""/>
                        <o:lock v:ext="edit" aspectratio="f"/>
                        <v:textbox>
                          <w:txbxContent>
                            <w:p>
                              <w:r>
                                <w:rPr>
                                  <w:rFonts w:hint="eastAsia"/>
                                </w:rPr>
                                <w:t>S</w:t>
                              </w:r>
                              <w:r>
                                <w:rPr>
                                  <w:rFonts w:hint="eastAsia"/>
                                  <w:vertAlign w:val="subscript"/>
                                </w:rPr>
                                <w:t>1</w:t>
                              </w:r>
                              <w:r>
                                <w:rPr>
                                  <w:rFonts w:hint="eastAsia"/>
                                </w:rPr>
                                <w:t>废油</w:t>
                              </w:r>
                            </w:p>
                            <w:p>
                              <w:r>
                                <w:rPr>
                                  <w:rFonts w:hint="eastAsia"/>
                                </w:rPr>
                                <w:t>G</w:t>
                              </w:r>
                              <w:r>
                                <w:rPr>
                                  <w:rFonts w:hint="eastAsia"/>
                                  <w:vertAlign w:val="subscript"/>
                                </w:rPr>
                                <w:t>1</w:t>
                              </w:r>
                              <w:r>
                                <w:rPr>
                                  <w:rFonts w:hint="eastAsia"/>
                                </w:rPr>
                                <w:t>颗粒物</w:t>
                              </w:r>
                            </w:p>
                          </w:txbxContent>
                        </v:textbox>
                      </v:shape>
                      <v:shape id="文本框 44" o:spid="_x0000_s1026" o:spt="202" type="#_x0000_t202" style="position:absolute;left:757555;top:1767840;height:327025;width:155829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eu+pDXAAAABQEAAA8AAAAAAAAAAQAg&#10;AAAAIgAAAGRycy9kb3ducmV2LnhtbFBLAQIUABQAAAAIAIdO4kD+SYK+SAIAAHMEAAAOAAAAAAAA&#10;AAEAIAAAACYBAABkcnMvZTJvRG9jLnhtbFBLBQYAAAAABgAGAFkBAADgBQAAAAA=&#10;">
                        <v:fill on="f" focussize="0,0"/>
                        <v:stroke on="f" weight="0.5pt"/>
                        <v:imagedata o:title=""/>
                        <o:lock v:ext="edit" aspectratio="f"/>
                        <v:textbox>
                          <w:txbxContent>
                            <w:p>
                              <w:pPr>
                                <w:rPr>
                                  <w:rFonts w:eastAsiaTheme="minorEastAsia"/>
                                </w:rPr>
                              </w:pPr>
                              <w:r>
                                <w:rPr>
                                  <w:rFonts w:hint="eastAsia"/>
                                </w:rPr>
                                <w:t>水、碱性溶液、消泡剂</w:t>
                              </w:r>
                            </w:p>
                          </w:txbxContent>
                        </v:textbox>
                      </v:shape>
                      <v:shape id="直接箭头连接符 45" o:spid="_x0000_s1026" o:spt="32" type="#_x0000_t32" style="position:absolute;left:3144520;top:2084705;flip:y;height:1905;width:432435;" filled="f" stroked="t" coordsize="21600,21600" o:gfxdata="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B4NJ9cA&#10;AAAFAQAADwAAAAAAAAABACAAAAAiAAAAZHJzL2Rvd25yZXYueG1sUEsBAhQAFAAAAAgAh07iQEg9&#10;TKogAgAA/AMAAA4AAAAAAAAAAQAgAAAAJgEAAGRycy9lMm9Eb2MueG1sUEsFBgAAAAAGAAYAWQEA&#10;ALgFAAAAAA==&#10;">
                        <v:fill on="f" focussize="0,0"/>
                        <v:stroke weight="0.5pt" color="#000000 [3213]" miterlimit="8" joinstyle="miter" dashstyle="longDash" endarrow="block"/>
                        <v:imagedata o:title=""/>
                        <o:lock v:ext="edit" aspectratio="f"/>
                      </v:shape>
                      <v:shape id="文本框 46" o:spid="_x0000_s1026" o:spt="202" type="#_x0000_t202" style="position:absolute;left:3474085;top:1792605;height:531495;width:142875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vqQ1wAAAAUBAAAPAAAAAAAAAAEA&#10;IAAAACIAAABkcnMvZG93bnJldi54bWxQSwECFAAUAAAACACHTuJAJH/33kkCAAB0BAAADgAAAAAA&#10;AAABACAAAAAmAQAAZHJzL2Uyb0RvYy54bWxQSwUGAAAAAAYABgBZAQAA4QUAAAAA&#10;">
                        <v:fill on="f" focussize="0,0"/>
                        <v:stroke on="f" weight="0.5pt"/>
                        <v:imagedata o:title=""/>
                        <o:lock v:ext="edit" aspectratio="f"/>
                        <v:textbox>
                          <w:txbxContent>
                            <w:p>
                              <w:r>
                                <w:rPr>
                                  <w:rFonts w:hint="eastAsia"/>
                                </w:rPr>
                                <w:t>S</w:t>
                              </w:r>
                              <w:r>
                                <w:rPr>
                                  <w:rFonts w:hint="eastAsia"/>
                                  <w:vertAlign w:val="subscript"/>
                                </w:rPr>
                                <w:t>2</w:t>
                              </w:r>
                              <w:r>
                                <w:rPr>
                                  <w:rFonts w:hint="eastAsia"/>
                                </w:rPr>
                                <w:t>清洗废液</w:t>
                              </w:r>
                            </w:p>
                            <w:p>
                              <w:r>
                                <w:rPr>
                                  <w:rFonts w:hint="eastAsia"/>
                                </w:rPr>
                                <w:t>N</w:t>
                              </w:r>
                              <w:r>
                                <w:rPr>
                                  <w:rFonts w:hint="eastAsia"/>
                                  <w:vertAlign w:val="subscript"/>
                                </w:rPr>
                                <w:t>1</w:t>
                              </w:r>
                              <w:r>
                                <w:rPr>
                                  <w:rFonts w:hint="eastAsia"/>
                                </w:rPr>
                                <w:t>噪声</w:t>
                              </w:r>
                            </w:p>
                          </w:txbxContent>
                        </v:textbox>
                      </v:shape>
                      <v:shape id="直接箭头连接符 47" o:spid="_x0000_s1026" o:spt="32" type="#_x0000_t32" style="position:absolute;left:1011555;top:2722245;height:1905;width:1409065;" filled="f" stroked="t" coordsize="21600,21600" o:gfxdata="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s5&#10;HOzTAAAABQEAAA8AAAAAAAAAAQAgAAAAIgAAAGRycy9kb3ducmV2LnhtbFBLAQIUABQAAAAIAIdO&#10;4kAuTXBqKAIAABoEAAAOAAAAAAAAAAEAIAAAACIBAABkcnMvZTJvRG9jLnhtbFBLBQYAAAAABgAG&#10;AFkBAAC8BQAAAAA=&#10;">
                        <v:fill on="f" focussize="0,0"/>
                        <v:stroke weight="0.5pt" color="#000000 [3213]" miterlimit="8" joinstyle="miter" endarrow="block"/>
                        <v:imagedata o:title=""/>
                        <o:lock v:ext="edit" aspectratio="f"/>
                      </v:shape>
                      <v:shape id="文本框 48" o:spid="_x0000_s1026" o:spt="202" type="#_x0000_t202" style="position:absolute;left:960120;top:2435225;height:327025;width:146431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vqQ1wAAAAUBAAAPAAAAAAAAAAEA&#10;IAAAACIAAABkcnMvZG93bnJldi54bWxQSwECFAAUAAAACACHTuJAjy5CBEkCAABzBAAADgAAAAAA&#10;AAABACAAAAAmAQAAZHJzL2Uyb0RvYy54bWxQSwUGAAAAAAYABgBZAQAA4QUAAAAA&#10;">
                        <v:fill on="f" focussize="0,0"/>
                        <v:stroke on="f" weight="0.5pt"/>
                        <v:imagedata o:title=""/>
                        <o:lock v:ext="edit" aspectratio="f"/>
                        <v:textbox>
                          <w:txbxContent>
                            <w:p>
                              <w:pPr>
                                <w:rPr>
                                  <w:rFonts w:eastAsiaTheme="minorEastAsia"/>
                                </w:rPr>
                              </w:pPr>
                              <w:r>
                                <w:rPr>
                                  <w:rFonts w:hint="eastAsia"/>
                                </w:rPr>
                                <w:t>水、防锈剂、玻璃砂粉</w:t>
                              </w:r>
                            </w:p>
                          </w:txbxContent>
                        </v:textbox>
                      </v:shape>
                      <v:shape id="直接箭头连接符 49" o:spid="_x0000_s1026" o:spt="32" type="#_x0000_t32" style="position:absolute;left:3150235;top:2722245;flip:y;height:1905;width:432435;" filled="f" stroked="t" coordsize="21600,21600" o:gfxdata="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B4NJ9cA&#10;AAAFAQAADwAAAAAAAAABACAAAAAiAAAAZHJzL2Rvd25yZXYueG1sUEsBAhQAFAAAAAgAh07iQBSD&#10;5bcgAgAA/AMAAA4AAAAAAAAAAQAgAAAAJgEAAGRycy9lMm9Eb2MueG1sUEsFBgAAAAAGAAYAWQEA&#10;ALgFAAAAAA==&#10;">
                        <v:fill on="f" focussize="0,0"/>
                        <v:stroke weight="0.5pt" color="#000000 [3213]" miterlimit="8" joinstyle="miter" dashstyle="longDash" endarrow="block"/>
                        <v:imagedata o:title=""/>
                        <o:lock v:ext="edit" aspectratio="f"/>
                      </v:shape>
                      <v:shape id="文本框 50" o:spid="_x0000_s1026" o:spt="202" type="#_x0000_t202" style="position:absolute;left:3545840;top:2374900;height:739140;width:142875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rvqQ1wAAAAUBAAAPAAAAAAAAAAEAIAAAACIA&#10;AABkcnMvZG93bnJldi54bWxQSwECFAAUAAAACACHTuJAT9MIp0MCAAB0BAAADgAAAAAAAAABACAA&#10;AAAmAQAAZHJzL2Uyb0RvYy54bWxQSwUGAAAAAAYABgBZAQAA2wUAAAAA&#10;">
                        <v:fill on="f" focussize="0,0"/>
                        <v:stroke on="f" weight="0.5pt"/>
                        <v:imagedata o:title=""/>
                        <o:lock v:ext="edit" aspectratio="f"/>
                        <v:textbox>
                          <w:txbxContent>
                            <w:p>
                              <w:r>
                                <w:rPr>
                                  <w:rFonts w:hint="eastAsia"/>
                                </w:rPr>
                                <w:t>S</w:t>
                              </w:r>
                              <w:r>
                                <w:rPr>
                                  <w:rFonts w:hint="eastAsia"/>
                                  <w:vertAlign w:val="subscript"/>
                                </w:rPr>
                                <w:t>3</w:t>
                              </w:r>
                              <w:r>
                                <w:rPr>
                                  <w:rFonts w:hint="eastAsia"/>
                                </w:rPr>
                                <w:t>打磨废液</w:t>
                              </w:r>
                            </w:p>
                            <w:p>
                              <w:r>
                                <w:rPr>
                                  <w:rFonts w:hint="eastAsia"/>
                                </w:rPr>
                                <w:t>S</w:t>
                              </w:r>
                              <w:r>
                                <w:rPr>
                                  <w:rFonts w:hint="eastAsia"/>
                                  <w:vertAlign w:val="subscript"/>
                                </w:rPr>
                                <w:t>4</w:t>
                              </w:r>
                              <w:r>
                                <w:rPr>
                                  <w:rFonts w:hint="eastAsia"/>
                                </w:rPr>
                                <w:t>废玻璃砂粉</w:t>
                              </w:r>
                            </w:p>
                            <w:p>
                              <w:r>
                                <w:rPr>
                                  <w:rFonts w:hint="eastAsia"/>
                                </w:rPr>
                                <w:t>N</w:t>
                              </w:r>
                              <w:r>
                                <w:rPr>
                                  <w:rFonts w:hint="eastAsia"/>
                                  <w:vertAlign w:val="subscript"/>
                                </w:rPr>
                                <w:t>2</w:t>
                              </w:r>
                              <w:r>
                                <w:rPr>
                                  <w:rFonts w:hint="eastAsia"/>
                                </w:rPr>
                                <w:t>噪声</w:t>
                              </w:r>
                            </w:p>
                          </w:txbxContent>
                        </v:textbox>
                      </v:shape>
                      <v:shape id="直接箭头连接符 51" o:spid="_x0000_s1026" o:spt="32" type="#_x0000_t32" style="position:absolute;left:807085;top:3370580;height:1905;width:1555115;" filled="f" stroked="t" coordsize="21600,21600" o:gfxdata="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zkc7NMAAAAFAQAADwAAAAAAAAAB&#10;ACAAAAAiAAAAZHJzL2Rvd25yZXYueG1sUEsBAhQAFAAAAAgAh07iQObKbykVAgAA8QMAAA4AAAAA&#10;AAAAAQAgAAAAIgEAAGRycy9lMm9Eb2MueG1sUEsFBgAAAAAGAAYAWQEAAKkFAAAAAA==&#10;">
                        <v:fill on="f" focussize="0,0"/>
                        <v:stroke weight="0.5pt" color="#000000 [3213]" miterlimit="8" joinstyle="miter" endarrow="block"/>
                        <v:imagedata o:title=""/>
                        <o:lock v:ext="edit" aspectratio="f"/>
                      </v:shape>
                      <v:shape id="文本框 52" o:spid="_x0000_s1026" o:spt="202" type="#_x0000_t202" style="position:absolute;left:836930;top:3067050;height:327025;width:1574165;"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eu+pDXAAAABQEAAA8AAAAAAAAAAQAgAAAA&#10;IgAAAGRycy9kb3ducmV2LnhtbFBLAQIUABQAAAAIAIdO4kBdq1fZRQIAAHMEAAAOAAAAAAAAAAEA&#10;IAAAACYBAABkcnMvZTJvRG9jLnhtbFBLBQYAAAAABgAGAFkBAADdBQAAAAA=&#10;">
                        <v:fill on="f" focussize="0,0"/>
                        <v:stroke on="f" weight="0.5pt"/>
                        <v:imagedata o:title=""/>
                        <o:lock v:ext="edit" aspectratio="f"/>
                        <v:textbox>
                          <w:txbxContent>
                            <w:p>
                              <w:pPr>
                                <w:rPr>
                                  <w:rFonts w:eastAsiaTheme="minorEastAsia"/>
                                </w:rPr>
                              </w:pPr>
                              <w:r>
                                <w:rPr>
                                  <w:rFonts w:hint="eastAsia"/>
                                </w:rPr>
                                <w:t>水、防锈剂、碱性溶液</w:t>
                              </w:r>
                            </w:p>
                          </w:txbxContent>
                        </v:textbox>
                      </v:shape>
                      <v:shape id="文本框 53" o:spid="_x0000_s1026" o:spt="202" type="#_x0000_t202" style="position:absolute;left:3670300;top:3097530;height:473075;width:142875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676kNcAAAAFAQAADwAAAAAAAAABACAAAAAi&#10;AAAAZHJzL2Rvd25yZXYueG1sUEsBAhQAFAAAAAgAh07iQOhGDxpEAgAAdAQAAA4AAAAAAAAAAQAg&#10;AAAAJgEAAGRycy9lMm9Eb2MueG1sUEsFBgAAAAAGAAYAWQEAANwFAAAAAA==&#10;">
                        <v:fill on="f" focussize="0,0"/>
                        <v:stroke on="f" weight="0.5pt"/>
                        <v:imagedata o:title=""/>
                        <o:lock v:ext="edit" aspectratio="f"/>
                        <v:textbox>
                          <w:txbxContent>
                            <w:p>
                              <w:r>
                                <w:rPr>
                                  <w:rFonts w:hint="eastAsia"/>
                                </w:rPr>
                                <w:t>S</w:t>
                              </w:r>
                              <w:r>
                                <w:rPr>
                                  <w:rFonts w:hint="eastAsia"/>
                                  <w:vertAlign w:val="subscript"/>
                                </w:rPr>
                                <w:t>5</w:t>
                              </w:r>
                              <w:r>
                                <w:rPr>
                                  <w:rFonts w:hint="eastAsia"/>
                                </w:rPr>
                                <w:t>清洗废液</w:t>
                              </w:r>
                            </w:p>
                            <w:p>
                              <w:r>
                                <w:rPr>
                                  <w:rFonts w:hint="eastAsia"/>
                                </w:rPr>
                                <w:t>N</w:t>
                              </w:r>
                              <w:r>
                                <w:rPr>
                                  <w:rFonts w:hint="eastAsia"/>
                                  <w:vertAlign w:val="subscript"/>
                                </w:rPr>
                                <w:t>3</w:t>
                              </w:r>
                              <w:r>
                                <w:rPr>
                                  <w:rFonts w:hint="eastAsia"/>
                                </w:rPr>
                                <w:t>噪声</w:t>
                              </w:r>
                            </w:p>
                          </w:txbxContent>
                        </v:textbox>
                      </v:shape>
                      <v:shape id="直接箭头连接符 54" o:spid="_x0000_s1026" o:spt="32" type="#_x0000_t32" style="position:absolute;left:3245485;top:3352800;flip:y;height:1905;width:432435;" filled="f" stroked="t" coordsize="21600,21600" o:gfxdata="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B4NJ9cAAAAF&#10;AQAADwAAAAAAAAABACAAAAAiAAAAZHJzL2Rvd25yZXYueG1sUEsBAhQAFAAAAAgAh07iQPi3hdkd&#10;AgAA/AMAAA4AAAAAAAAAAQAgAAAAJgEAAGRycy9lMm9Eb2MueG1sUEsFBgAAAAAGAAYAWQEAALUF&#10;AAAAAA==&#10;">
                        <v:fill on="f" focussize="0,0"/>
                        <v:stroke weight="0.5pt" color="#000000 [3213]" miterlimit="8" joinstyle="miter" dashstyle="longDash" endarrow="block"/>
                        <v:imagedata o:title=""/>
                        <o:lock v:ext="edit" aspectratio="f"/>
                      </v:shape>
                      <v:shape id="直接箭头连接符 55" o:spid="_x0000_s1026" o:spt="32" type="#_x0000_t32" style="position:absolute;left:3168015;top:3977640;flip:y;height:1905;width:432435;" filled="f" stroked="t" coordsize="21600,21600" o:gfxdata="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eDSfXAAAA&#10;BQEAAA8AAAAAAAAAAQAgAAAAIgAAAGRycy9kb3ducmV2LnhtbFBLAQIUABQAAAAIAIdO4kB8SJev&#10;HgIAAPwDAAAOAAAAAAAAAAEAIAAAACYBAABkcnMvZTJvRG9jLnhtbFBLBQYAAAAABgAGAFkBAAC2&#10;BQAAAAA=&#10;">
                        <v:fill on="f" focussize="0,0"/>
                        <v:stroke weight="0.5pt" color="#000000 [3213]" miterlimit="8" joinstyle="miter" dashstyle="longDash" endarrow="block"/>
                        <v:imagedata o:title=""/>
                        <o:lock v:ext="edit" aspectratio="f"/>
                      </v:shape>
                      <v:shape id="文本框 56" o:spid="_x0000_s1026" o:spt="202" type="#_x0000_t202" style="position:absolute;left:3531235;top:3834765;height:314960;width:142875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eu+pDXAAAABQEAAA8AAAAAAAAAAQAg&#10;AAAAIgAAAGRycy9kb3ducmV2LnhtbFBLAQIUABQAAAAIAIdO4kBFw7ogSAIAAHQEAAAOAAAAAAAA&#10;AAEAIAAAACYBAABkcnMvZTJvRG9jLnhtbFBLBQYAAAAABgAGAFkBAADgBQAAAAA=&#10;">
                        <v:fill on="f" focussize="0,0"/>
                        <v:stroke on="f" weight="0.5pt"/>
                        <v:imagedata o:title=""/>
                        <o:lock v:ext="edit" aspectratio="f"/>
                        <v:textbox>
                          <w:txbxContent>
                            <w:p>
                              <w:r>
                                <w:rPr>
                                  <w:rFonts w:hint="eastAsia"/>
                                </w:rPr>
                                <w:t>S</w:t>
                              </w:r>
                              <w:r>
                                <w:rPr>
                                  <w:rFonts w:hint="eastAsia"/>
                                  <w:vertAlign w:val="subscript"/>
                                </w:rPr>
                                <w:t>6</w:t>
                              </w:r>
                              <w:r>
                                <w:rPr>
                                  <w:rFonts w:hint="eastAsia"/>
                                </w:rPr>
                                <w:t>废零件</w:t>
                              </w:r>
                            </w:p>
                          </w:txbxContent>
                        </v:textbox>
                      </v:shape>
                      <v:shape id="文本框 58" o:spid="_x0000_s1026" o:spt="202" type="#_x0000_t202" style="position:absolute;left:633095;top:4346575;height:327025;width:179070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eu+pDXAAAABQEAAA8AAAAAAAAAAQAg&#10;AAAAIgAAAGRycy9kb3ducmV2LnhtbFBLAQIUABQAAAAIAIdO4kCm/LLuSAIAAHMEAAAOAAAAAAAA&#10;AAEAIAAAACYBAABkcnMvZTJvRG9jLnhtbFBLBQYAAAAABgAGAFkBAADgBQAAAAA=&#10;">
                        <v:fill on="f" focussize="0,0"/>
                        <v:stroke on="f" weight="0.5pt"/>
                        <v:imagedata o:title=""/>
                        <o:lock v:ext="edit" aspectratio="f"/>
                        <v:textbox>
                          <w:txbxContent>
                            <w:p>
                              <w:pPr>
                                <w:rPr>
                                  <w:rFonts w:eastAsiaTheme="minorEastAsia"/>
                                </w:rPr>
                              </w:pPr>
                              <w:r>
                                <w:rPr>
                                  <w:rFonts w:hint="eastAsia"/>
                                </w:rPr>
                                <w:t>外购新零件、乙醇、擦拭纸</w:t>
                              </w:r>
                            </w:p>
                          </w:txbxContent>
                        </v:textbox>
                      </v:shape>
                      <v:shape id="文本框 59" o:spid="_x0000_s1026" o:spt="202" type="#_x0000_t202" style="position:absolute;left:3720465;top:4382770;height:493395;width:142875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rvqQ1wAAAAUBAAAPAAAAAAAAAAEAIAAA&#10;ACIAAABkcnMvZG93bnJldi54bWxQSwECFAAUAAAACACHTuJADmboE0YCAAB0BAAADgAAAAAAAAAB&#10;ACAAAAAmAQAAZHJzL2Uyb0RvYy54bWxQSwUGAAAAAAYABgBZAQAA3gUAAAAA&#10;">
                        <v:fill on="f" focussize="0,0"/>
                        <v:stroke on="f" weight="0.5pt"/>
                        <v:imagedata o:title=""/>
                        <o:lock v:ext="edit" aspectratio="f"/>
                        <v:textbox>
                          <w:txbxContent>
                            <w:p>
                              <w:r>
                                <w:rPr>
                                  <w:rFonts w:hint="eastAsia"/>
                                </w:rPr>
                                <w:t>S</w:t>
                              </w:r>
                              <w:r>
                                <w:rPr>
                                  <w:rFonts w:hint="eastAsia"/>
                                  <w:vertAlign w:val="subscript"/>
                                </w:rPr>
                                <w:t>7</w:t>
                              </w:r>
                              <w:r>
                                <w:rPr>
                                  <w:rFonts w:hint="eastAsia"/>
                                </w:rPr>
                                <w:t>废擦拭纸</w:t>
                              </w:r>
                            </w:p>
                            <w:p>
                              <w:r>
                                <w:rPr>
                                  <w:rFonts w:hint="eastAsia"/>
                                </w:rPr>
                                <w:t>G</w:t>
                              </w:r>
                              <w:r>
                                <w:rPr>
                                  <w:rFonts w:hint="eastAsia"/>
                                  <w:vertAlign w:val="subscript"/>
                                </w:rPr>
                                <w:t>2</w:t>
                              </w:r>
                              <w:r>
                                <w:rPr>
                                  <w:rFonts w:hint="eastAsia"/>
                                </w:rPr>
                                <w:t>有机废气</w:t>
                              </w:r>
                            </w:p>
                          </w:txbxContent>
                        </v:textbox>
                      </v:shape>
                      <v:shape id="直接箭头连接符 60" o:spid="_x0000_s1026" o:spt="32" type="#_x0000_t32" style="position:absolute;left:3268980;top:4638675;flip:y;height:1905;width:432435;" filled="f" stroked="t" coordsize="21600,21600" o:gfxdata="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Hg0n1wAA&#10;AAUBAAAPAAAAAAAAAAEAIAAAACIAAABkcnMvZG93bnJldi54bWxQSwECFAAUAAAACACHTuJAPHng&#10;/x8CAAD8AwAADgAAAAAAAAABACAAAAAmAQAAZHJzL2Uyb0RvYy54bWxQSwUGAAAAAAYABgBZAQAA&#10;twUAAAAA&#10;">
                        <v:fill on="f" focussize="0,0"/>
                        <v:stroke weight="0.5pt" color="#000000 [3213]" miterlimit="8" joinstyle="miter" dashstyle="longDash" endarrow="block"/>
                        <v:imagedata o:title=""/>
                        <o:lock v:ext="edit" aspectratio="f"/>
                      </v:shape>
                      <v:shape id="直接箭头连接符 61" o:spid="_x0000_s1026" o:spt="32" type="#_x0000_t32" style="position:absolute;left:3204210;top:5264150;flip:y;height:1905;width:432435;" filled="f" stroked="t" coordsize="21600,21600" o:gfxdata="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weDSfXAAAA&#10;BQEAAA8AAAAAAAAAAQAgAAAAIgAAAGRycy9kb3ducmV2LnhtbFBLAQIUABQAAAAIAIdO4kAZcTXJ&#10;HgIAAPwDAAAOAAAAAAAAAAEAIAAAACYBAABkcnMvZTJvRG9jLnhtbFBLBQYAAAAABgAGAFkBAAC2&#10;BQAAAAA=&#10;">
                        <v:fill on="f" focussize="0,0"/>
                        <v:stroke weight="0.5pt" color="#000000 [3213]" miterlimit="8" joinstyle="miter" dashstyle="longDash" endarrow="block"/>
                        <v:imagedata o:title=""/>
                        <o:lock v:ext="edit" aspectratio="f"/>
                      </v:shape>
                      <v:shape id="文本框 62" o:spid="_x0000_s1026" o:spt="202" type="#_x0000_t202" style="position:absolute;left:3572510;top:5001895;height:493395;width:142875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676kNcAAAAFAQAADwAAAAAAAAABACAA&#10;AAAiAAAAZHJzL2Rvd25yZXYueG1sUEsBAhQAFAAAAAgAh07iQMxmxoVHAgAAdAQAAA4AAAAAAAAA&#10;AQAgAAAAJgEAAGRycy9lMm9Eb2MueG1sUEsFBgAAAAAGAAYAWQEAAN8FAAAAAA==&#10;">
                        <v:fill on="f" focussize="0,0"/>
                        <v:stroke on="f" weight="0.5pt"/>
                        <v:imagedata o:title=""/>
                        <o:lock v:ext="edit" aspectratio="f"/>
                        <v:textbox>
                          <w:txbxContent>
                            <w:p>
                              <w:r>
                                <w:rPr>
                                  <w:rFonts w:hint="eastAsia"/>
                                </w:rPr>
                                <w:t>W</w:t>
                              </w:r>
                              <w:r>
                                <w:rPr>
                                  <w:rFonts w:hint="eastAsia"/>
                                  <w:vertAlign w:val="subscript"/>
                                </w:rPr>
                                <w:t>1</w:t>
                              </w:r>
                              <w:r>
                                <w:rPr>
                                  <w:rFonts w:hint="eastAsia"/>
                                </w:rPr>
                                <w:t>冷却废水</w:t>
                              </w:r>
                            </w:p>
                            <w:p>
                              <w:r>
                                <w:rPr>
                                  <w:rFonts w:hint="eastAsia"/>
                                </w:rPr>
                                <w:t>N</w:t>
                              </w:r>
                              <w:r>
                                <w:rPr>
                                  <w:rFonts w:hint="eastAsia"/>
                                  <w:vertAlign w:val="subscript"/>
                                </w:rPr>
                                <w:t>4</w:t>
                              </w:r>
                              <w:r>
                                <w:rPr>
                                  <w:rFonts w:hint="eastAsia"/>
                                </w:rPr>
                                <w:t>噪声</w:t>
                              </w:r>
                            </w:p>
                          </w:txbxContent>
                        </v:textbox>
                      </v:shape>
                      <v:line id="直接连接符 65" o:spid="_x0000_s1026" o:spt="20" style="position:absolute;left:3202305;top:5341620;height:0;width:250190;" filled="f" stroked="t" coordsize="21600,21600" o:gfxdata="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SvRVdMAAAAFAQAADwAAAAAAAAABACAAAAAiAAAAZHJzL2Rvd25yZXYueG1sUEsBAhQAFAAAAAgA&#10;h07iQEwUsYzxAQAAvwMAAA4AAAAAAAAAAQAgAAAAIgEAAGRycy9lMm9Eb2MueG1sUEsFBgAAAAAG&#10;AAYAWQEAAIUFAAAAAA==&#10;">
                        <v:fill on="f" focussize="0,0"/>
                        <v:stroke weight="0.5pt" color="#000000 [3213]" miterlimit="8" joinstyle="miter" dashstyle="longDash"/>
                        <v:imagedata o:title=""/>
                        <o:lock v:ext="edit" aspectratio="f"/>
                      </v:line>
                      <v:line id="直接连接符 66" o:spid="_x0000_s1026" o:spt="20" style="position:absolute;left:3440430;top:5347970;height:279400;width:0;" filled="f" stroked="t" coordsize="21600,21600" o:gfxdata="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xK9FV0wAAAAUBAAAPAAAAAAAAAAEAIAAAACIAAABkcnMvZG93bnJldi54bWxQSwECFAAUAAAA&#10;CACHTuJAlOJRe/MBAAC/AwAADgAAAAAAAAABACAAAAAiAQAAZHJzL2Uyb0RvYy54bWxQSwUGAAAA&#10;AAYABgBZAQAAhwUAAAAA&#10;">
                        <v:fill on="f" focussize="0,0"/>
                        <v:stroke weight="0.5pt" color="#000000 [3213]" miterlimit="8" joinstyle="miter" dashstyle="longDash"/>
                        <v:imagedata o:title=""/>
                        <o:lock v:ext="edit" aspectratio="f"/>
                      </v:line>
                      <v:line id="直接连接符 67" o:spid="_x0000_s1026" o:spt="20" style="position:absolute;left:2136140;top:5621655;height:0;width:1310005;" filled="f" stroked="t" coordsize="21600,21600" o:gfxdata="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SvRVdMAAAAFAQAADwAAAAAAAAABACAAAAAiAAAAZHJzL2Rvd25yZXYueG1sUEsBAhQAFAAA&#10;AAgAh07iQOMKTpD0AQAAwAMAAA4AAAAAAAAAAQAgAAAAIgEAAGRycy9lMm9Eb2MueG1sUEsFBgAA&#10;AAAGAAYAWQEAAIgFAAAAAA==&#10;">
                        <v:fill on="f" focussize="0,0"/>
                        <v:stroke weight="0.5pt" color="#000000 [3213]" miterlimit="8" joinstyle="miter" dashstyle="longDash"/>
                        <v:imagedata o:title=""/>
                        <o:lock v:ext="edit" aspectratio="f"/>
                      </v:line>
                      <v:line id="直接连接符 68" o:spid="_x0000_s1026" o:spt="20" style="position:absolute;left:2138045;top:5334635;height:279400;width:0;" filled="f" stroked="t" coordsize="21600,21600" o:gfxdata="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SvRVdMAAAAFAQAADwAAAAAAAAABACAAAAAiAAAAZHJzL2Rvd25yZXYueG1sUEsBAhQAFAAA&#10;AAgAh07iQLgQLn30AQAAvwMAAA4AAAAAAAAAAQAgAAAAIgEAAGRycy9lMm9Eb2MueG1sUEsFBgAA&#10;AAAGAAYAWQEAAIgFAAAAAA==&#10;">
                        <v:fill on="f" focussize="0,0"/>
                        <v:stroke weight="0.5pt" color="#000000 [3213]" miterlimit="8" joinstyle="miter" dashstyle="longDash"/>
                        <v:imagedata o:title=""/>
                        <o:lock v:ext="edit" aspectratio="f"/>
                      </v:line>
                      <v:shape id="直接箭头连接符 69" o:spid="_x0000_s1026" o:spt="32" type="#_x0000_t32" style="position:absolute;left:2142490;top:5342255;height:0;width:345440;" filled="f" stroked="t" coordsize="21600,21600" o:gfxdata="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lPU2tIAAAAFAQAADwAAAAAAAAAB&#10;ACAAAAAiAAAAZHJzL2Rvd25yZXYueG1sUEsBAhQAFAAAAAgAh07iQFkuNSMWAgAA7gMAAA4AAAAA&#10;AAAAAQAgAAAAIQEAAGRycy9lMm9Eb2MueG1sUEsFBgAAAAAGAAYAWQEAAKkFAAAAAA==&#10;">
                        <v:fill on="f" focussize="0,0"/>
                        <v:stroke weight="0.5pt" color="#000000 [3213]" miterlimit="8" joinstyle="miter" dashstyle="longDash" endarrow="classic"/>
                        <v:imagedata o:title=""/>
                        <o:lock v:ext="edit" aspectratio="f"/>
                      </v:shape>
                      <v:shape id="直接箭头连接符 70" o:spid="_x0000_s1026" o:spt="32" type="#_x0000_t32" style="position:absolute;left:1850390;top:5282565;height:2540;width:631825;" filled="f" stroked="t" coordsize="21600,21600" o:gfxdata="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ORzs0wAAAAUBAAAPAAAAAAAAAAEA&#10;IAAAACIAAABkcnMvZG93bnJldi54bWxQSwECFAAUAAAACACHTuJAAGJ+CxQCAADxAwAADgAAAAAA&#10;AAABACAAAAAiAQAAZHJzL2Uyb0RvYy54bWxQSwUGAAAAAAYABgBZAQAAqAUAAAAA&#10;">
                        <v:fill on="f" focussize="0,0"/>
                        <v:stroke weight="0.5pt" color="#000000 [3213]" miterlimit="8" joinstyle="miter" endarrow="block"/>
                        <v:imagedata o:title=""/>
                        <o:lock v:ext="edit" aspectratio="f"/>
                      </v:shape>
                      <v:shape id="文本框 71" o:spid="_x0000_s1026" o:spt="202" type="#_x0000_t202" style="position:absolute;left:1829435;top:5013325;height:327025;width:659765;"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eu+pDXAAAABQEAAA8AAAAAAAAAAQAg&#10;AAAAIgAAAGRycy9kb3ducmV2LnhtbFBLAQIUABQAAAAIAIdO4kCaIgMFSAIAAHMEAAAOAAAAAAAA&#10;AAEAIAAAACYBAABkcnMvZTJvRG9jLnhtbFBLBQYAAAAABgAGAFkBAADgBQAAAAA=&#10;">
                        <v:fill on="f" focussize="0,0"/>
                        <v:stroke on="f" weight="0.5pt"/>
                        <v:imagedata o:title=""/>
                        <o:lock v:ext="edit" aspectratio="f"/>
                        <v:textbox>
                          <w:txbxContent>
                            <w:p>
                              <w:pPr>
                                <w:rPr>
                                  <w:rFonts w:eastAsiaTheme="minorEastAsia"/>
                                </w:rPr>
                              </w:pPr>
                              <w:r>
                                <w:rPr>
                                  <w:rFonts w:hint="eastAsia"/>
                                </w:rPr>
                                <w:t>冷却水</w:t>
                              </w:r>
                            </w:p>
                          </w:txbxContent>
                        </v:textbox>
                      </v:shape>
                      <v:shape id="文本框 72" o:spid="_x0000_s1026" o:spt="202" type="#_x0000_t202" style="position:absolute;left:2763520;top:5354320;height:327025;width:1195070;" filled="f" stroked="f" coordsize="21600,21600" o:gfxdata="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676kNcAAAAFAQAADwAAAAAAAAABACAA&#10;AAAiAAAAZHJzL2Rvd25yZXYueG1sUEsBAhQAFAAAAAgAh07iQLVhdaxHAgAAdAQAAA4AAAAAAAAA&#10;AQAgAAAAJgEAAGRycy9lMm9Eb2MueG1sUEsFBgAAAAAGAAYAWQEAAN8FAAAAAA==&#10;">
                        <v:fill on="f" focussize="0,0"/>
                        <v:stroke on="f" weight="0.5pt"/>
                        <v:imagedata o:title=""/>
                        <o:lock v:ext="edit" aspectratio="f"/>
                        <v:textbox>
                          <w:txbxContent>
                            <w:p>
                              <w:pPr>
                                <w:rPr>
                                  <w:rFonts w:eastAsiaTheme="minorEastAsia"/>
                                </w:rPr>
                              </w:pPr>
                              <w:r>
                                <w:rPr>
                                  <w:rFonts w:hint="eastAsia"/>
                                </w:rPr>
                                <w:t>冷却水循环使用</w:t>
                              </w:r>
                            </w:p>
                          </w:txbxContent>
                        </v:textbox>
                      </v:shape>
                      <v:shape id="_x0000_s1026" o:spid="_x0000_s1026" o:spt="32" type="#_x0000_t32" style="position:absolute;left:2778760;top:969010;flip:x;height:351790;width:1905;" filled="f" stroked="t" coordsize="21600,21600" o:gfxdata="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3dxffWAAAABQEA&#10;AA8AAAAAAAAAAQAgAAAAIgAAAGRycy9kb3ducmV2LnhtbFBLAQIUABQAAAAIAIdO4kBD0jPyHAIA&#10;APoDAAAOAAAAAAAAAAEAIAAAACUBAABkcnMvZTJvRG9jLnhtbFBLBQYAAAAABgAGAFkBAACzBQAA&#10;AAA=&#10;">
                        <v:fill on="f" focussize="0,0"/>
                        <v:stroke weight="0.5pt" color="#000000 [3213]" miterlimit="8" joinstyle="miter" endarrow="block"/>
                        <v:imagedata o:title=""/>
                        <o:lock v:ext="edit" aspectratio="f"/>
                      </v:shape>
                      <v:shape id="_x0000_s1026" o:spid="_x0000_s1026" o:spt="32" type="#_x0000_t32" style="position:absolute;left:696595;top:4622165;height:0;width:1666875;" filled="f" stroked="t" coordsize="21600,21600" o:gfxdata="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zkc7NMAAAAFAQAADwAAAAAAAAAB&#10;ACAAAAAiAAAAZHJzL2Rvd25yZXYueG1sUEsBAhQAFAAAAAgAh07iQPuV6ScVAgAA7gMAAA4AAAAA&#10;AAAAAQAgAAAAIgEAAGRycy9lMm9Eb2MueG1sUEsFBgAAAAAGAAYAWQEAAKkFAAAAAA==&#10;">
                        <v:fill on="f" focussize="0,0"/>
                        <v:stroke weight="0.5pt" color="#000000 [3213]" miterlimit="8" joinstyle="miter" endarrow="block"/>
                        <v:imagedata o:title=""/>
                        <o:lock v:ext="edit" aspectratio="f"/>
                      </v:shape>
                      <w10:wrap type="none"/>
                      <w10:anchorlock/>
                    </v:group>
                  </w:pict>
                </mc:Fallback>
              </mc:AlternateContent>
            </w:r>
          </w:p>
          <w:p>
            <w:pPr>
              <w:jc w:val="center"/>
              <w:rPr>
                <w:b/>
                <w:bCs/>
                <w:sz w:val="24"/>
                <w:szCs w:val="24"/>
              </w:rPr>
            </w:pPr>
            <w:r>
              <w:rPr>
                <w:b/>
                <w:bCs/>
                <w:sz w:val="24"/>
                <w:szCs w:val="24"/>
              </w:rPr>
              <w:t xml:space="preserve">图5-1  </w:t>
            </w:r>
            <w:r>
              <w:rPr>
                <w:rFonts w:hint="eastAsia"/>
                <w:b/>
                <w:bCs/>
                <w:sz w:val="24"/>
                <w:szCs w:val="24"/>
              </w:rPr>
              <w:t>维修泵、检漏仪</w:t>
            </w:r>
            <w:r>
              <w:rPr>
                <w:b/>
                <w:bCs/>
                <w:sz w:val="24"/>
                <w:szCs w:val="24"/>
              </w:rPr>
              <w:t>工艺流程图</w:t>
            </w:r>
          </w:p>
          <w:p>
            <w:pPr>
              <w:pStyle w:val="2"/>
            </w:pPr>
          </w:p>
          <w:p>
            <w:pPr>
              <w:snapToGrid w:val="0"/>
              <w:rPr>
                <w:b/>
                <w:bCs/>
                <w:sz w:val="24"/>
                <w:szCs w:val="24"/>
              </w:rPr>
            </w:pPr>
            <w:r>
              <w:rPr>
                <w:b/>
                <w:bCs/>
                <w:sz w:val="24"/>
                <w:szCs w:val="24"/>
              </w:rPr>
              <w:t>工艺说明：</w:t>
            </w:r>
          </w:p>
          <w:p>
            <w:pPr>
              <w:widowControl/>
              <w:spacing w:line="360" w:lineRule="auto"/>
              <w:ind w:firstLine="480" w:firstLineChars="200"/>
              <w:jc w:val="left"/>
              <w:rPr>
                <w:b/>
                <w:bCs/>
                <w:sz w:val="24"/>
              </w:rPr>
            </w:pPr>
            <w:r>
              <w:rPr>
                <w:b/>
                <w:bCs/>
                <w:sz w:val="24"/>
              </w:rPr>
              <w:t>记录识别：</w:t>
            </w:r>
            <w:r>
              <w:rPr>
                <w:sz w:val="24"/>
              </w:rPr>
              <w:t>需要维修的泵和检漏仪由客户送至厂内，先由工人进行记录标号，便于后续识别。</w:t>
            </w:r>
          </w:p>
          <w:p>
            <w:pPr>
              <w:widowControl/>
              <w:spacing w:line="360" w:lineRule="auto"/>
              <w:ind w:firstLine="480" w:firstLineChars="200"/>
              <w:jc w:val="left"/>
              <w:rPr>
                <w:sz w:val="24"/>
              </w:rPr>
            </w:pPr>
            <w:r>
              <w:rPr>
                <w:b/>
                <w:bCs/>
                <w:sz w:val="24"/>
              </w:rPr>
              <w:t>拆卸：</w:t>
            </w:r>
            <w:r>
              <w:rPr>
                <w:sz w:val="24"/>
              </w:rPr>
              <w:t>将维修品进行拆卸，拆卸时维修品内自带的机油经油过滤器过滤，此过程产生废油（S</w:t>
            </w:r>
            <w:r>
              <w:rPr>
                <w:sz w:val="24"/>
                <w:vertAlign w:val="subscript"/>
              </w:rPr>
              <w:t>1</w:t>
            </w:r>
            <w:r>
              <w:rPr>
                <w:sz w:val="24"/>
              </w:rPr>
              <w:t>）；在拆卸过程中，设备内部粉尘会滴落在工作台面上，细小的粉尘洒落在工作台面和飞散在车间内部，产生颗粒物（G</w:t>
            </w:r>
            <w:r>
              <w:rPr>
                <w:sz w:val="24"/>
                <w:vertAlign w:val="subscript"/>
              </w:rPr>
              <w:t>1</w:t>
            </w:r>
            <w:r>
              <w:rPr>
                <w:sz w:val="24"/>
              </w:rPr>
              <w:t>）。</w:t>
            </w:r>
          </w:p>
          <w:p>
            <w:pPr>
              <w:widowControl/>
              <w:spacing w:line="360" w:lineRule="auto"/>
              <w:ind w:firstLine="480" w:firstLineChars="200"/>
              <w:jc w:val="left"/>
              <w:rPr>
                <w:b/>
                <w:bCs/>
                <w:sz w:val="24"/>
              </w:rPr>
            </w:pPr>
            <w:r>
              <w:rPr>
                <w:b/>
                <w:bCs/>
                <w:sz w:val="24"/>
              </w:rPr>
              <w:t>预清洗：</w:t>
            </w:r>
            <w:r>
              <w:rPr>
                <w:sz w:val="24"/>
              </w:rPr>
              <w:t>将拆卸的部件进行预清洗，清洗液由水和碱性</w:t>
            </w:r>
            <w:r>
              <w:rPr>
                <w:rFonts w:hint="eastAsia"/>
                <w:sz w:val="24"/>
              </w:rPr>
              <w:t>溶液、防锈剂</w:t>
            </w:r>
            <w:r>
              <w:rPr>
                <w:sz w:val="24"/>
              </w:rPr>
              <w:t>配比</w:t>
            </w:r>
            <w:r>
              <w:rPr>
                <w:rFonts w:hint="eastAsia"/>
                <w:sz w:val="24"/>
              </w:rPr>
              <w:t>而成</w:t>
            </w:r>
            <w:r>
              <w:rPr>
                <w:sz w:val="24"/>
              </w:rPr>
              <w:t>，</w:t>
            </w:r>
            <w:r>
              <w:rPr>
                <w:rFonts w:hint="eastAsia"/>
                <w:sz w:val="24"/>
              </w:rPr>
              <w:t>其中一台预洗机需要加入5%的碱性溶液，1%的防锈剂，0.8%的消泡剂，其他两台预洗机水和碱性溶液的比例分别为10：1和20：1。清洗液</w:t>
            </w:r>
            <w:r>
              <w:rPr>
                <w:sz w:val="24"/>
              </w:rPr>
              <w:t>定期更换，由于清洗过程温度较高</w:t>
            </w:r>
            <w:r>
              <w:rPr>
                <w:rFonts w:hint="eastAsia"/>
                <w:sz w:val="24"/>
              </w:rPr>
              <w:t>（70℃左右）</w:t>
            </w:r>
            <w:r>
              <w:rPr>
                <w:sz w:val="24"/>
              </w:rPr>
              <w:t>，清洗液</w:t>
            </w:r>
            <w:r>
              <w:rPr>
                <w:rFonts w:hint="eastAsia"/>
                <w:sz w:val="24"/>
              </w:rPr>
              <w:t>中水</w:t>
            </w:r>
            <w:r>
              <w:rPr>
                <w:sz w:val="24"/>
              </w:rPr>
              <w:t>会有部分蒸发</w:t>
            </w:r>
            <w:r>
              <w:rPr>
                <w:rStyle w:val="25"/>
                <w:rFonts w:hint="eastAsia"/>
                <w:sz w:val="24"/>
                <w:szCs w:val="24"/>
              </w:rPr>
              <w:t>产生水蒸气</w:t>
            </w:r>
            <w:r>
              <w:rPr>
                <w:sz w:val="24"/>
              </w:rPr>
              <w:t>。此过程产生清洗废液（S</w:t>
            </w:r>
            <w:r>
              <w:rPr>
                <w:sz w:val="24"/>
                <w:vertAlign w:val="subscript"/>
              </w:rPr>
              <w:t>2</w:t>
            </w:r>
            <w:r>
              <w:rPr>
                <w:sz w:val="24"/>
              </w:rPr>
              <w:t>）和噪声（N</w:t>
            </w:r>
            <w:r>
              <w:rPr>
                <w:sz w:val="24"/>
                <w:vertAlign w:val="subscript"/>
              </w:rPr>
              <w:t>1</w:t>
            </w:r>
            <w:r>
              <w:rPr>
                <w:sz w:val="24"/>
              </w:rPr>
              <w:t>）。</w:t>
            </w:r>
          </w:p>
          <w:p>
            <w:pPr>
              <w:widowControl/>
              <w:spacing w:line="360" w:lineRule="auto"/>
              <w:ind w:firstLine="480" w:firstLineChars="200"/>
              <w:jc w:val="left"/>
              <w:rPr>
                <w:b/>
                <w:bCs/>
                <w:sz w:val="24"/>
              </w:rPr>
            </w:pPr>
            <w:r>
              <w:rPr>
                <w:b/>
                <w:bCs/>
                <w:sz w:val="24"/>
              </w:rPr>
              <w:t>喷砂：</w:t>
            </w:r>
            <w:r>
              <w:rPr>
                <w:sz w:val="24"/>
              </w:rPr>
              <w:t>预清洗后的部件用湿式喷砂机进行喷砂处理，以去除表面的锈迹和污渍。湿式喷砂机进行打磨时需加入玻璃砂粉作为打磨介质，同时加入一定量的水进行冷却（水中会加入</w:t>
            </w:r>
            <w:r>
              <w:rPr>
                <w:rFonts w:hint="eastAsia"/>
                <w:sz w:val="24"/>
              </w:rPr>
              <w:t>防锈剂，水与防锈剂配制比例为60：1</w:t>
            </w:r>
            <w:r>
              <w:rPr>
                <w:sz w:val="24"/>
              </w:rPr>
              <w:t>），冷却水部分蒸发，玻璃砂粉和冷却水定期更换。此过程中产生打磨废液（S</w:t>
            </w:r>
            <w:r>
              <w:rPr>
                <w:sz w:val="24"/>
                <w:vertAlign w:val="subscript"/>
              </w:rPr>
              <w:t>3</w:t>
            </w:r>
            <w:r>
              <w:rPr>
                <w:sz w:val="24"/>
              </w:rPr>
              <w:t>）、废玻璃砂粉（S</w:t>
            </w:r>
            <w:r>
              <w:rPr>
                <w:sz w:val="24"/>
                <w:vertAlign w:val="subscript"/>
              </w:rPr>
              <w:t>4</w:t>
            </w:r>
            <w:r>
              <w:rPr>
                <w:sz w:val="24"/>
              </w:rPr>
              <w:t>）和噪声（N</w:t>
            </w:r>
            <w:r>
              <w:rPr>
                <w:sz w:val="24"/>
                <w:vertAlign w:val="subscript"/>
              </w:rPr>
              <w:t>3</w:t>
            </w:r>
            <w:r>
              <w:rPr>
                <w:sz w:val="24"/>
              </w:rPr>
              <w:t>）。</w:t>
            </w:r>
          </w:p>
          <w:p>
            <w:pPr>
              <w:widowControl/>
              <w:spacing w:line="360" w:lineRule="auto"/>
              <w:ind w:firstLine="480" w:firstLineChars="200"/>
              <w:jc w:val="left"/>
              <w:rPr>
                <w:sz w:val="24"/>
              </w:rPr>
            </w:pPr>
            <w:r>
              <w:rPr>
                <w:b/>
                <w:bCs/>
                <w:sz w:val="24"/>
              </w:rPr>
              <w:t>超声波清洗：</w:t>
            </w:r>
            <w:r>
              <w:rPr>
                <w:sz w:val="24"/>
              </w:rPr>
              <w:t>喷砂处理后的部件进入超声波清洗池内清洗，清洗液由水</w:t>
            </w:r>
            <w:r>
              <w:rPr>
                <w:rFonts w:hint="eastAsia"/>
                <w:sz w:val="24"/>
              </w:rPr>
              <w:t>、</w:t>
            </w:r>
            <w:r>
              <w:rPr>
                <w:sz w:val="24"/>
              </w:rPr>
              <w:t>防锈剂和碱性溶剂</w:t>
            </w:r>
            <w:r>
              <w:rPr>
                <w:rFonts w:hint="eastAsia"/>
                <w:sz w:val="24"/>
              </w:rPr>
              <w:t>按</w:t>
            </w:r>
            <w:r>
              <w:rPr>
                <w:sz w:val="24"/>
              </w:rPr>
              <w:t>20：1：1配比而成，超声波清洗池内的清洗液定期更换</w:t>
            </w:r>
            <w:r>
              <w:rPr>
                <w:rFonts w:hint="eastAsia"/>
                <w:sz w:val="24"/>
              </w:rPr>
              <w:t>，清洗温度较高（70℃左右），清洗液中水会有部分蒸发产生水蒸气</w:t>
            </w:r>
            <w:r>
              <w:rPr>
                <w:sz w:val="24"/>
              </w:rPr>
              <w:t>。此过程产生清洗废液（S</w:t>
            </w:r>
            <w:r>
              <w:rPr>
                <w:sz w:val="24"/>
                <w:vertAlign w:val="subscript"/>
              </w:rPr>
              <w:t>5</w:t>
            </w:r>
            <w:r>
              <w:rPr>
                <w:sz w:val="24"/>
              </w:rPr>
              <w:t>）和噪声（N</w:t>
            </w:r>
            <w:r>
              <w:rPr>
                <w:sz w:val="24"/>
                <w:vertAlign w:val="subscript"/>
              </w:rPr>
              <w:t>3</w:t>
            </w:r>
            <w:r>
              <w:rPr>
                <w:sz w:val="24"/>
              </w:rPr>
              <w:t>）。</w:t>
            </w:r>
          </w:p>
          <w:p>
            <w:pPr>
              <w:widowControl/>
              <w:spacing w:line="360" w:lineRule="auto"/>
              <w:ind w:firstLine="480" w:firstLineChars="200"/>
              <w:jc w:val="left"/>
              <w:rPr>
                <w:b/>
                <w:bCs/>
                <w:sz w:val="24"/>
              </w:rPr>
            </w:pPr>
            <w:r>
              <w:rPr>
                <w:b/>
                <w:bCs/>
                <w:sz w:val="24"/>
              </w:rPr>
              <w:t>零件检查：</w:t>
            </w:r>
            <w:r>
              <w:rPr>
                <w:sz w:val="24"/>
              </w:rPr>
              <w:t>对零件进行检查，对破损零件进行维修，无法维修再用的零件废弃。此过程产生废零件（S</w:t>
            </w:r>
            <w:r>
              <w:rPr>
                <w:sz w:val="24"/>
                <w:vertAlign w:val="subscript"/>
              </w:rPr>
              <w:t>6</w:t>
            </w:r>
            <w:r>
              <w:rPr>
                <w:sz w:val="24"/>
              </w:rPr>
              <w:t>）。</w:t>
            </w:r>
          </w:p>
          <w:p>
            <w:pPr>
              <w:widowControl/>
              <w:spacing w:line="360" w:lineRule="auto"/>
              <w:ind w:firstLine="480" w:firstLineChars="200"/>
              <w:jc w:val="left"/>
              <w:rPr>
                <w:sz w:val="24"/>
              </w:rPr>
            </w:pPr>
            <w:r>
              <w:rPr>
                <w:b/>
                <w:bCs/>
                <w:sz w:val="24"/>
              </w:rPr>
              <w:t>组装（擦拭）：</w:t>
            </w:r>
            <w:r>
              <w:rPr>
                <w:sz w:val="24"/>
              </w:rPr>
              <w:t>将清洗、人工打磨后的部件和外购的新零件一同进行组装，组装过程中会使用擦拭纸蘸取乙醇擦拭部件，此过程乙醇挥发产生有机废气（G</w:t>
            </w:r>
            <w:r>
              <w:rPr>
                <w:rFonts w:hint="eastAsia"/>
                <w:sz w:val="24"/>
                <w:vertAlign w:val="subscript"/>
                <w:lang w:val="en-US" w:eastAsia="zh-CN"/>
              </w:rPr>
              <w:t>2</w:t>
            </w:r>
            <w:r>
              <w:rPr>
                <w:sz w:val="24"/>
              </w:rPr>
              <w:t>）和废擦拭纸（S</w:t>
            </w:r>
            <w:r>
              <w:rPr>
                <w:sz w:val="24"/>
                <w:vertAlign w:val="subscript"/>
              </w:rPr>
              <w:t>7</w:t>
            </w:r>
            <w:r>
              <w:rPr>
                <w:sz w:val="24"/>
              </w:rPr>
              <w:t>）。</w:t>
            </w:r>
          </w:p>
          <w:p>
            <w:pPr>
              <w:widowControl/>
              <w:spacing w:line="360" w:lineRule="auto"/>
              <w:ind w:firstLine="480" w:firstLineChars="200"/>
              <w:jc w:val="left"/>
              <w:rPr>
                <w:b/>
                <w:bCs/>
                <w:sz w:val="24"/>
              </w:rPr>
            </w:pPr>
            <w:r>
              <w:rPr>
                <w:b/>
                <w:bCs/>
                <w:sz w:val="24"/>
              </w:rPr>
              <w:t>测试：</w:t>
            </w:r>
            <w:r>
              <w:rPr>
                <w:sz w:val="24"/>
              </w:rPr>
              <w:t>最后经检漏仪检查密封性后，在测试区用各类检测设备于测试台上进行功 能测试，合格即可。测试过程中需要用到冷却水进行间接冷却，冷却水循环使用，定期补充，此过程产生冷却废水（W</w:t>
            </w:r>
            <w:r>
              <w:rPr>
                <w:sz w:val="24"/>
                <w:vertAlign w:val="subscript"/>
              </w:rPr>
              <w:t>1</w:t>
            </w:r>
            <w:r>
              <w:rPr>
                <w:sz w:val="24"/>
              </w:rPr>
              <w:t>）和噪声（N</w:t>
            </w:r>
            <w:r>
              <w:rPr>
                <w:sz w:val="24"/>
                <w:vertAlign w:val="subscript"/>
              </w:rPr>
              <w:t>4</w:t>
            </w:r>
            <w:r>
              <w:rPr>
                <w:sz w:val="24"/>
              </w:rPr>
              <w:t>）。</w:t>
            </w:r>
          </w:p>
          <w:p>
            <w:pPr>
              <w:pStyle w:val="31"/>
              <w:ind w:firstLine="482"/>
              <w:rPr>
                <w:b/>
              </w:rPr>
            </w:pPr>
            <w:r>
              <w:rPr>
                <w:sz w:val="24"/>
              </w:rPr>
              <mc:AlternateContent>
                <mc:Choice Requires="wpc">
                  <w:drawing>
                    <wp:anchor distT="0" distB="0" distL="114300" distR="114300" simplePos="0" relativeHeight="251611136" behindDoc="0" locked="0" layoutInCell="1" allowOverlap="1">
                      <wp:simplePos x="0" y="0"/>
                      <wp:positionH relativeFrom="column">
                        <wp:posOffset>196215</wp:posOffset>
                      </wp:positionH>
                      <wp:positionV relativeFrom="paragraph">
                        <wp:posOffset>173355</wp:posOffset>
                      </wp:positionV>
                      <wp:extent cx="5274310" cy="2063750"/>
                      <wp:effectExtent l="0" t="0" r="0" b="0"/>
                      <wp:wrapNone/>
                      <wp:docPr id="24" name="画布 24"/>
                      <wp:cNvGraphicFramePr/>
                      <a:graphic xmlns:a="http://schemas.openxmlformats.org/drawingml/2006/main">
                        <a:graphicData uri="http://schemas.microsoft.com/office/word/2010/wordprocessingCanvas">
                          <wpc:wpc>
                            <wpc:bg/>
                            <wpc:whole/>
                            <wps:wsp>
                              <wps:cNvPr id="105" name="直接箭头连接符 25"/>
                              <wps:cNvCnPr/>
                              <wps:spPr>
                                <a:xfrm flipH="1">
                                  <a:off x="2651760" y="425450"/>
                                  <a:ext cx="254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文本框 26"/>
                              <wps:cNvSpPr txBox="1"/>
                              <wps:spPr>
                                <a:xfrm>
                                  <a:off x="2109470" y="622300"/>
                                  <a:ext cx="108077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组装（擦拭）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27"/>
                              <wps:cNvSpPr txBox="1"/>
                              <wps:spPr>
                                <a:xfrm>
                                  <a:off x="1654810" y="133985"/>
                                  <a:ext cx="1991360" cy="309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sz w:val="24"/>
                                        <w:szCs w:val="24"/>
                                      </w:rPr>
                                      <w:t>外购泵部件、检漏系统部件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 name="文本框 30"/>
                              <wps:cNvSpPr txBox="1"/>
                              <wps:spPr>
                                <a:xfrm>
                                  <a:off x="2306320" y="1112520"/>
                                  <a:ext cx="722630" cy="2692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测试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直接箭头连接符 31"/>
                              <wps:cNvCnPr/>
                              <wps:spPr>
                                <a:xfrm flipH="1">
                                  <a:off x="2673350" y="1398905"/>
                                  <a:ext cx="1905" cy="3517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文本框 32"/>
                              <wps:cNvSpPr txBox="1"/>
                              <wps:spPr>
                                <a:xfrm>
                                  <a:off x="2333625" y="1757045"/>
                                  <a:ext cx="722630" cy="269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eastAsiaTheme="minorEastAsia"/>
                                      </w:rPr>
                                    </w:pPr>
                                    <w:r>
                                      <w:rPr>
                                        <w:rFonts w:hint="eastAsia"/>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直接箭头连接符 76"/>
                              <wps:cNvCnPr/>
                              <wps:spPr>
                                <a:xfrm>
                                  <a:off x="1547495" y="1246505"/>
                                  <a:ext cx="7683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文本框 77"/>
                              <wps:cNvSpPr txBox="1"/>
                              <wps:spPr>
                                <a:xfrm>
                                  <a:off x="1572260" y="997585"/>
                                  <a:ext cx="785495"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冷却水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直接箭头连接符 78"/>
                              <wps:cNvCnPr/>
                              <wps:spPr>
                                <a:xfrm>
                                  <a:off x="3028950" y="1247140"/>
                                  <a:ext cx="3530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文本框 79"/>
                              <wps:cNvSpPr txBox="1"/>
                              <wps:spPr>
                                <a:xfrm>
                                  <a:off x="3362325" y="969645"/>
                                  <a:ext cx="1176020" cy="5537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W</w:t>
                                    </w:r>
                                    <w:r>
                                      <w:rPr>
                                        <w:rFonts w:hint="eastAsia"/>
                                        <w:vertAlign w:val="subscript"/>
                                        <w:lang w:val="en-US" w:eastAsia="zh-CN"/>
                                      </w:rPr>
                                      <w:t>2</w:t>
                                    </w:r>
                                    <w:r>
                                      <w:rPr>
                                        <w:rFonts w:hint="eastAsia"/>
                                      </w:rPr>
                                      <w:t>冷却废水</w:t>
                                    </w:r>
                                  </w:p>
                                  <w:p>
                                    <w:r>
                                      <w:rPr>
                                        <w:rFonts w:hint="eastAsia"/>
                                      </w:rPr>
                                      <w:t>N</w:t>
                                    </w:r>
                                    <w:r>
                                      <w:rPr>
                                        <w:rFonts w:hint="eastAsia"/>
                                        <w:vertAlign w:val="subscript"/>
                                        <w:lang w:val="en-US" w:eastAsia="zh-CN"/>
                                      </w:rPr>
                                      <w:t>5</w:t>
                                    </w:r>
                                    <w:r>
                                      <w:rPr>
                                        <w:rFonts w:hint="eastAsia"/>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直接连接符 80"/>
                              <wps:cNvCnPr/>
                              <wps:spPr>
                                <a:xfrm>
                                  <a:off x="3030855" y="1318260"/>
                                  <a:ext cx="297815" cy="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7" name="直接连接符 81"/>
                              <wps:cNvCnPr/>
                              <wps:spPr>
                                <a:xfrm>
                                  <a:off x="2004060" y="1313180"/>
                                  <a:ext cx="297815" cy="0"/>
                                </a:xfrm>
                                <a:prstGeom prst="line">
                                  <a:avLst/>
                                </a:prstGeom>
                                <a:ln>
                                  <a:solidFill>
                                    <a:schemeClr val="tx1"/>
                                  </a:solidFill>
                                  <a:prstDash val="lgDash"/>
                                  <a:tailEnd type="stealth"/>
                                </a:ln>
                              </wps:spPr>
                              <wps:style>
                                <a:lnRef idx="1">
                                  <a:schemeClr val="accent1"/>
                                </a:lnRef>
                                <a:fillRef idx="0">
                                  <a:schemeClr val="accent1"/>
                                </a:fillRef>
                                <a:effectRef idx="0">
                                  <a:schemeClr val="accent1"/>
                                </a:effectRef>
                                <a:fontRef idx="minor">
                                  <a:schemeClr val="tx1"/>
                                </a:fontRef>
                              </wps:style>
                              <wps:bodyPr/>
                            </wps:wsp>
                            <wps:wsp>
                              <wps:cNvPr id="118" name="直接连接符 82"/>
                              <wps:cNvCnPr/>
                              <wps:spPr>
                                <a:xfrm flipH="1">
                                  <a:off x="3335020" y="1319530"/>
                                  <a:ext cx="635" cy="31940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9" name="直接连接符 83"/>
                              <wps:cNvCnPr/>
                              <wps:spPr>
                                <a:xfrm>
                                  <a:off x="1995170" y="1313180"/>
                                  <a:ext cx="1270" cy="31940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20" name="直接连接符 84"/>
                              <wps:cNvCnPr/>
                              <wps:spPr>
                                <a:xfrm>
                                  <a:off x="1996440" y="1633220"/>
                                  <a:ext cx="1339215" cy="254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21" name="文本框 85"/>
                              <wps:cNvSpPr txBox="1"/>
                              <wps:spPr>
                                <a:xfrm>
                                  <a:off x="2747645" y="1386840"/>
                                  <a:ext cx="103251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冷却水循环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直接箭头连接符 25"/>
                              <wps:cNvCnPr/>
                              <wps:spPr>
                                <a:xfrm flipH="1">
                                  <a:off x="2656205" y="904875"/>
                                  <a:ext cx="2540" cy="1892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直接箭头连接符 5"/>
                              <wps:cNvCnPr>
                                <a:stCxn id="106" idx="3"/>
                              </wps:cNvCnPr>
                              <wps:spPr>
                                <a:xfrm>
                                  <a:off x="3190240" y="756920"/>
                                  <a:ext cx="537845" cy="12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文本框 59"/>
                              <wps:cNvSpPr txBox="1"/>
                              <wps:spPr>
                                <a:xfrm>
                                  <a:off x="3718560" y="494665"/>
                                  <a:ext cx="1428750"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S</w:t>
                                    </w:r>
                                    <w:r>
                                      <w:rPr>
                                        <w:rFonts w:hint="eastAsia"/>
                                        <w:vertAlign w:val="subscript"/>
                                        <w:lang w:val="en-US" w:eastAsia="zh-CN"/>
                                      </w:rPr>
                                      <w:t>8</w:t>
                                    </w:r>
                                    <w:r>
                                      <w:rPr>
                                        <w:rFonts w:hint="eastAsia"/>
                                      </w:rPr>
                                      <w:t>废擦拭纸</w:t>
                                    </w:r>
                                  </w:p>
                                  <w:p>
                                    <w:r>
                                      <w:rPr>
                                        <w:rFonts w:hint="eastAsia"/>
                                      </w:rPr>
                                      <w:t>G</w:t>
                                    </w:r>
                                    <w:r>
                                      <w:rPr>
                                        <w:rFonts w:hint="eastAsia"/>
                                        <w:vertAlign w:val="subscript"/>
                                        <w:lang w:val="en-US" w:eastAsia="zh-CN"/>
                                      </w:rPr>
                                      <w:t>3</w:t>
                                    </w:r>
                                    <w:r>
                                      <w:rPr>
                                        <w:rFonts w:hint="eastAsia"/>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58"/>
                              <wps:cNvSpPr txBox="1"/>
                              <wps:spPr>
                                <a:xfrm>
                                  <a:off x="347345" y="539115"/>
                                  <a:ext cx="1790700" cy="327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外购新零件、乙醇、擦拭纸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箭头连接符 37"/>
                              <wps:cNvCnPr/>
                              <wps:spPr>
                                <a:xfrm>
                                  <a:off x="443230" y="772795"/>
                                  <a:ext cx="1666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_x0000_s1026" o:spid="_x0000_s1026" o:spt="203" style="position:absolute;left:0pt;margin-left:15.45pt;margin-top:13.65pt;height:162.5pt;width:415.3pt;z-index:251611136;mso-width-relative:page;mso-height-relative:page;" coordsize="5274310,2063750" editas="canvas" o:gfxdata="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AAAAAZHJzL1BLAQIUABQAAAAIAIdO4kD2&#10;R6Z+2gAAAAkBAAAPAAAAAAAAAAEAIAAAACIAAABkcnMvZG93bnJldi54bWxQSwECFAAUAAAACACH&#10;TuJAErOlwEEHAABNMwAADgAAAAAAAAABACAAAAApAQAAZHJzL2Uyb0RvYy54bWxQSwUGAAAAAAYA&#10;BgBZAQAA3AoAAAAA&#10;">
                      <o:lock v:ext="edit" aspectratio="f"/>
                      <v:shape id="_x0000_s1026" o:spid="_x0000_s1026" style="position:absolute;left:0;top:0;height:2063750;width:5274310;" filled="f" stroked="f" coordsize="21600,21600" o:gfxdata="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PZHpn7aAAAACQEAAA8AAAAAAAAAAQAgAAAAIgAAAGRycy9k&#10;b3ducmV2LnhtbFBLAQIUABQAAAAIAIdO4kBFXd075gYAAJIyAAAOAAAAAAAAAAEAIAAAACkBAABk&#10;cnMvZTJvRG9jLnhtbFBLBQYAAAAABgAGAFkBAACBCgAAAAA=&#10;">
                        <v:fill on="f" focussize="0,0"/>
                        <v:stroke on="f"/>
                        <v:imagedata o:title=""/>
                        <o:lock v:ext="edit" aspectratio="f"/>
                      </v:shape>
                      <v:shape id="直接箭头连接符 25" o:spid="_x0000_s1026" o:spt="32" type="#_x0000_t32" style="position:absolute;left:2651760;top:425450;flip:x;height:189230;width:2540;" filled="f" stroked="t" coordsize="21600,21600" o:gfxdata="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KJ1XZAAAA&#10;CQEAAA8AAAAAAAAAAQAgAAAAIgAAAGRycy9kb3ducmV2LnhtbFBLAQIUABQAAAAIAIdO4kC0LFBA&#10;HAIAAPsDAAAOAAAAAAAAAAEAIAAAACgBAABkcnMvZTJvRG9jLnhtbFBLBQYAAAAABgAGAFkBAAC2&#10;BQAAAAA=&#10;">
                        <v:fill on="f" focussize="0,0"/>
                        <v:stroke weight="0.5pt" color="#000000 [3213]" miterlimit="8" joinstyle="miter" endarrow="block"/>
                        <v:imagedata o:title=""/>
                        <o:lock v:ext="edit" aspectratio="f"/>
                      </v:shape>
                      <v:shape id="文本框 26" o:spid="_x0000_s1026" o:spt="202" type="#_x0000_t202" style="position:absolute;left:2109470;top:622300;height:269240;width:1080770;" fillcolor="#FFFFFF [3201]" filled="t" stroked="t" coordsize="21600,21600" o:gfxdata="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Nr1OW1gAAAAkBAAAPAAAAAAAAAAEAIAAAACIAAABkcnMvZG93bnJldi54bWxQSwECFAAU&#10;AAAACACHTuJAPW7Yl2UCAADFBAAADgAAAAAAAAABACAAAAAlAQAAZHJzL2Uyb0RvYy54bWxQSwUG&#10;AAAAAAYABgBZAQAA/AUAAAAA&#10;">
                        <v:fill on="t" focussize="0,0"/>
                        <v:stroke weight="0.5pt" color="#000000 [3204]" joinstyle="round"/>
                        <v:imagedata o:title=""/>
                        <o:lock v:ext="edit" aspectratio="f"/>
                        <v:textbox>
                          <w:txbxContent>
                            <w:p>
                              <w:pPr>
                                <w:jc w:val="center"/>
                              </w:pPr>
                              <w:r>
                                <w:rPr>
                                  <w:rFonts w:hint="eastAsia"/>
                                </w:rPr>
                                <w:t>组装（擦拭）</w:t>
                              </w:r>
                            </w:p>
                          </w:txbxContent>
                        </v:textbox>
                      </v:shape>
                      <v:shape id="文本框 27" o:spid="_x0000_s1026" o:spt="202" type="#_x0000_t202" style="position:absolute;left:1654810;top:133985;height:309880;width:1991360;" filled="f" stroked="f" coordsize="21600,21600" o:gfxdata="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p1PLfaAAAACQEAAA8AAAAAAAAA&#10;AQAgAAAAIgAAAGRycy9kb3ducmV2LnhtbFBLAQIUABQAAAAIAIdO4kD4gMSYSAIAAHQEAAAOAAAA&#10;AAAAAAEAIAAAACkBAABkcnMvZTJvRG9jLnhtbFBLBQYAAAAABgAGAFkBAADjBQAAAAA=&#10;">
                        <v:fill on="f" focussize="0,0"/>
                        <v:stroke on="f" weight="0.5pt"/>
                        <v:imagedata o:title=""/>
                        <o:lock v:ext="edit" aspectratio="f"/>
                        <v:textbox>
                          <w:txbxContent>
                            <w:p>
                              <w:r>
                                <w:rPr>
                                  <w:sz w:val="24"/>
                                  <w:szCs w:val="24"/>
                                </w:rPr>
                                <w:t>外购泵部件、检漏系统部件</w:t>
                              </w:r>
                            </w:p>
                          </w:txbxContent>
                        </v:textbox>
                      </v:shape>
                      <v:shape id="文本框 30" o:spid="_x0000_s1026" o:spt="202" type="#_x0000_t202" style="position:absolute;left:2306320;top:1112520;height:269240;width:722630;" fillcolor="#FFFFFF [3201]" filled="t" stroked="t" coordsize="21600,21600" o:gfxdata="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a9TltYAAAAJAQAADwAAAAAAAAABACAAAAAiAAAAZHJzL2Rvd25yZXYueG1sUEsBAhQAFAAA&#10;AAgAh07iQG0hwvBjAgAAxQQAAA4AAAAAAAAAAQAgAAAAJQEAAGRycy9lMm9Eb2MueG1sUEsFBgAA&#10;AAAGAAYAWQEAAPoFAAAAAA==&#10;">
                        <v:fill on="t" focussize="0,0"/>
                        <v:stroke weight="0.5pt" color="#000000 [3204]" joinstyle="round"/>
                        <v:imagedata o:title=""/>
                        <o:lock v:ext="edit" aspectratio="f"/>
                        <v:textbox>
                          <w:txbxContent>
                            <w:p>
                              <w:pPr>
                                <w:jc w:val="center"/>
                                <w:rPr>
                                  <w:rFonts w:eastAsiaTheme="minorEastAsia"/>
                                </w:rPr>
                              </w:pPr>
                              <w:r>
                                <w:rPr>
                                  <w:rFonts w:hint="eastAsia"/>
                                </w:rPr>
                                <w:t>测试</w:t>
                              </w:r>
                            </w:p>
                          </w:txbxContent>
                        </v:textbox>
                      </v:shape>
                      <v:shape id="直接箭头连接符 31" o:spid="_x0000_s1026" o:spt="32" type="#_x0000_t32" style="position:absolute;left:2673350;top:1398905;flip:x;height:351790;width:1905;" filled="f" stroked="t" coordsize="21600,21600" o:gfxdata="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KJ1XZAAAA&#10;CQEAAA8AAAAAAAAAAQAgAAAAIgAAAGRycy9kb3ducmV2LnhtbFBLAQIUABQAAAAIAIdO4kAHLeOQ&#10;HAIAAPwDAAAOAAAAAAAAAAEAIAAAACgBAABkcnMvZTJvRG9jLnhtbFBLBQYAAAAABgAGAFkBAAC2&#10;BQAAAAA=&#10;">
                        <v:fill on="f" focussize="0,0"/>
                        <v:stroke weight="0.5pt" color="#000000 [3213]" miterlimit="8" joinstyle="miter" endarrow="block"/>
                        <v:imagedata o:title=""/>
                        <o:lock v:ext="edit" aspectratio="f"/>
                      </v:shape>
                      <v:shape id="文本框 32" o:spid="_x0000_s1026" o:spt="202" type="#_x0000_t202" style="position:absolute;left:2333625;top:1757045;height:269240;width:722630;" filled="f" stroked="f" coordsize="21600,21600" o:gfxdata="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dTy32gAAAAkBAAAPAAAAAAAA&#10;AAEAIAAAACIAAABkcnMvZG93bnJldi54bWxQSwECFAAUAAAACACHTuJAnYbSUUkCAAB0BAAADgAA&#10;AAAAAAABACAAAAApAQAAZHJzL2Uyb0RvYy54bWxQSwUGAAAAAAYABgBZAQAA5AUAAAAA&#10;">
                        <v:fill on="f" focussize="0,0"/>
                        <v:stroke on="f" weight="0.5pt"/>
                        <v:imagedata o:title=""/>
                        <o:lock v:ext="edit" aspectratio="f"/>
                        <v:textbox>
                          <w:txbxContent>
                            <w:p>
                              <w:pPr>
                                <w:jc w:val="center"/>
                                <w:rPr>
                                  <w:rFonts w:eastAsiaTheme="minorEastAsia"/>
                                </w:rPr>
                              </w:pPr>
                              <w:r>
                                <w:rPr>
                                  <w:rFonts w:hint="eastAsia"/>
                                </w:rPr>
                                <w:t>成品</w:t>
                              </w:r>
                            </w:p>
                          </w:txbxContent>
                        </v:textbox>
                      </v:shape>
                      <v:shape id="直接箭头连接符 76" o:spid="_x0000_s1026" o:spt="32" type="#_x0000_t32" style="position:absolute;left:1547495;top:1246505;height:0;width:768350;" filled="f" stroked="t" coordsize="21600,21600" o:gfxdata="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oNIVTXAAAACQEAAA8AAAAAAAAA&#10;AQAgAAAAIgAAAGRycy9kb3ducmV2LnhtbFBLAQIUABQAAAAIAIdO4kANJBCEEgIAAO8DAAAOAAAA&#10;AAAAAAEAIAAAACYBAABkcnMvZTJvRG9jLnhtbFBLBQYAAAAABgAGAFkBAACqBQAAAAA=&#10;">
                        <v:fill on="f" focussize="0,0"/>
                        <v:stroke weight="0.5pt" color="#000000 [3213]" miterlimit="8" joinstyle="miter" endarrow="block"/>
                        <v:imagedata o:title=""/>
                        <o:lock v:ext="edit" aspectratio="f"/>
                      </v:shape>
                      <v:shape id="文本框 77" o:spid="_x0000_s1026" o:spt="202" type="#_x0000_t202" style="position:absolute;left:1572260;top:997585;height:281940;width:785495;" filled="f" stroked="f" coordsize="21600,21600" o:gfxdata="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p1PLfaAAAACQEAAA8AAAAAAAAA&#10;AQAgAAAAIgAAAGRycy9kb3ducmV2LnhtbFBLAQIUABQAAAAIAIdO4kC8n4NTSAIAAHMEAAAOAAAA&#10;AAAAAAEAIAAAACkBAABkcnMvZTJvRG9jLnhtbFBLBQYAAAAABgAGAFkBAADjBQAAAAA=&#10;">
                        <v:fill on="f" focussize="0,0"/>
                        <v:stroke on="f" weight="0.5pt"/>
                        <v:imagedata o:title=""/>
                        <o:lock v:ext="edit" aspectratio="f"/>
                        <v:textbox>
                          <w:txbxContent>
                            <w:p>
                              <w:pPr>
                                <w:rPr>
                                  <w:rFonts w:eastAsiaTheme="minorEastAsia"/>
                                </w:rPr>
                              </w:pPr>
                              <w:r>
                                <w:rPr>
                                  <w:rFonts w:hint="eastAsia"/>
                                </w:rPr>
                                <w:t>冷却水</w:t>
                              </w:r>
                            </w:p>
                          </w:txbxContent>
                        </v:textbox>
                      </v:shape>
                      <v:shape id="直接箭头连接符 78" o:spid="_x0000_s1026" o:spt="32" type="#_x0000_t32" style="position:absolute;left:3028950;top:1247140;height:0;width:353060;" filled="f" stroked="t" coordsize="21600,21600" o:gfxdata="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g0hVNcAAAAJAQAADwAAAAAA&#10;AAABACAAAAAiAAAAZHJzL2Rvd25yZXYueG1sUEsBAhQAFAAAAAgAh07iQOkPb+MUAgAA7wMAAA4A&#10;AAAAAAAAAQAgAAAAJgEAAGRycy9lMm9Eb2MueG1sUEsFBgAAAAAGAAYAWQEAAKwFAAAAAA==&#10;">
                        <v:fill on="f" focussize="0,0"/>
                        <v:stroke weight="0.5pt" color="#000000 [3213]" miterlimit="8" joinstyle="miter" endarrow="block"/>
                        <v:imagedata o:title=""/>
                        <o:lock v:ext="edit" aspectratio="f"/>
                      </v:shape>
                      <v:shape id="文本框 79" o:spid="_x0000_s1026" o:spt="202" type="#_x0000_t202" style="position:absolute;left:3362325;top:969645;height:553720;width:1176020;" filled="f" stroked="f" coordsize="21600,21600" o:gfxdata="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p1PLfaAAAACQEAAA8AAAAAAAAA&#10;AQAgAAAAIgAAAGRycy9kb3ducmV2LnhtbFBLAQIUABQAAAAIAIdO4kBJPnPOSAIAAHQEAAAOAAAA&#10;AAAAAAEAIAAAACkBAABkcnMvZTJvRG9jLnhtbFBLBQYAAAAABgAGAFkBAADjBQAAAAA=&#10;">
                        <v:fill on="f" focussize="0,0"/>
                        <v:stroke on="f" weight="0.5pt"/>
                        <v:imagedata o:title=""/>
                        <o:lock v:ext="edit" aspectratio="f"/>
                        <v:textbox>
                          <w:txbxContent>
                            <w:p>
                              <w:r>
                                <w:rPr>
                                  <w:rFonts w:hint="eastAsia"/>
                                </w:rPr>
                                <w:t>W</w:t>
                              </w:r>
                              <w:r>
                                <w:rPr>
                                  <w:rFonts w:hint="eastAsia"/>
                                  <w:vertAlign w:val="subscript"/>
                                  <w:lang w:val="en-US" w:eastAsia="zh-CN"/>
                                </w:rPr>
                                <w:t>2</w:t>
                              </w:r>
                              <w:r>
                                <w:rPr>
                                  <w:rFonts w:hint="eastAsia"/>
                                </w:rPr>
                                <w:t>冷却废水</w:t>
                              </w:r>
                            </w:p>
                            <w:p>
                              <w:r>
                                <w:rPr>
                                  <w:rFonts w:hint="eastAsia"/>
                                </w:rPr>
                                <w:t>N</w:t>
                              </w:r>
                              <w:r>
                                <w:rPr>
                                  <w:rFonts w:hint="eastAsia"/>
                                  <w:vertAlign w:val="subscript"/>
                                  <w:lang w:val="en-US" w:eastAsia="zh-CN"/>
                                </w:rPr>
                                <w:t>5</w:t>
                              </w:r>
                              <w:r>
                                <w:rPr>
                                  <w:rFonts w:hint="eastAsia"/>
                                </w:rPr>
                                <w:t>噪声</w:t>
                              </w:r>
                            </w:p>
                          </w:txbxContent>
                        </v:textbox>
                      </v:shape>
                      <v:line id="直接连接符 80" o:spid="_x0000_s1026" o:spt="20" style="position:absolute;left:3030855;top:1318260;height:0;width:297815;" filled="f" stroked="t" coordsize="21600,21600" o:gfxdata="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Xal9dUAAAAJAQAADwAAAAAAAAABACAAAAAiAAAAZHJzL2Rvd25yZXYueG1sUEsBAhQAFAAA&#10;AAgAh07iQHtZhvPyAQAAwAMAAA4AAAAAAAAAAQAgAAAAJAEAAGRycy9lMm9Eb2MueG1sUEsFBgAA&#10;AAAGAAYAWQEAAIgFAAAAAA==&#10;">
                        <v:fill on="f" focussize="0,0"/>
                        <v:stroke weight="0.5pt" color="#000000 [3213]" miterlimit="8" joinstyle="miter" dashstyle="longDash"/>
                        <v:imagedata o:title=""/>
                        <o:lock v:ext="edit" aspectratio="f"/>
                      </v:line>
                      <v:line id="直接连接符 81" o:spid="_x0000_s1026" o:spt="20" style="position:absolute;left:2004060;top:1313180;height:0;width:297815;" filled="f" stroked="t" coordsize="21600,21600" o:gfxdata="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E5cL1wAAAAkBAAAPAAAAAAAAAAEAIAAAACIAAABkcnMv&#10;ZG93bnJldi54bWxQSwECFAAUAAAACACHTuJAiGOaPQQCAADbAwAADgAAAAAAAAABACAAAAAmAQAA&#10;ZHJzL2Uyb0RvYy54bWxQSwUGAAAAAAYABgBZAQAAnAUAAAAA&#10;">
                        <v:fill on="f" focussize="0,0"/>
                        <v:stroke weight="0.5pt" color="#000000 [3213]" miterlimit="8" joinstyle="miter" dashstyle="longDash" endarrow="classic"/>
                        <v:imagedata o:title=""/>
                        <o:lock v:ext="edit" aspectratio="f"/>
                      </v:line>
                      <v:line id="直接连接符 82" o:spid="_x0000_s1026" o:spt="20" style="position:absolute;left:3335020;top:1319530;flip:x;height:319405;width:635;" filled="f" stroked="t" coordsize="21600,21600" o:gfxdata="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DhEe2QAAAAkBAAAPAAAAAAAAAAEAIAAAACIAAABkcnMvZG93bnJldi54&#10;bWxQSwECFAAUAAAACACHTuJAcm/aG/kBAADMAwAADgAAAAAAAAABACAAAAAoAQAAZHJzL2Uyb0Rv&#10;Yy54bWxQSwUGAAAAAAYABgBZAQAAkwUAAAAA&#10;">
                        <v:fill on="f" focussize="0,0"/>
                        <v:stroke weight="0.5pt" color="#000000 [3213]" miterlimit="8" joinstyle="miter" dashstyle="longDash"/>
                        <v:imagedata o:title=""/>
                        <o:lock v:ext="edit" aspectratio="f"/>
                      </v:line>
                      <v:line id="直接连接符 83" o:spid="_x0000_s1026" o:spt="20" style="position:absolute;left:1995170;top:1313180;height:319405;width:1270;" filled="f" stroked="t" coordsize="21600,21600" o:gfxdata="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dqX11QAAAAkBAAAPAAAAAAAAAAEAIAAAACIAAABkcnMvZG93bnJldi54bWxQSwECFAAUAAAA&#10;CACHTuJAtry42PEBAADDAwAADgAAAAAAAAABACAAAAAkAQAAZHJzL2Uyb0RvYy54bWxQSwUGAAAA&#10;AAYABgBZAQAAhwUAAAAA&#10;">
                        <v:fill on="f" focussize="0,0"/>
                        <v:stroke weight="0.5pt" color="#000000 [3213]" miterlimit="8" joinstyle="miter" dashstyle="longDash"/>
                        <v:imagedata o:title=""/>
                        <o:lock v:ext="edit" aspectratio="f"/>
                      </v:line>
                      <v:line id="直接连接符 84" o:spid="_x0000_s1026" o:spt="20" style="position:absolute;left:1996440;top:1633220;height:2540;width:1339215;" filled="f" stroked="t" coordsize="21600,21600" o:gfxdata="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F2pfXVAAAACQEAAA8AAAAAAAAAAQAgAAAAIgAAAGRycy9kb3ducmV2LnhtbFBLAQIUABQA&#10;AAAIAIdO4kDU4bWw8wEAAMQDAAAOAAAAAAAAAAEAIAAAACQBAABkcnMvZTJvRG9jLnhtbFBLBQYA&#10;AAAABgAGAFkBAACJBQAAAAA=&#10;">
                        <v:fill on="f" focussize="0,0"/>
                        <v:stroke weight="0.5pt" color="#000000 [3213]" miterlimit="8" joinstyle="miter" dashstyle="longDash"/>
                        <v:imagedata o:title=""/>
                        <o:lock v:ext="edit" aspectratio="f"/>
                      </v:line>
                      <v:shape id="文本框 85" o:spid="_x0000_s1026" o:spt="202" type="#_x0000_t202" style="position:absolute;left:2747645;top:1386840;height:267970;width:1032510;" filled="f" stroked="f" coordsize="21600,21600" o:gfxdata="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dTy32gAAAAkBAAAPAAAAAAAA&#10;AAEAIAAAACIAAABkcnMvZG93bnJldi54bWxQSwECFAAUAAAACACHTuJAuwJxLkkCAAB1BAAADgAA&#10;AAAAAAABACAAAAApAQAAZHJzL2Uyb0RvYy54bWxQSwUGAAAAAAYABgBZAQAA5AUAAAAA&#10;">
                        <v:fill on="f" focussize="0,0"/>
                        <v:stroke on="f" weight="0.5pt"/>
                        <v:imagedata o:title=""/>
                        <o:lock v:ext="edit" aspectratio="f"/>
                        <v:textbox>
                          <w:txbxContent>
                            <w:p>
                              <w:pPr>
                                <w:rPr>
                                  <w:rFonts w:eastAsiaTheme="minorEastAsia"/>
                                </w:rPr>
                              </w:pPr>
                              <w:r>
                                <w:rPr>
                                  <w:rFonts w:hint="eastAsia"/>
                                </w:rPr>
                                <w:t>冷却水循环</w:t>
                              </w:r>
                            </w:p>
                          </w:txbxContent>
                        </v:textbox>
                      </v:shape>
                      <v:shape id="直接箭头连接符 25" o:spid="_x0000_s1026" o:spt="32" type="#_x0000_t32" style="position:absolute;left:2656205;top:904875;flip:x;height:189230;width:2540;" filled="f" stroked="t" coordsize="21600,21600" o:gfxdata="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8onVdkA&#10;AAAJAQAADwAAAAAAAAABACAAAAAiAAAAZHJzL2Rvd25yZXYueG1sUEsBAhQAFAAAAAgAh07iQAp4&#10;QD0eAgAA+gMAAA4AAAAAAAAAAQAgAAAAKAEAAGRycy9lMm9Eb2MueG1sUEsFBgAAAAAGAAYAWQEA&#10;ALgFAAAAAA==&#10;">
                        <v:fill on="f" focussize="0,0"/>
                        <v:stroke weight="0.5pt" color="#000000 [3213]" miterlimit="8" joinstyle="miter" endarrow="block"/>
                        <v:imagedata o:title=""/>
                        <o:lock v:ext="edit" aspectratio="f"/>
                      </v:shape>
                      <v:shape id="_x0000_s1026" o:spid="_x0000_s1026" o:spt="32" type="#_x0000_t32" style="position:absolute;left:3190240;top:756920;height:1270;width:537845;" filled="f" stroked="t" coordsize="21600,21600" o:gfxdata="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oNIVTXAAAACQEAAA8AAAAAAAAAAQAgAAAAIgAAAGRycy9kb3ducmV2LnhtbFBLAQIUABQAAAAI&#10;AIdO4kCWx9INJwIAABYEAAAOAAAAAAAAAAEAIAAAACYBAABkcnMvZTJvRG9jLnhtbFBLBQYAAAAA&#10;BgAGAFkBAAC/BQAAAAA=&#10;">
                        <v:fill on="f" focussize="0,0"/>
                        <v:stroke weight="0.5pt" color="#000000 [3213]" miterlimit="8" joinstyle="miter" endarrow="block"/>
                        <v:imagedata o:title=""/>
                        <o:lock v:ext="edit" aspectratio="f"/>
                      </v:shape>
                      <v:shape id="文本框 59" o:spid="_x0000_s1026" o:spt="202" type="#_x0000_t202" style="position:absolute;left:3718560;top:494665;height:493395;width:1428750;" filled="f" stroked="f" coordsize="21600,21600" o:gfxdata="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p1PLfaAAAACQEAAA8AAAAAAAAAAQAg&#10;AAAAIgAAAGRycy9kb3ducmV2LnhtbFBLAQIUABQAAAAIAIdO4kCVKUb1RQIAAHIEAAAOAAAAAAAA&#10;AAEAIAAAACkBAABkcnMvZTJvRG9jLnhtbFBLBQYAAAAABgAGAFkBAADgBQAAAAA=&#10;">
                        <v:fill on="f" focussize="0,0"/>
                        <v:stroke on="f" weight="0.5pt"/>
                        <v:imagedata o:title=""/>
                        <o:lock v:ext="edit" aspectratio="f"/>
                        <v:textbox>
                          <w:txbxContent>
                            <w:p>
                              <w:r>
                                <w:rPr>
                                  <w:rFonts w:hint="eastAsia"/>
                                </w:rPr>
                                <w:t>S</w:t>
                              </w:r>
                              <w:r>
                                <w:rPr>
                                  <w:rFonts w:hint="eastAsia"/>
                                  <w:vertAlign w:val="subscript"/>
                                  <w:lang w:val="en-US" w:eastAsia="zh-CN"/>
                                </w:rPr>
                                <w:t>8</w:t>
                              </w:r>
                              <w:r>
                                <w:rPr>
                                  <w:rFonts w:hint="eastAsia"/>
                                </w:rPr>
                                <w:t>废擦拭纸</w:t>
                              </w:r>
                            </w:p>
                            <w:p>
                              <w:r>
                                <w:rPr>
                                  <w:rFonts w:hint="eastAsia"/>
                                </w:rPr>
                                <w:t>G</w:t>
                              </w:r>
                              <w:r>
                                <w:rPr>
                                  <w:rFonts w:hint="eastAsia"/>
                                  <w:vertAlign w:val="subscript"/>
                                  <w:lang w:val="en-US" w:eastAsia="zh-CN"/>
                                </w:rPr>
                                <w:t>3</w:t>
                              </w:r>
                              <w:r>
                                <w:rPr>
                                  <w:rFonts w:hint="eastAsia"/>
                                </w:rPr>
                                <w:t>有机废气</w:t>
                              </w:r>
                            </w:p>
                          </w:txbxContent>
                        </v:textbox>
                      </v:shape>
                      <v:shape id="文本框 58" o:spid="_x0000_s1026" o:spt="202" type="#_x0000_t202" style="position:absolute;left:347345;top:539115;height:327025;width:1790700;" filled="f" stroked="f" coordsize="21600,21600" o:gfxdata="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KdTy32gAAAAkBAAAPAAAAAAAA&#10;AAEAIAAAACIAAABkcnMvZG93bnJldi54bWxQSwECFAAUAAAACACHTuJA7M1zZUkCAAByBAAADgAA&#10;AAAAAAABACAAAAApAQAAZHJzL2Uyb0RvYy54bWxQSwUGAAAAAAYABgBZAQAA5AUAAAAA&#10;">
                        <v:fill on="f" focussize="0,0"/>
                        <v:stroke on="f" weight="0.5pt"/>
                        <v:imagedata o:title=""/>
                        <o:lock v:ext="edit" aspectratio="f"/>
                        <v:textbox>
                          <w:txbxContent>
                            <w:p>
                              <w:pPr>
                                <w:rPr>
                                  <w:rFonts w:eastAsiaTheme="minorEastAsia"/>
                                </w:rPr>
                              </w:pPr>
                              <w:r>
                                <w:rPr>
                                  <w:rFonts w:hint="eastAsia"/>
                                </w:rPr>
                                <w:t>外购新零件、乙醇、擦拭纸</w:t>
                              </w:r>
                            </w:p>
                          </w:txbxContent>
                        </v:textbox>
                      </v:shape>
                      <v:shape id="_x0000_s1026" o:spid="_x0000_s1026" o:spt="32" type="#_x0000_t32" style="position:absolute;left:443230;top:772795;height:0;width:1666875;" filled="f" stroked="t" coordsize="21600,21600" o:gfxdata="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oNIVTXAAAACQEAAA8AAAAA&#10;AAAAAQAgAAAAIgAAAGRycy9kb3ducmV2LnhtbFBLAQIUABQAAAAIAIdO4kCOKeEbFQIAAO0DAAAO&#10;AAAAAAAAAAEAIAAAACYBAABkcnMvZTJvRG9jLnhtbFBLBQYAAAAABgAGAFkBAACtBQAAAAA=&#10;">
                        <v:fill on="f" focussize="0,0"/>
                        <v:stroke weight="0.5pt" color="#000000 [3213]" miterlimit="8" joinstyle="miter" endarrow="block"/>
                        <v:imagedata o:title=""/>
                        <o:lock v:ext="edit" aspectratio="f"/>
                      </v:shape>
                    </v:group>
                  </w:pict>
                </mc:Fallback>
              </mc:AlternateContent>
            </w:r>
            <w:r>
              <w:rPr>
                <w:rFonts w:hint="eastAsia"/>
                <w:b/>
              </w:rPr>
              <w:t>（2）泵和检漏仪生产工艺流程图</w:t>
            </w:r>
          </w:p>
          <w:p>
            <w:pPr>
              <w:tabs>
                <w:tab w:val="left" w:pos="0"/>
              </w:tabs>
              <w:adjustRightInd w:val="0"/>
              <w:spacing w:line="500" w:lineRule="exact"/>
              <w:rPr>
                <w:b/>
                <w:sz w:val="24"/>
              </w:rPr>
            </w:pPr>
          </w:p>
          <w:p>
            <w:pPr>
              <w:tabs>
                <w:tab w:val="left" w:pos="0"/>
              </w:tabs>
              <w:adjustRightInd w:val="0"/>
              <w:spacing w:line="500" w:lineRule="exact"/>
              <w:rPr>
                <w:b/>
                <w:sz w:val="24"/>
              </w:rPr>
            </w:pPr>
          </w:p>
          <w:p>
            <w:pPr>
              <w:tabs>
                <w:tab w:val="left" w:pos="0"/>
              </w:tabs>
              <w:adjustRightInd w:val="0"/>
              <w:spacing w:line="500" w:lineRule="exact"/>
              <w:rPr>
                <w:b/>
                <w:sz w:val="24"/>
              </w:rPr>
            </w:pPr>
          </w:p>
          <w:p>
            <w:pPr>
              <w:tabs>
                <w:tab w:val="left" w:pos="0"/>
              </w:tabs>
              <w:adjustRightInd w:val="0"/>
              <w:spacing w:line="500" w:lineRule="exact"/>
              <w:rPr>
                <w:b/>
                <w:sz w:val="24"/>
              </w:rPr>
            </w:pPr>
          </w:p>
          <w:p>
            <w:pPr>
              <w:tabs>
                <w:tab w:val="left" w:pos="0"/>
              </w:tabs>
              <w:adjustRightInd w:val="0"/>
              <w:spacing w:line="500" w:lineRule="exact"/>
              <w:rPr>
                <w:b/>
                <w:sz w:val="24"/>
              </w:rPr>
            </w:pPr>
          </w:p>
          <w:p>
            <w:pPr>
              <w:widowControl/>
              <w:spacing w:line="360" w:lineRule="auto"/>
              <w:jc w:val="left"/>
              <w:rPr>
                <w:b/>
                <w:bCs/>
                <w:sz w:val="24"/>
              </w:rPr>
            </w:pPr>
          </w:p>
          <w:p>
            <w:pPr>
              <w:widowControl/>
              <w:spacing w:line="360" w:lineRule="auto"/>
              <w:jc w:val="left"/>
              <w:rPr>
                <w:rFonts w:eastAsiaTheme="minorEastAsia"/>
                <w:b/>
                <w:bCs/>
                <w:sz w:val="24"/>
              </w:rPr>
            </w:pPr>
            <w:r>
              <w:rPr>
                <w:rFonts w:hint="eastAsia"/>
                <w:b/>
                <w:bCs/>
                <w:sz w:val="24"/>
              </w:rPr>
              <w:t>工艺流程说明：</w:t>
            </w:r>
          </w:p>
          <w:p>
            <w:pPr>
              <w:widowControl/>
              <w:spacing w:line="360" w:lineRule="auto"/>
              <w:ind w:firstLine="480" w:firstLineChars="200"/>
              <w:jc w:val="left"/>
              <w:rPr>
                <w:b/>
                <w:sz w:val="24"/>
              </w:rPr>
            </w:pPr>
            <w:r>
              <w:rPr>
                <w:sz w:val="24"/>
              </w:rPr>
              <w:t>将外购的泵及检漏仪部件进行组装，组装过程中会使用擦拭纸蘸取乙醇擦拭部件，此过程乙醇挥发产生有机废气（G</w:t>
            </w:r>
            <w:r>
              <w:rPr>
                <w:rFonts w:hint="eastAsia"/>
                <w:sz w:val="24"/>
                <w:vertAlign w:val="subscript"/>
                <w:lang w:val="en-US" w:eastAsia="zh-CN"/>
              </w:rPr>
              <w:t>3</w:t>
            </w:r>
            <w:r>
              <w:rPr>
                <w:sz w:val="24"/>
              </w:rPr>
              <w:t>）和废擦拭纸（S</w:t>
            </w:r>
            <w:r>
              <w:rPr>
                <w:rFonts w:hint="eastAsia"/>
                <w:sz w:val="24"/>
                <w:vertAlign w:val="subscript"/>
                <w:lang w:val="en-US" w:eastAsia="zh-CN"/>
              </w:rPr>
              <w:t>8</w:t>
            </w:r>
            <w:r>
              <w:rPr>
                <w:sz w:val="24"/>
              </w:rPr>
              <w:t>）</w:t>
            </w:r>
            <w:r>
              <w:rPr>
                <w:rFonts w:hint="eastAsia"/>
                <w:sz w:val="24"/>
              </w:rPr>
              <w:t>，</w:t>
            </w:r>
            <w:r>
              <w:rPr>
                <w:sz w:val="24"/>
              </w:rPr>
              <w:t>然后经检漏仪检查密封性后，在测试区用各类检测设备于测试台上进行功能测试，测试合格即可。测试过程中需要用到冷却水进行间接冷却，冷却水循环使用，定期补充。此过程产生冷却废水（W</w:t>
            </w:r>
            <w:r>
              <w:rPr>
                <w:rFonts w:hint="eastAsia"/>
                <w:sz w:val="24"/>
                <w:vertAlign w:val="subscript"/>
                <w:lang w:val="en-US" w:eastAsia="zh-CN"/>
              </w:rPr>
              <w:t>2</w:t>
            </w:r>
            <w:r>
              <w:rPr>
                <w:sz w:val="24"/>
              </w:rPr>
              <w:t>）和噪声（N</w:t>
            </w:r>
            <w:r>
              <w:rPr>
                <w:rFonts w:hint="eastAsia"/>
                <w:sz w:val="24"/>
                <w:vertAlign w:val="subscript"/>
                <w:lang w:val="en-US" w:eastAsia="zh-CN"/>
              </w:rPr>
              <w:t>5</w:t>
            </w:r>
            <w:r>
              <w:rPr>
                <w:sz w:val="24"/>
              </w:rPr>
              <w:t>）。</w:t>
            </w:r>
          </w:p>
          <w:p>
            <w:pPr>
              <w:tabs>
                <w:tab w:val="left" w:pos="0"/>
              </w:tabs>
              <w:adjustRightInd w:val="0"/>
              <w:spacing w:line="500" w:lineRule="exact"/>
              <w:rPr>
                <w:b/>
                <w:sz w:val="24"/>
              </w:rPr>
            </w:pPr>
            <w:r>
              <w:rPr>
                <w:rFonts w:hint="eastAsia"/>
                <w:b/>
                <w:sz w:val="24"/>
              </w:rPr>
              <w:t>2</w:t>
            </w:r>
            <w:r>
              <w:rPr>
                <w:b/>
                <w:sz w:val="24"/>
              </w:rPr>
              <w:t>本项目水平衡分析</w:t>
            </w:r>
          </w:p>
          <w:p>
            <w:pPr>
              <w:pStyle w:val="2"/>
              <w:rPr>
                <w:bCs/>
                <w:color w:val="000000" w:themeColor="text1"/>
                <w:highlight w:val="none"/>
                <w14:textFill>
                  <w14:solidFill>
                    <w14:schemeClr w14:val="tx1"/>
                  </w14:solidFill>
                </w14:textFill>
              </w:rPr>
            </w:pPr>
            <w:r>
              <w:rPr>
                <w:rFonts w:hint="eastAsia"/>
                <w:bCs/>
                <w:color w:val="000000" w:themeColor="text1"/>
                <w:highlight w:val="none"/>
                <w14:textFill>
                  <w14:solidFill>
                    <w14:schemeClr w14:val="tx1"/>
                  </w14:solidFill>
                </w14:textFill>
              </w:rPr>
              <w:t>（1）生活用水</w:t>
            </w:r>
          </w:p>
          <w:p>
            <w:pPr>
              <w:snapToGrid w:val="0"/>
              <w:spacing w:line="500" w:lineRule="exact"/>
              <w:ind w:firstLine="480"/>
              <w:rPr>
                <w:sz w:val="24"/>
              </w:rPr>
            </w:pPr>
            <w:r>
              <w:rPr>
                <w:snapToGrid w:val="0"/>
                <w:kern w:val="0"/>
                <w:sz w:val="24"/>
              </w:rPr>
              <w:t>本项目</w:t>
            </w:r>
            <w:r>
              <w:rPr>
                <w:rFonts w:hint="eastAsia"/>
                <w:snapToGrid w:val="0"/>
                <w:kern w:val="0"/>
                <w:sz w:val="24"/>
              </w:rPr>
              <w:t>生活用水</w:t>
            </w:r>
            <w:r>
              <w:rPr>
                <w:snapToGrid w:val="0"/>
                <w:kern w:val="0"/>
                <w:sz w:val="24"/>
              </w:rPr>
              <w:t>水量计算根据《建筑给水排水设计规范》（GB50015-2019）中相关数据：工业企业建筑、管理人员、车间工人生活用水定额为30～50L/人·班，本项目</w:t>
            </w:r>
            <w:r>
              <w:rPr>
                <w:rFonts w:hint="eastAsia"/>
                <w:snapToGrid w:val="0"/>
                <w:kern w:val="0"/>
                <w:sz w:val="24"/>
                <w:lang w:val="en-US" w:eastAsia="zh-CN"/>
              </w:rPr>
              <w:t>设有浴室，</w:t>
            </w:r>
            <w:r>
              <w:rPr>
                <w:snapToGrid w:val="0"/>
                <w:kern w:val="0"/>
                <w:sz w:val="24"/>
              </w:rPr>
              <w:t>生活用水量采用</w:t>
            </w:r>
            <w:r>
              <w:rPr>
                <w:rFonts w:hint="eastAsia"/>
                <w:snapToGrid w:val="0"/>
                <w:kern w:val="0"/>
                <w:sz w:val="24"/>
                <w:lang w:val="en-US" w:eastAsia="zh-CN"/>
              </w:rPr>
              <w:t>100</w:t>
            </w:r>
            <w:r>
              <w:rPr>
                <w:snapToGrid w:val="0"/>
                <w:kern w:val="0"/>
                <w:sz w:val="24"/>
              </w:rPr>
              <w:t>L/人·天计。全厂员工为</w:t>
            </w:r>
            <w:r>
              <w:rPr>
                <w:rFonts w:hint="eastAsia"/>
                <w:snapToGrid w:val="0"/>
                <w:kern w:val="0"/>
                <w:sz w:val="24"/>
              </w:rPr>
              <w:t>75</w:t>
            </w:r>
            <w:r>
              <w:rPr>
                <w:snapToGrid w:val="0"/>
                <w:kern w:val="0"/>
                <w:sz w:val="24"/>
              </w:rPr>
              <w:t>人，年生产</w:t>
            </w:r>
            <w:r>
              <w:rPr>
                <w:rFonts w:hint="eastAsia"/>
                <w:snapToGrid w:val="0"/>
                <w:kern w:val="0"/>
                <w:sz w:val="24"/>
              </w:rPr>
              <w:t>250</w:t>
            </w:r>
            <w:r>
              <w:rPr>
                <w:snapToGrid w:val="0"/>
                <w:kern w:val="0"/>
                <w:sz w:val="24"/>
              </w:rPr>
              <w:t>天，生活用水量</w:t>
            </w:r>
            <w:r>
              <w:rPr>
                <w:rFonts w:hint="eastAsia"/>
                <w:snapToGrid w:val="0"/>
                <w:kern w:val="0"/>
                <w:sz w:val="24"/>
                <w:lang w:val="en-US" w:eastAsia="zh-CN"/>
              </w:rPr>
              <w:t>1875</w:t>
            </w:r>
            <w:r>
              <w:rPr>
                <w:sz w:val="24"/>
              </w:rPr>
              <w:t>t/a</w:t>
            </w:r>
            <w:r>
              <w:rPr>
                <w:snapToGrid w:val="0"/>
                <w:kern w:val="0"/>
                <w:sz w:val="24"/>
              </w:rPr>
              <w:t>。损耗量按</w:t>
            </w:r>
            <w:r>
              <w:rPr>
                <w:rFonts w:hint="eastAsia"/>
                <w:snapToGrid w:val="0"/>
                <w:kern w:val="0"/>
                <w:sz w:val="24"/>
              </w:rPr>
              <w:t>15</w:t>
            </w:r>
            <w:r>
              <w:rPr>
                <w:snapToGrid w:val="0"/>
                <w:kern w:val="0"/>
                <w:sz w:val="24"/>
              </w:rPr>
              <w:t>%计，本项目产生的生活污水量约为</w:t>
            </w:r>
            <w:r>
              <w:rPr>
                <w:rFonts w:hint="eastAsia"/>
                <w:snapToGrid w:val="0"/>
                <w:kern w:val="0"/>
                <w:sz w:val="24"/>
                <w:lang w:val="en-US" w:eastAsia="zh-CN"/>
              </w:rPr>
              <w:t>1594</w:t>
            </w:r>
            <w:r>
              <w:rPr>
                <w:sz w:val="24"/>
              </w:rPr>
              <w:t>t/a。</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预清洗用水</w:t>
            </w:r>
          </w:p>
          <w:p>
            <w:pPr>
              <w:pStyle w:val="2"/>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产品预清洗过程中，</w:t>
            </w:r>
            <w:r>
              <w:rPr>
                <w:rFonts w:hint="eastAsia"/>
                <w:color w:val="000000" w:themeColor="text1"/>
                <w14:textFill>
                  <w14:solidFill>
                    <w14:schemeClr w14:val="tx1"/>
                  </w14:solidFill>
                </w14:textFill>
              </w:rPr>
              <w:t>一台预洗机需要加入5%的碱性溶液，1%的防锈剂，0.8%的消泡剂，碱性溶液用量为1.875t/a，防锈剂用量为0.375t/a，消泡剂用量为0.3t/a，则用水量为37.5t/a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一台预洗机水与碱性溶液配比为10：1，碱性溶液用量为8t/a，则用水量为80t/a；一台预洗机水与碱性溶液配比为20：1，碱性溶液用量为2.125t/a，则用水量为42.5t/a。则预清洗过程中需要使用水160t/a，损耗量按10%计，则损耗水量16t/a，产生废清洗液156.675t/a。</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喷砂处理用水</w:t>
            </w:r>
          </w:p>
          <w:p>
            <w:pPr>
              <w:pStyle w:val="2"/>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本项目产品喷砂过程中需要防锈剂，防锈剂使用量为0.675t/a，为水配制比例为60：1，则使用水量为40.5t/a，损耗水量按10%计，则损耗水量为4.05t/a，产生喷砂打磨废液37.125t/a。</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超声波清洗用水</w:t>
            </w:r>
          </w:p>
          <w:p>
            <w:pPr>
              <w:pStyle w:val="2"/>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本项目超声波清洗过程需要加入碱性溶液和防锈剂，碱性溶液用量为4t/a，防锈剂用量为4t/a，水、碱性溶液、防锈剂配比为20：1：1，则用水量为80t/a，损耗量按10%计，则损耗水量8t/a，产生清洗废液80t/a。</w:t>
            </w:r>
          </w:p>
          <w:p>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测试冷却用水 </w:t>
            </w:r>
          </w:p>
          <w:p>
            <w:pPr>
              <w:pStyle w:val="2"/>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项目设有两台工业冷水机，每台工业冷水机的循环水量为0.2m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/h，每天平均工作</w:t>
            </w:r>
            <w:r>
              <w:rPr>
                <w:sz w:val="24"/>
              </w:rPr>
              <mc:AlternateContent>
                <mc:Choice Requires="wpc">
                  <w:drawing>
                    <wp:anchor distT="0" distB="0" distL="114300" distR="114300" simplePos="0" relativeHeight="251612160" behindDoc="0" locked="0" layoutInCell="1" allowOverlap="1">
                      <wp:simplePos x="0" y="0"/>
                      <wp:positionH relativeFrom="column">
                        <wp:posOffset>170815</wp:posOffset>
                      </wp:positionH>
                      <wp:positionV relativeFrom="paragraph">
                        <wp:posOffset>876935</wp:posOffset>
                      </wp:positionV>
                      <wp:extent cx="5285740" cy="4879340"/>
                      <wp:effectExtent l="0" t="0" r="0" b="0"/>
                      <wp:wrapNone/>
                      <wp:docPr id="48" name="画布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 name="矩形 37"/>
                              <wps:cNvSpPr/>
                              <wps:spPr>
                                <a:xfrm>
                                  <a:off x="2644775" y="1376045"/>
                                  <a:ext cx="1273175" cy="274320"/>
                                </a:xfrm>
                                <a:prstGeom prst="rect">
                                  <a:avLst/>
                                </a:prstGeom>
                                <a:noFill/>
                                <a:ln>
                                  <a:noFill/>
                                </a:ln>
                              </wps:spPr>
                              <wps:txbx>
                                <w:txbxContent>
                                  <w:p>
                                    <w:r>
                                      <w:rPr>
                                        <w:rFonts w:hint="eastAsia"/>
                                      </w:rPr>
                                      <w:t>接管梅村水处理厂</w:t>
                                    </w:r>
                                  </w:p>
                                </w:txbxContent>
                              </wps:txbx>
                              <wps:bodyPr upright="1"/>
                            </wps:wsp>
                            <wps:wsp>
                              <wps:cNvPr id="209" name="矩形 38"/>
                              <wps:cNvSpPr/>
                              <wps:spPr>
                                <a:xfrm>
                                  <a:off x="1318895" y="469900"/>
                                  <a:ext cx="752475" cy="26289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生活用水</w:t>
                                    </w:r>
                                  </w:p>
                                  <w:p/>
                                </w:txbxContent>
                              </wps:txbx>
                              <wps:bodyPr upright="1"/>
                            </wps:wsp>
                            <wps:wsp>
                              <wps:cNvPr id="210" name="直接连接符 39"/>
                              <wps:cNvCnPr/>
                              <wps:spPr>
                                <a:xfrm flipV="1">
                                  <a:off x="1622425" y="255270"/>
                                  <a:ext cx="226695" cy="200660"/>
                                </a:xfrm>
                                <a:prstGeom prst="line">
                                  <a:avLst/>
                                </a:prstGeom>
                                <a:ln w="9525" cap="flat" cmpd="sng">
                                  <a:solidFill>
                                    <a:srgbClr val="000000"/>
                                  </a:solidFill>
                                  <a:prstDash val="dash"/>
                                  <a:headEnd type="none" w="med" len="med"/>
                                  <a:tailEnd type="triangle" w="med" len="med"/>
                                </a:ln>
                              </wps:spPr>
                              <wps:bodyPr/>
                            </wps:wsp>
                            <wps:wsp>
                              <wps:cNvPr id="211" name="矩形 40"/>
                              <wps:cNvSpPr/>
                              <wps:spPr>
                                <a:xfrm>
                                  <a:off x="1531620" y="48260"/>
                                  <a:ext cx="962025" cy="250825"/>
                                </a:xfrm>
                                <a:prstGeom prst="rect">
                                  <a:avLst/>
                                </a:prstGeom>
                                <a:noFill/>
                                <a:ln>
                                  <a:noFill/>
                                </a:ln>
                              </wps:spPr>
                              <wps:txbx>
                                <w:txbxContent>
                                  <w:p>
                                    <w:pPr>
                                      <w:rPr>
                                        <w:rFonts w:hint="default" w:eastAsia="宋体"/>
                                        <w:lang w:val="en-US" w:eastAsia="zh-CN"/>
                                      </w:rPr>
                                    </w:pPr>
                                    <w:r>
                                      <w:t>损耗</w:t>
                                    </w:r>
                                    <w:r>
                                      <w:rPr>
                                        <w:rFonts w:hint="eastAsia"/>
                                        <w:lang w:val="en-US" w:eastAsia="zh-CN"/>
                                      </w:rPr>
                                      <w:t>281</w:t>
                                    </w:r>
                                  </w:p>
                                </w:txbxContent>
                              </wps:txbx>
                              <wps:bodyPr upright="1"/>
                            </wps:wsp>
                            <wps:wsp>
                              <wps:cNvPr id="212" name="文本框 41"/>
                              <wps:cNvSpPr txBox="1"/>
                              <wps:spPr>
                                <a:xfrm>
                                  <a:off x="2057400" y="347345"/>
                                  <a:ext cx="628650" cy="297815"/>
                                </a:xfrm>
                                <a:prstGeom prst="rect">
                                  <a:avLst/>
                                </a:prstGeom>
                                <a:noFill/>
                                <a:ln>
                                  <a:noFill/>
                                </a:ln>
                              </wps:spPr>
                              <wps:txbx>
                                <w:txbxContent>
                                  <w:p>
                                    <w:pPr>
                                      <w:rPr>
                                        <w:rFonts w:hint="default" w:eastAsia="宋体"/>
                                        <w:lang w:val="en-US" w:eastAsia="zh-CN"/>
                                      </w:rPr>
                                    </w:pPr>
                                    <w:r>
                                      <w:rPr>
                                        <w:rFonts w:hint="eastAsia"/>
                                        <w:lang w:val="en-US" w:eastAsia="zh-CN"/>
                                      </w:rPr>
                                      <w:t>1594</w:t>
                                    </w:r>
                                  </w:p>
                                </w:txbxContent>
                              </wps:txbx>
                              <wps:bodyPr upright="1"/>
                            </wps:wsp>
                            <wps:wsp>
                              <wps:cNvPr id="213" name="直接连接符 42"/>
                              <wps:cNvCnPr/>
                              <wps:spPr>
                                <a:xfrm flipV="1">
                                  <a:off x="2080260" y="603885"/>
                                  <a:ext cx="561340" cy="635"/>
                                </a:xfrm>
                                <a:prstGeom prst="line">
                                  <a:avLst/>
                                </a:prstGeom>
                                <a:ln w="9525" cap="flat" cmpd="sng">
                                  <a:solidFill>
                                    <a:srgbClr val="000000"/>
                                  </a:solidFill>
                                  <a:prstDash val="solid"/>
                                  <a:headEnd type="none" w="med" len="med"/>
                                  <a:tailEnd type="triangle" w="med" len="med"/>
                                </a:ln>
                              </wps:spPr>
                              <wps:bodyPr/>
                            </wps:wsp>
                            <wps:wsp>
                              <wps:cNvPr id="214" name="文本框 44"/>
                              <wps:cNvSpPr txBox="1"/>
                              <wps:spPr>
                                <a:xfrm>
                                  <a:off x="2651125" y="475615"/>
                                  <a:ext cx="667385" cy="268605"/>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化粪池</w:t>
                                    </w:r>
                                  </w:p>
                                </w:txbxContent>
                              </wps:txbx>
                              <wps:bodyPr upright="1"/>
                            </wps:wsp>
                            <wps:wsp>
                              <wps:cNvPr id="216" name="文本框 46"/>
                              <wps:cNvSpPr txBox="1"/>
                              <wps:spPr>
                                <a:xfrm>
                                  <a:off x="3296285" y="371475"/>
                                  <a:ext cx="712470" cy="292100"/>
                                </a:xfrm>
                                <a:prstGeom prst="rect">
                                  <a:avLst/>
                                </a:prstGeom>
                                <a:noFill/>
                                <a:ln>
                                  <a:noFill/>
                                </a:ln>
                              </wps:spPr>
                              <wps:txbx>
                                <w:txbxContent>
                                  <w:p>
                                    <w:pPr>
                                      <w:rPr>
                                        <w:rFonts w:hint="default" w:eastAsia="宋体"/>
                                        <w:lang w:val="en-US" w:eastAsia="zh-CN"/>
                                      </w:rPr>
                                    </w:pPr>
                                    <w:r>
                                      <w:rPr>
                                        <w:rFonts w:hint="eastAsia"/>
                                        <w:lang w:val="en-US" w:eastAsia="zh-CN"/>
                                      </w:rPr>
                                      <w:t>1594</w:t>
                                    </w:r>
                                  </w:p>
                                </w:txbxContent>
                              </wps:txbx>
                              <wps:bodyPr upright="1"/>
                            </wps:wsp>
                            <wps:wsp>
                              <wps:cNvPr id="217" name="直接连接符 47"/>
                              <wps:cNvCnPr/>
                              <wps:spPr>
                                <a:xfrm flipV="1">
                                  <a:off x="3329305" y="607695"/>
                                  <a:ext cx="561340" cy="635"/>
                                </a:xfrm>
                                <a:prstGeom prst="line">
                                  <a:avLst/>
                                </a:prstGeom>
                                <a:ln w="9525" cap="flat" cmpd="sng">
                                  <a:solidFill>
                                    <a:srgbClr val="000000"/>
                                  </a:solidFill>
                                  <a:prstDash val="solid"/>
                                  <a:headEnd type="none" w="med" len="med"/>
                                  <a:tailEnd type="triangle" w="med" len="med"/>
                                </a:ln>
                              </wps:spPr>
                              <wps:bodyPr/>
                            </wps:wsp>
                            <wps:wsp>
                              <wps:cNvPr id="227" name="矩形 38"/>
                              <wps:cNvSpPr/>
                              <wps:spPr>
                                <a:xfrm>
                                  <a:off x="1334770" y="1394460"/>
                                  <a:ext cx="752475" cy="26289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冷却用水</w:t>
                                    </w:r>
                                  </w:p>
                                  <w:p/>
                                </w:txbxContent>
                              </wps:txbx>
                              <wps:bodyPr upright="1"/>
                            </wps:wsp>
                            <wps:wsp>
                              <wps:cNvPr id="228" name="直接连接符 42"/>
                              <wps:cNvCnPr/>
                              <wps:spPr>
                                <a:xfrm flipV="1">
                                  <a:off x="2088515" y="1520190"/>
                                  <a:ext cx="561340" cy="635"/>
                                </a:xfrm>
                                <a:prstGeom prst="line">
                                  <a:avLst/>
                                </a:prstGeom>
                                <a:ln w="9525" cap="flat" cmpd="sng">
                                  <a:solidFill>
                                    <a:srgbClr val="000000"/>
                                  </a:solidFill>
                                  <a:prstDash val="solid"/>
                                  <a:headEnd type="none" w="med" len="med"/>
                                  <a:tailEnd type="triangle" w="med" len="med"/>
                                </a:ln>
                              </wps:spPr>
                              <wps:bodyPr/>
                            </wps:wsp>
                            <wps:wsp>
                              <wps:cNvPr id="231" name="矩形 38"/>
                              <wps:cNvSpPr/>
                              <wps:spPr>
                                <a:xfrm>
                                  <a:off x="1326515" y="2527935"/>
                                  <a:ext cx="752475" cy="26289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喷砂用水</w:t>
                                    </w:r>
                                  </w:p>
                                  <w:p/>
                                </w:txbxContent>
                              </wps:txbx>
                              <wps:bodyPr upright="1"/>
                            </wps:wsp>
                            <wps:wsp>
                              <wps:cNvPr id="232" name="直接连接符 42"/>
                              <wps:cNvCnPr/>
                              <wps:spPr>
                                <a:xfrm flipV="1">
                                  <a:off x="2080260" y="2661920"/>
                                  <a:ext cx="561340" cy="635"/>
                                </a:xfrm>
                                <a:prstGeom prst="line">
                                  <a:avLst/>
                                </a:prstGeom>
                                <a:ln w="9525" cap="flat" cmpd="sng">
                                  <a:solidFill>
                                    <a:srgbClr val="000000"/>
                                  </a:solidFill>
                                  <a:prstDash val="solid"/>
                                  <a:headEnd type="none" w="med" len="med"/>
                                  <a:tailEnd type="triangle" w="med" len="med"/>
                                </a:ln>
                              </wps:spPr>
                              <wps:bodyPr/>
                            </wps:wsp>
                            <wps:wsp>
                              <wps:cNvPr id="233" name="矩形 38"/>
                              <wps:cNvSpPr/>
                              <wps:spPr>
                                <a:xfrm>
                                  <a:off x="1369695" y="3517265"/>
                                  <a:ext cx="2129155" cy="26289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预清洗用水</w:t>
                                    </w:r>
                                  </w:p>
                                  <w:p/>
                                </w:txbxContent>
                              </wps:txbx>
                              <wps:bodyPr upright="1"/>
                            </wps:wsp>
                            <wps:wsp>
                              <wps:cNvPr id="234" name="直接连接符 42"/>
                              <wps:cNvCnPr/>
                              <wps:spPr>
                                <a:xfrm flipV="1">
                                  <a:off x="3500120" y="3649980"/>
                                  <a:ext cx="561340" cy="635"/>
                                </a:xfrm>
                                <a:prstGeom prst="line">
                                  <a:avLst/>
                                </a:prstGeom>
                                <a:ln w="9525" cap="flat" cmpd="sng">
                                  <a:solidFill>
                                    <a:srgbClr val="000000"/>
                                  </a:solidFill>
                                  <a:prstDash val="solid"/>
                                  <a:headEnd type="none" w="med" len="med"/>
                                  <a:tailEnd type="triangle" w="med" len="med"/>
                                </a:ln>
                              </wps:spPr>
                              <wps:bodyPr/>
                            </wps:wsp>
                            <wps:wsp>
                              <wps:cNvPr id="235" name="矩形 38"/>
                              <wps:cNvSpPr/>
                              <wps:spPr>
                                <a:xfrm>
                                  <a:off x="1396365" y="4447540"/>
                                  <a:ext cx="1262380" cy="262890"/>
                                </a:xfrm>
                                <a:prstGeom prst="rect">
                                  <a:avLst/>
                                </a:prstGeom>
                                <a:noFill/>
                                <a:ln w="9525" cap="flat" cmpd="sng">
                                  <a:solidFill>
                                    <a:srgbClr val="000000"/>
                                  </a:solidFill>
                                  <a:prstDash val="solid"/>
                                  <a:miter/>
                                  <a:headEnd type="none" w="med" len="med"/>
                                  <a:tailEnd type="none" w="med" len="med"/>
                                </a:ln>
                              </wps:spPr>
                              <wps:txbx>
                                <w:txbxContent>
                                  <w:p>
                                    <w:pPr>
                                      <w:jc w:val="center"/>
                                    </w:pPr>
                                    <w:r>
                                      <w:rPr>
                                        <w:rFonts w:hint="eastAsia"/>
                                      </w:rPr>
                                      <w:t>超声波清洗用水</w:t>
                                    </w:r>
                                  </w:p>
                                  <w:p/>
                                </w:txbxContent>
                              </wps:txbx>
                              <wps:bodyPr upright="1"/>
                            </wps:wsp>
                            <wps:wsp>
                              <wps:cNvPr id="236" name="直接连接符 42"/>
                              <wps:cNvCnPr/>
                              <wps:spPr>
                                <a:xfrm flipV="1">
                                  <a:off x="2668270" y="4574540"/>
                                  <a:ext cx="561340" cy="635"/>
                                </a:xfrm>
                                <a:prstGeom prst="line">
                                  <a:avLst/>
                                </a:prstGeom>
                                <a:ln w="9525" cap="flat" cmpd="sng">
                                  <a:solidFill>
                                    <a:srgbClr val="000000"/>
                                  </a:solidFill>
                                  <a:prstDash val="solid"/>
                                  <a:headEnd type="none" w="med" len="med"/>
                                  <a:tailEnd type="triangle" w="med" len="med"/>
                                </a:ln>
                              </wps:spPr>
                              <wps:bodyPr/>
                            </wps:wsp>
                            <wps:wsp>
                              <wps:cNvPr id="237" name="文本框 41"/>
                              <wps:cNvSpPr txBox="1"/>
                              <wps:spPr>
                                <a:xfrm>
                                  <a:off x="2096770" y="1282700"/>
                                  <a:ext cx="574040" cy="297815"/>
                                </a:xfrm>
                                <a:prstGeom prst="rect">
                                  <a:avLst/>
                                </a:prstGeom>
                                <a:noFill/>
                                <a:ln>
                                  <a:noFill/>
                                </a:ln>
                              </wps:spPr>
                              <wps:txbx>
                                <w:txbxContent>
                                  <w:p>
                                    <w:r>
                                      <w:rPr>
                                        <w:rFonts w:hint="eastAsia"/>
                                      </w:rPr>
                                      <w:t>20</w:t>
                                    </w:r>
                                  </w:p>
                                </w:txbxContent>
                              </wps:txbx>
                              <wps:bodyPr upright="1"/>
                            </wps:wsp>
                            <wps:wsp>
                              <wps:cNvPr id="238" name="直接连接符 39"/>
                              <wps:cNvCnPr/>
                              <wps:spPr>
                                <a:xfrm flipV="1">
                                  <a:off x="1614805" y="1195070"/>
                                  <a:ext cx="226695" cy="200660"/>
                                </a:xfrm>
                                <a:prstGeom prst="line">
                                  <a:avLst/>
                                </a:prstGeom>
                                <a:ln w="9525" cap="flat" cmpd="sng">
                                  <a:solidFill>
                                    <a:srgbClr val="000000"/>
                                  </a:solidFill>
                                  <a:prstDash val="dash"/>
                                  <a:headEnd type="none" w="med" len="med"/>
                                  <a:tailEnd type="triangle" w="med" len="med"/>
                                </a:ln>
                              </wps:spPr>
                              <wps:bodyPr/>
                            </wps:wsp>
                            <wps:wsp>
                              <wps:cNvPr id="239" name="矩形 40"/>
                              <wps:cNvSpPr/>
                              <wps:spPr>
                                <a:xfrm>
                                  <a:off x="1526540" y="949960"/>
                                  <a:ext cx="785495" cy="250825"/>
                                </a:xfrm>
                                <a:prstGeom prst="rect">
                                  <a:avLst/>
                                </a:prstGeom>
                                <a:noFill/>
                                <a:ln>
                                  <a:noFill/>
                                </a:ln>
                              </wps:spPr>
                              <wps:txbx>
                                <w:txbxContent>
                                  <w:p>
                                    <w:r>
                                      <w:t>损耗</w:t>
                                    </w:r>
                                    <w:r>
                                      <w:rPr>
                                        <w:rFonts w:hint="eastAsia"/>
                                      </w:rPr>
                                      <w:t>80</w:t>
                                    </w:r>
                                  </w:p>
                                </w:txbxContent>
                              </wps:txbx>
                              <wps:bodyPr upright="1"/>
                            </wps:wsp>
                            <wpg:wgp>
                              <wpg:cNvPr id="246" name="组合 246"/>
                              <wpg:cNvGrpSpPr/>
                              <wpg:grpSpPr>
                                <a:xfrm>
                                  <a:off x="1617980" y="1572260"/>
                                  <a:ext cx="715010" cy="298450"/>
                                  <a:chOff x="2571" y="3503"/>
                                  <a:chExt cx="1126" cy="470"/>
                                </a:xfrm>
                              </wpg:grpSpPr>
                              <wps:wsp>
                                <wps:cNvPr id="240" name="直接连接符 240"/>
                                <wps:cNvCnPr/>
                                <wps:spPr>
                                  <a:xfrm>
                                    <a:off x="3311" y="3503"/>
                                    <a:ext cx="386" cy="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1" name="直接连接符 241"/>
                                <wps:cNvCnPr/>
                                <wps:spPr>
                                  <a:xfrm>
                                    <a:off x="3687" y="3503"/>
                                    <a:ext cx="0" cy="450"/>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2" name="直接连接符 242"/>
                                <wps:cNvCnPr/>
                                <wps:spPr>
                                  <a:xfrm flipV="1">
                                    <a:off x="2582" y="3963"/>
                                    <a:ext cx="1114" cy="1"/>
                                  </a:xfrm>
                                  <a:prstGeom prst="line">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43" name="直接连接符 243"/>
                                <wps:cNvCnPr/>
                                <wps:spPr>
                                  <a:xfrm>
                                    <a:off x="2571" y="3621"/>
                                    <a:ext cx="1" cy="353"/>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wps:wsp>
                              <wps:cNvPr id="244" name="矩形 40"/>
                              <wps:cNvSpPr/>
                              <wps:spPr>
                                <a:xfrm>
                                  <a:off x="1615440" y="1626870"/>
                                  <a:ext cx="785495" cy="250825"/>
                                </a:xfrm>
                                <a:prstGeom prst="rect">
                                  <a:avLst/>
                                </a:prstGeom>
                                <a:noFill/>
                                <a:ln>
                                  <a:noFill/>
                                </a:ln>
                              </wps:spPr>
                              <wps:txbx>
                                <w:txbxContent>
                                  <w:p>
                                    <w:r>
                                      <w:rPr>
                                        <w:rFonts w:hint="eastAsia"/>
                                      </w:rPr>
                                      <w:t>循环800</w:t>
                                    </w:r>
                                  </w:p>
                                </w:txbxContent>
                              </wps:txbx>
                              <wps:bodyPr upright="1"/>
                            </wps:wsp>
                            <wps:wsp>
                              <wps:cNvPr id="245" name="矩形 40"/>
                              <wps:cNvSpPr/>
                              <wps:spPr>
                                <a:xfrm>
                                  <a:off x="2061210" y="2446020"/>
                                  <a:ext cx="575310" cy="250825"/>
                                </a:xfrm>
                                <a:prstGeom prst="rect">
                                  <a:avLst/>
                                </a:prstGeom>
                                <a:noFill/>
                                <a:ln>
                                  <a:noFill/>
                                </a:ln>
                              </wps:spPr>
                              <wps:txbx>
                                <w:txbxContent>
                                  <w:p>
                                    <w:r>
                                      <w:rPr>
                                        <w:rFonts w:hint="eastAsia"/>
                                      </w:rPr>
                                      <w:t>37.125</w:t>
                                    </w:r>
                                  </w:p>
                                </w:txbxContent>
                              </wps:txbx>
                              <wps:bodyPr upright="1"/>
                            </wps:wsp>
                            <wps:wsp>
                              <wps:cNvPr id="247" name="直接连接符 39"/>
                              <wps:cNvCnPr/>
                              <wps:spPr>
                                <a:xfrm flipV="1">
                                  <a:off x="1866900" y="2308860"/>
                                  <a:ext cx="226695" cy="200660"/>
                                </a:xfrm>
                                <a:prstGeom prst="line">
                                  <a:avLst/>
                                </a:prstGeom>
                                <a:ln w="9525" cap="flat" cmpd="sng">
                                  <a:solidFill>
                                    <a:srgbClr val="000000"/>
                                  </a:solidFill>
                                  <a:prstDash val="dash"/>
                                  <a:headEnd type="none" w="med" len="med"/>
                                  <a:tailEnd type="triangle" w="med" len="med"/>
                                </a:ln>
                              </wps:spPr>
                              <wps:bodyPr/>
                            </wps:wsp>
                            <wps:wsp>
                              <wps:cNvPr id="248" name="矩形 40"/>
                              <wps:cNvSpPr/>
                              <wps:spPr>
                                <a:xfrm>
                                  <a:off x="1838960" y="2056130"/>
                                  <a:ext cx="785495" cy="250825"/>
                                </a:xfrm>
                                <a:prstGeom prst="rect">
                                  <a:avLst/>
                                </a:prstGeom>
                                <a:noFill/>
                                <a:ln>
                                  <a:noFill/>
                                </a:ln>
                              </wps:spPr>
                              <wps:txbx>
                                <w:txbxContent>
                                  <w:p>
                                    <w:r>
                                      <w:t>损耗</w:t>
                                    </w:r>
                                    <w:r>
                                      <w:rPr>
                                        <w:rFonts w:hint="eastAsia"/>
                                      </w:rPr>
                                      <w:t>4.05</w:t>
                                    </w:r>
                                  </w:p>
                                </w:txbxContent>
                              </wps:txbx>
                              <wps:bodyPr upright="1"/>
                            </wps:wsp>
                            <wps:wsp>
                              <wps:cNvPr id="249" name="直接连接符 39"/>
                              <wps:cNvCnPr/>
                              <wps:spPr>
                                <a:xfrm flipV="1">
                                  <a:off x="3168015" y="3240405"/>
                                  <a:ext cx="186055" cy="253365"/>
                                </a:xfrm>
                                <a:prstGeom prst="line">
                                  <a:avLst/>
                                </a:prstGeom>
                                <a:ln w="9525" cap="flat" cmpd="sng">
                                  <a:solidFill>
                                    <a:srgbClr val="000000"/>
                                  </a:solidFill>
                                  <a:prstDash val="dash"/>
                                  <a:headEnd type="none" w="med" len="med"/>
                                  <a:tailEnd type="triangle" w="med" len="med"/>
                                </a:ln>
                              </wps:spPr>
                              <wps:bodyPr/>
                            </wps:wsp>
                            <wps:wsp>
                              <wps:cNvPr id="250" name="直接连接符 39"/>
                              <wps:cNvCnPr/>
                              <wps:spPr>
                                <a:xfrm flipV="1">
                                  <a:off x="2310130" y="4231005"/>
                                  <a:ext cx="226695" cy="200660"/>
                                </a:xfrm>
                                <a:prstGeom prst="line">
                                  <a:avLst/>
                                </a:prstGeom>
                                <a:ln w="9525" cap="flat" cmpd="sng">
                                  <a:solidFill>
                                    <a:srgbClr val="000000"/>
                                  </a:solidFill>
                                  <a:prstDash val="dash"/>
                                  <a:headEnd type="none" w="med" len="med"/>
                                  <a:tailEnd type="triangle" w="med" len="med"/>
                                </a:ln>
                              </wps:spPr>
                              <wps:bodyPr/>
                            </wps:wsp>
                            <wps:wsp>
                              <wps:cNvPr id="251" name="矩形 40"/>
                              <wps:cNvSpPr/>
                              <wps:spPr>
                                <a:xfrm>
                                  <a:off x="3028315" y="3007360"/>
                                  <a:ext cx="785495" cy="250825"/>
                                </a:xfrm>
                                <a:prstGeom prst="rect">
                                  <a:avLst/>
                                </a:prstGeom>
                                <a:noFill/>
                                <a:ln>
                                  <a:noFill/>
                                </a:ln>
                              </wps:spPr>
                              <wps:txbx>
                                <w:txbxContent>
                                  <w:p>
                                    <w:r>
                                      <w:t>损耗</w:t>
                                    </w:r>
                                    <w:r>
                                      <w:rPr>
                                        <w:rFonts w:hint="eastAsia"/>
                                      </w:rPr>
                                      <w:t>16</w:t>
                                    </w:r>
                                  </w:p>
                                </w:txbxContent>
                              </wps:txbx>
                              <wps:bodyPr upright="1"/>
                            </wps:wsp>
                            <wps:wsp>
                              <wps:cNvPr id="252" name="矩形 40"/>
                              <wps:cNvSpPr/>
                              <wps:spPr>
                                <a:xfrm>
                                  <a:off x="2241550" y="3947160"/>
                                  <a:ext cx="785495" cy="294640"/>
                                </a:xfrm>
                                <a:prstGeom prst="rect">
                                  <a:avLst/>
                                </a:prstGeom>
                                <a:noFill/>
                                <a:ln>
                                  <a:noFill/>
                                </a:ln>
                              </wps:spPr>
                              <wps:txbx>
                                <w:txbxContent>
                                  <w:p>
                                    <w:r>
                                      <w:t>损耗</w:t>
                                    </w:r>
                                    <w:r>
                                      <w:rPr>
                                        <w:rFonts w:hint="eastAsia"/>
                                      </w:rPr>
                                      <w:t>8</w:t>
                                    </w:r>
                                  </w:p>
                                </w:txbxContent>
                              </wps:txbx>
                              <wps:bodyPr upright="1"/>
                            </wps:wsp>
                            <wps:wsp>
                              <wps:cNvPr id="253" name="矩形 40"/>
                              <wps:cNvSpPr/>
                              <wps:spPr>
                                <a:xfrm>
                                  <a:off x="2644775" y="2530475"/>
                                  <a:ext cx="1092835" cy="250825"/>
                                </a:xfrm>
                                <a:prstGeom prst="rect">
                                  <a:avLst/>
                                </a:prstGeom>
                                <a:noFill/>
                                <a:ln>
                                  <a:noFill/>
                                </a:ln>
                              </wps:spPr>
                              <wps:txbx>
                                <w:txbxContent>
                                  <w:p>
                                    <w:r>
                                      <w:rPr>
                                        <w:rFonts w:hint="eastAsia"/>
                                      </w:rPr>
                                      <w:t>进入打磨废液</w:t>
                                    </w:r>
                                  </w:p>
                                </w:txbxContent>
                              </wps:txbx>
                              <wps:bodyPr upright="1"/>
                            </wps:wsp>
                            <wps:wsp>
                              <wps:cNvPr id="254" name="矩形 40"/>
                              <wps:cNvSpPr/>
                              <wps:spPr>
                                <a:xfrm>
                                  <a:off x="4016375" y="3511550"/>
                                  <a:ext cx="1269365" cy="250825"/>
                                </a:xfrm>
                                <a:prstGeom prst="rect">
                                  <a:avLst/>
                                </a:prstGeom>
                                <a:noFill/>
                                <a:ln>
                                  <a:noFill/>
                                </a:ln>
                              </wps:spPr>
                              <wps:txbx>
                                <w:txbxContent>
                                  <w:p>
                                    <w:r>
                                      <w:rPr>
                                        <w:rFonts w:hint="eastAsia"/>
                                      </w:rPr>
                                      <w:t>进入清洗废液</w:t>
                                    </w:r>
                                  </w:p>
                                </w:txbxContent>
                              </wps:txbx>
                              <wps:bodyPr upright="1"/>
                            </wps:wsp>
                            <wps:wsp>
                              <wps:cNvPr id="255" name="矩形 40"/>
                              <wps:cNvSpPr/>
                              <wps:spPr>
                                <a:xfrm>
                                  <a:off x="3226435" y="4428490"/>
                                  <a:ext cx="1158875" cy="250825"/>
                                </a:xfrm>
                                <a:prstGeom prst="rect">
                                  <a:avLst/>
                                </a:prstGeom>
                                <a:noFill/>
                                <a:ln>
                                  <a:noFill/>
                                </a:ln>
                              </wps:spPr>
                              <wps:txbx>
                                <w:txbxContent>
                                  <w:p>
                                    <w:r>
                                      <w:rPr>
                                        <w:rFonts w:hint="eastAsia"/>
                                      </w:rPr>
                                      <w:t>进入清洗废液</w:t>
                                    </w:r>
                                  </w:p>
                                </w:txbxContent>
                              </wps:txbx>
                              <wps:bodyPr upright="1"/>
                            </wps:wsp>
                            <wps:wsp>
                              <wps:cNvPr id="256" name="矩形 40"/>
                              <wps:cNvSpPr/>
                              <wps:spPr>
                                <a:xfrm>
                                  <a:off x="3480435" y="3392170"/>
                                  <a:ext cx="560070" cy="250825"/>
                                </a:xfrm>
                                <a:prstGeom prst="rect">
                                  <a:avLst/>
                                </a:prstGeom>
                                <a:noFill/>
                                <a:ln>
                                  <a:noFill/>
                                </a:ln>
                              </wps:spPr>
                              <wps:txbx>
                                <w:txbxContent>
                                  <w:p>
                                    <w:r>
                                      <w:rPr>
                                        <w:rFonts w:hint="eastAsia"/>
                                      </w:rPr>
                                      <w:t>156.675</w:t>
                                    </w:r>
                                  </w:p>
                                </w:txbxContent>
                              </wps:txbx>
                              <wps:bodyPr upright="1"/>
                            </wps:wsp>
                            <wps:wsp>
                              <wps:cNvPr id="257" name="矩形 40"/>
                              <wps:cNvSpPr/>
                              <wps:spPr>
                                <a:xfrm>
                                  <a:off x="2759075" y="4286885"/>
                                  <a:ext cx="452120" cy="250825"/>
                                </a:xfrm>
                                <a:prstGeom prst="rect">
                                  <a:avLst/>
                                </a:prstGeom>
                                <a:noFill/>
                                <a:ln>
                                  <a:noFill/>
                                </a:ln>
                              </wps:spPr>
                              <wps:txbx>
                                <w:txbxContent>
                                  <w:p>
                                    <w:r>
                                      <w:rPr>
                                        <w:rFonts w:hint="eastAsia"/>
                                      </w:rPr>
                                      <w:t>80</w:t>
                                    </w:r>
                                  </w:p>
                                </w:txbxContent>
                              </wps:txbx>
                              <wps:bodyPr upright="1"/>
                            </wps:wsp>
                            <wps:wsp>
                              <wps:cNvPr id="258" name="直接连接符 42"/>
                              <wps:cNvCnPr/>
                              <wps:spPr>
                                <a:xfrm flipV="1">
                                  <a:off x="22860" y="2655570"/>
                                  <a:ext cx="561340" cy="635"/>
                                </a:xfrm>
                                <a:prstGeom prst="line">
                                  <a:avLst/>
                                </a:prstGeom>
                                <a:ln w="9525" cap="flat" cmpd="sng">
                                  <a:solidFill>
                                    <a:srgbClr val="000000"/>
                                  </a:solidFill>
                                  <a:prstDash val="solid"/>
                                  <a:headEnd type="none" w="med" len="med"/>
                                  <a:tailEnd type="triangle" w="med" len="med"/>
                                </a:ln>
                              </wps:spPr>
                              <wps:bodyPr/>
                            </wps:wsp>
                            <wps:wsp>
                              <wps:cNvPr id="259" name="直接连接符 259"/>
                              <wps:cNvCnPr/>
                              <wps:spPr>
                                <a:xfrm>
                                  <a:off x="584200" y="593090"/>
                                  <a:ext cx="635" cy="40081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直接连接符 42"/>
                              <wps:cNvCnPr/>
                              <wps:spPr>
                                <a:xfrm>
                                  <a:off x="590550" y="598805"/>
                                  <a:ext cx="734060" cy="1270"/>
                                </a:xfrm>
                                <a:prstGeom prst="line">
                                  <a:avLst/>
                                </a:prstGeom>
                                <a:ln w="9525" cap="flat" cmpd="sng">
                                  <a:solidFill>
                                    <a:srgbClr val="000000"/>
                                  </a:solidFill>
                                  <a:prstDash val="solid"/>
                                  <a:headEnd type="none" w="med" len="med"/>
                                  <a:tailEnd type="triangle" w="med" len="med"/>
                                </a:ln>
                              </wps:spPr>
                              <wps:bodyPr/>
                            </wps:wsp>
                            <wps:wsp>
                              <wps:cNvPr id="262" name="直接连接符 42"/>
                              <wps:cNvCnPr/>
                              <wps:spPr>
                                <a:xfrm>
                                  <a:off x="593725" y="1527810"/>
                                  <a:ext cx="734060" cy="1270"/>
                                </a:xfrm>
                                <a:prstGeom prst="line">
                                  <a:avLst/>
                                </a:prstGeom>
                                <a:ln w="9525" cap="flat" cmpd="sng">
                                  <a:solidFill>
                                    <a:srgbClr val="000000"/>
                                  </a:solidFill>
                                  <a:prstDash val="solid"/>
                                  <a:headEnd type="none" w="med" len="med"/>
                                  <a:tailEnd type="triangle" w="med" len="med"/>
                                </a:ln>
                              </wps:spPr>
                              <wps:bodyPr/>
                            </wps:wsp>
                            <wps:wsp>
                              <wps:cNvPr id="263" name="直接连接符 42"/>
                              <wps:cNvCnPr/>
                              <wps:spPr>
                                <a:xfrm>
                                  <a:off x="593090" y="2656205"/>
                                  <a:ext cx="734060" cy="1270"/>
                                </a:xfrm>
                                <a:prstGeom prst="line">
                                  <a:avLst/>
                                </a:prstGeom>
                                <a:ln w="9525" cap="flat" cmpd="sng">
                                  <a:solidFill>
                                    <a:srgbClr val="000000"/>
                                  </a:solidFill>
                                  <a:prstDash val="solid"/>
                                  <a:headEnd type="none" w="med" len="med"/>
                                  <a:tailEnd type="triangle" w="med" len="med"/>
                                </a:ln>
                              </wps:spPr>
                              <wps:bodyPr/>
                            </wps:wsp>
                            <wps:wsp>
                              <wps:cNvPr id="264" name="直接连接符 42"/>
                              <wps:cNvCnPr/>
                              <wps:spPr>
                                <a:xfrm>
                                  <a:off x="591820" y="3653155"/>
                                  <a:ext cx="770890" cy="2540"/>
                                </a:xfrm>
                                <a:prstGeom prst="line">
                                  <a:avLst/>
                                </a:prstGeom>
                                <a:ln w="9525" cap="flat" cmpd="sng">
                                  <a:solidFill>
                                    <a:srgbClr val="000000"/>
                                  </a:solidFill>
                                  <a:prstDash val="solid"/>
                                  <a:headEnd type="none" w="med" len="med"/>
                                  <a:tailEnd type="triangle" w="med" len="med"/>
                                </a:ln>
                              </wps:spPr>
                              <wps:bodyPr/>
                            </wps:wsp>
                            <wps:wsp>
                              <wps:cNvPr id="265" name="直接连接符 42"/>
                              <wps:cNvCnPr/>
                              <wps:spPr>
                                <a:xfrm>
                                  <a:off x="590550" y="4598670"/>
                                  <a:ext cx="805180" cy="2540"/>
                                </a:xfrm>
                                <a:prstGeom prst="line">
                                  <a:avLst/>
                                </a:prstGeom>
                                <a:ln w="9525" cap="flat" cmpd="sng">
                                  <a:solidFill>
                                    <a:srgbClr val="000000"/>
                                  </a:solidFill>
                                  <a:prstDash val="solid"/>
                                  <a:headEnd type="none" w="med" len="med"/>
                                  <a:tailEnd type="triangle" w="med" len="med"/>
                                </a:ln>
                              </wps:spPr>
                              <wps:bodyPr/>
                            </wps:wsp>
                            <wps:wsp>
                              <wps:cNvPr id="266" name="文本框 41"/>
                              <wps:cNvSpPr txBox="1"/>
                              <wps:spPr>
                                <a:xfrm>
                                  <a:off x="600710" y="334010"/>
                                  <a:ext cx="628650" cy="297815"/>
                                </a:xfrm>
                                <a:prstGeom prst="rect">
                                  <a:avLst/>
                                </a:prstGeom>
                                <a:noFill/>
                                <a:ln>
                                  <a:noFill/>
                                </a:ln>
                              </wps:spPr>
                              <wps:txbx>
                                <w:txbxContent>
                                  <w:p>
                                    <w:pPr>
                                      <w:rPr>
                                        <w:rFonts w:hint="default" w:eastAsia="宋体"/>
                                        <w:lang w:val="en-US" w:eastAsia="zh-CN"/>
                                      </w:rPr>
                                    </w:pPr>
                                    <w:r>
                                      <w:rPr>
                                        <w:rFonts w:hint="eastAsia"/>
                                        <w:lang w:val="en-US" w:eastAsia="zh-CN"/>
                                      </w:rPr>
                                      <w:t>1875</w:t>
                                    </w:r>
                                  </w:p>
                                </w:txbxContent>
                              </wps:txbx>
                              <wps:bodyPr upright="1"/>
                            </wps:wsp>
                            <wps:wsp>
                              <wps:cNvPr id="268" name="文本框 41"/>
                              <wps:cNvSpPr txBox="1"/>
                              <wps:spPr>
                                <a:xfrm>
                                  <a:off x="598170" y="1261110"/>
                                  <a:ext cx="628650" cy="297815"/>
                                </a:xfrm>
                                <a:prstGeom prst="rect">
                                  <a:avLst/>
                                </a:prstGeom>
                                <a:noFill/>
                                <a:ln>
                                  <a:noFill/>
                                </a:ln>
                              </wps:spPr>
                              <wps:txbx>
                                <w:txbxContent>
                                  <w:p>
                                    <w:r>
                                      <w:rPr>
                                        <w:rFonts w:hint="eastAsia"/>
                                      </w:rPr>
                                      <w:t>100</w:t>
                                    </w:r>
                                  </w:p>
                                </w:txbxContent>
                              </wps:txbx>
                              <wps:bodyPr upright="1"/>
                            </wps:wsp>
                            <wps:wsp>
                              <wps:cNvPr id="269" name="文本框 41"/>
                              <wps:cNvSpPr txBox="1"/>
                              <wps:spPr>
                                <a:xfrm>
                                  <a:off x="561340" y="2385695"/>
                                  <a:ext cx="628650" cy="297815"/>
                                </a:xfrm>
                                <a:prstGeom prst="rect">
                                  <a:avLst/>
                                </a:prstGeom>
                                <a:noFill/>
                                <a:ln>
                                  <a:noFill/>
                                </a:ln>
                              </wps:spPr>
                              <wps:txbx>
                                <w:txbxContent>
                                  <w:p>
                                    <w:r>
                                      <w:rPr>
                                        <w:rFonts w:hint="eastAsia"/>
                                      </w:rPr>
                                      <w:t>40.5</w:t>
                                    </w:r>
                                  </w:p>
                                </w:txbxContent>
                              </wps:txbx>
                              <wps:bodyPr upright="1"/>
                            </wps:wsp>
                            <wps:wsp>
                              <wps:cNvPr id="271" name="文本框 41"/>
                              <wps:cNvSpPr txBox="1"/>
                              <wps:spPr>
                                <a:xfrm>
                                  <a:off x="650875" y="3404235"/>
                                  <a:ext cx="628650" cy="297815"/>
                                </a:xfrm>
                                <a:prstGeom prst="rect">
                                  <a:avLst/>
                                </a:prstGeom>
                                <a:noFill/>
                                <a:ln>
                                  <a:noFill/>
                                </a:ln>
                              </wps:spPr>
                              <wps:txbx>
                                <w:txbxContent>
                                  <w:p>
                                    <w:r>
                                      <w:rPr>
                                        <w:rFonts w:hint="eastAsia"/>
                                      </w:rPr>
                                      <w:t>160</w:t>
                                    </w:r>
                                  </w:p>
                                </w:txbxContent>
                              </wps:txbx>
                              <wps:bodyPr upright="1"/>
                            </wps:wsp>
                            <wps:wsp>
                              <wps:cNvPr id="272" name="文本框 41"/>
                              <wps:cNvSpPr txBox="1"/>
                              <wps:spPr>
                                <a:xfrm>
                                  <a:off x="478155" y="4368800"/>
                                  <a:ext cx="628650" cy="297815"/>
                                </a:xfrm>
                                <a:prstGeom prst="rect">
                                  <a:avLst/>
                                </a:prstGeom>
                                <a:noFill/>
                                <a:ln>
                                  <a:noFill/>
                                </a:ln>
                              </wps:spPr>
                              <wps:txbx>
                                <w:txbxContent>
                                  <w:p>
                                    <w:pPr>
                                      <w:jc w:val="center"/>
                                    </w:pPr>
                                    <w:r>
                                      <w:rPr>
                                        <w:rFonts w:hint="eastAsia"/>
                                      </w:rPr>
                                      <w:t>80</w:t>
                                    </w:r>
                                  </w:p>
                                </w:txbxContent>
                              </wps:txbx>
                              <wps:bodyPr upright="1"/>
                            </wps:wsp>
                            <wps:wsp>
                              <wps:cNvPr id="273" name="文本框 41"/>
                              <wps:cNvSpPr txBox="1"/>
                              <wps:spPr>
                                <a:xfrm>
                                  <a:off x="0" y="2417445"/>
                                  <a:ext cx="628650" cy="297815"/>
                                </a:xfrm>
                                <a:prstGeom prst="rect">
                                  <a:avLst/>
                                </a:prstGeom>
                                <a:noFill/>
                                <a:ln>
                                  <a:noFill/>
                                </a:ln>
                              </wps:spPr>
                              <wps:txbx>
                                <w:txbxContent>
                                  <w:p>
                                    <w:pPr>
                                      <w:rPr>
                                        <w:rFonts w:hint="eastAsia" w:eastAsia="宋体"/>
                                        <w:lang w:eastAsia="zh-CN"/>
                                      </w:rPr>
                                    </w:pPr>
                                    <w:r>
                                      <w:rPr>
                                        <w:rFonts w:hint="eastAsia"/>
                                        <w:lang w:eastAsia="zh-CN"/>
                                      </w:rPr>
                                      <w:t>2255.5</w:t>
                                    </w:r>
                                  </w:p>
                                </w:txbxContent>
                              </wps:txbx>
                              <wps:bodyPr upright="1"/>
                            </wps:wsp>
                            <wps:wsp>
                              <wps:cNvPr id="274" name="文本框 41"/>
                              <wps:cNvSpPr txBox="1"/>
                              <wps:spPr>
                                <a:xfrm>
                                  <a:off x="0" y="2622550"/>
                                  <a:ext cx="628650" cy="297815"/>
                                </a:xfrm>
                                <a:prstGeom prst="rect">
                                  <a:avLst/>
                                </a:prstGeom>
                                <a:noFill/>
                                <a:ln>
                                  <a:noFill/>
                                </a:ln>
                              </wps:spPr>
                              <wps:txbx>
                                <w:txbxContent>
                                  <w:p>
                                    <w:r>
                                      <w:rPr>
                                        <w:rFonts w:hint="eastAsia"/>
                                      </w:rPr>
                                      <w:t>自来水</w:t>
                                    </w:r>
                                  </w:p>
                                </w:txbxContent>
                              </wps:txbx>
                              <wps:bodyPr upright="1"/>
                            </wps:wsp>
                            <wps:wsp>
                              <wps:cNvPr id="277" name="矩形 37"/>
                              <wps:cNvSpPr/>
                              <wps:spPr>
                                <a:xfrm>
                                  <a:off x="3900805" y="481330"/>
                                  <a:ext cx="1273175" cy="274320"/>
                                </a:xfrm>
                                <a:prstGeom prst="rect">
                                  <a:avLst/>
                                </a:prstGeom>
                                <a:noFill/>
                                <a:ln>
                                  <a:noFill/>
                                </a:ln>
                              </wps:spPr>
                              <wps:txbx>
                                <w:txbxContent>
                                  <w:p>
                                    <w:r>
                                      <w:rPr>
                                        <w:rFonts w:hint="eastAsia"/>
                                      </w:rPr>
                                      <w:t>接管梅村水处理厂</w:t>
                                    </w:r>
                                  </w:p>
                                </w:txbxContent>
                              </wps:txbx>
                              <wps:bodyPr upright="1"/>
                            </wps:wsp>
                            <wps:wsp>
                              <wps:cNvPr id="25" name="矩形 40"/>
                              <wps:cNvSpPr/>
                              <wps:spPr>
                                <a:xfrm>
                                  <a:off x="956945" y="2032635"/>
                                  <a:ext cx="909955" cy="280670"/>
                                </a:xfrm>
                                <a:prstGeom prst="rect">
                                  <a:avLst/>
                                </a:prstGeom>
                                <a:noFill/>
                                <a:ln>
                                  <a:noFill/>
                                </a:ln>
                              </wps:spPr>
                              <wps:txbx>
                                <w:txbxContent>
                                  <w:p>
                                    <w:r>
                                      <w:rPr>
                                        <w:rFonts w:hint="eastAsia"/>
                                      </w:rPr>
                                      <w:t>防锈剂0.675</w:t>
                                    </w:r>
                                  </w:p>
                                </w:txbxContent>
                              </wps:txbx>
                              <wps:bodyPr upright="1"/>
                            </wps:wsp>
                            <wps:wsp>
                              <wps:cNvPr id="32" name="矩形 40"/>
                              <wps:cNvSpPr/>
                              <wps:spPr>
                                <a:xfrm>
                                  <a:off x="590550" y="3014980"/>
                                  <a:ext cx="2447290" cy="250825"/>
                                </a:xfrm>
                                <a:prstGeom prst="rect">
                                  <a:avLst/>
                                </a:prstGeom>
                                <a:noFill/>
                                <a:ln>
                                  <a:noFill/>
                                </a:ln>
                              </wps:spPr>
                              <wps:txbx>
                                <w:txbxContent>
                                  <w:p>
                                    <w:r>
                                      <w:rPr>
                                        <w:rFonts w:hint="eastAsia"/>
                                      </w:rPr>
                                      <w:t>防锈剂0.375、碱性溶液12、消泡剂0.3</w:t>
                                    </w:r>
                                  </w:p>
                                </w:txbxContent>
                              </wps:txbx>
                              <wps:bodyPr upright="1"/>
                            </wps:wsp>
                            <wps:wsp>
                              <wps:cNvPr id="34" name="矩形 40"/>
                              <wps:cNvSpPr/>
                              <wps:spPr>
                                <a:xfrm>
                                  <a:off x="759460" y="3934460"/>
                                  <a:ext cx="1437005" cy="263525"/>
                                </a:xfrm>
                                <a:prstGeom prst="rect">
                                  <a:avLst/>
                                </a:prstGeom>
                                <a:noFill/>
                                <a:ln>
                                  <a:noFill/>
                                </a:ln>
                              </wps:spPr>
                              <wps:txbx>
                                <w:txbxContent>
                                  <w:p>
                                    <w:r>
                                      <w:rPr>
                                        <w:rFonts w:hint="eastAsia"/>
                                      </w:rPr>
                                      <w:t>防锈剂4、碱性溶液4</w:t>
                                    </w:r>
                                  </w:p>
                                </w:txbxContent>
                              </wps:txbx>
                              <wps:bodyPr upright="1"/>
                            </wps:wsp>
                          </wpc:wpc>
                        </a:graphicData>
                      </a:graphic>
                    </wp:anchor>
                  </w:drawing>
                </mc:Choice>
                <mc:Fallback>
                  <w:pict>
                    <v:group id="_x0000_s1026" o:spid="_x0000_s1026" o:spt="203" style="position:absolute;left:0pt;margin-left:13.45pt;margin-top:69.05pt;height:384.2pt;width:416.2pt;z-index:251612160;mso-width-relative:page;mso-height-relative:page;" coordsize="5285740,4879340" editas="canvas"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">
                      <o:lock v:ext="edit" aspectratio="f"/>
                      <v:shape id="_x0000_s1026" o:spid="_x0000_s1026" style="position:absolute;left:0;top:0;height:4879340;width:5285740;"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AAAAAZHJzL1BLAQIUABQAAAAIAIdO4kAVdODz3AAAAAoBAAAPAAAAAAAAAAEAIAAA&#10;ACIAAABkcnMvZG93bnJldi54bWxQSwECFAAUAAAACACHTuJACHdADUUKAACFZQAADgAAAAAAAAAB&#10;ACAAAAArAQAAZHJzL2Uyb0RvYy54bWxQSwUGAAAAAAYABgBZAQAA4g0AAAAA&#10;">
                        <v:fill on="f" focussize="0,0"/>
                        <v:stroke on="f"/>
                        <v:imagedata o:title=""/>
                        <o:lock v:ext="edit" aspectratio="t"/>
                      </v:shape>
                      <v:rect id="矩形 37" o:spid="_x0000_s1026" o:spt="1" style="position:absolute;left:2644775;top:1376045;height:274320;width:127317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dODz3AAAAAoBAAAPAAAAAAAAAAEAIAAAACIAAABkcnMvZG93bnJldi54bWxQSwECFAAUAAAA&#10;CACHTuJACm8UbLEBAABQAwAADgAAAAAAAAABACAAAAArAQAAZHJzL2Uyb0RvYy54bWxQSwUGAAAA&#10;AAYABgBZAQAATgUAAAAA&#10;">
                        <v:fill on="f" focussize="0,0"/>
                        <v:stroke on="f"/>
                        <v:imagedata o:title=""/>
                        <o:lock v:ext="edit" aspectratio="f"/>
                        <v:textbox>
                          <w:txbxContent>
                            <w:p>
                              <w:r>
                                <w:rPr>
                                  <w:rFonts w:hint="eastAsia"/>
                                </w:rPr>
                                <w:t>接管梅村水处理厂</w:t>
                              </w:r>
                            </w:p>
                          </w:txbxContent>
                        </v:textbox>
                      </v:rect>
                      <v:rect id="矩形 38" o:spid="_x0000_s1026" o:spt="1" style="position:absolute;left:1318895;top:469900;height:262890;width:752475;" filled="f" stroked="t" coordsize="21600,21600" o:gfxdata="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6Z93YAAAACgEAAA8AAAAAAAAAAQAgAAAA&#10;IgAAAGRycy9kb3ducmV2LnhtbFBLAQIUABQAAAAIAIdO4kBfDu3HCwIAAA0EAAAOAAAAAAAAAAEA&#10;IAAAACcBAABkcnMvZTJvRG9jLnhtbFBLBQYAAAAABgAGAFkBAACkBQAAAAA=&#10;">
                        <v:fill on="f" focussize="0,0"/>
                        <v:stroke color="#000000" joinstyle="miter"/>
                        <v:imagedata o:title=""/>
                        <o:lock v:ext="edit" aspectratio="f"/>
                        <v:textbox>
                          <w:txbxContent>
                            <w:p>
                              <w:pPr>
                                <w:jc w:val="center"/>
                              </w:pPr>
                              <w:r>
                                <w:rPr>
                                  <w:rFonts w:hint="eastAsia"/>
                                </w:rPr>
                                <w:t>生活用水</w:t>
                              </w:r>
                            </w:p>
                            <w:p/>
                          </w:txbxContent>
                        </v:textbox>
                      </v:rect>
                      <v:line id="直接连接符 39" o:spid="_x0000_s1026" o:spt="20" style="position:absolute;left:1622425;top:255270;flip:y;height:200660;width:226695;" filled="f" stroked="t" coordsize="21600,21600" o:gfxdata="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EHAtgAAAAKAQAADwAAAAAAAAABACAAAAAi&#10;AAAAZHJzL2Rvd25yZXYueG1sUEsBAhQAFAAAAAgAh07iQHesiKgKAgAA9wMAAA4AAAAAAAAAAQAg&#10;AAAAJwEAAGRycy9lMm9Eb2MueG1sUEsFBgAAAAAGAAYAWQEAAKMFAAAAAA==&#10;">
                        <v:fill on="f" focussize="0,0"/>
                        <v:stroke color="#000000" joinstyle="round" dashstyle="dash" endarrow="block"/>
                        <v:imagedata o:title=""/>
                        <o:lock v:ext="edit" aspectratio="f"/>
                      </v:line>
                      <v:rect id="矩形 40" o:spid="_x0000_s1026" o:spt="1" style="position:absolute;left:1531620;top:48260;height:250825;width:96202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XTg&#10;89wAAAAKAQAADwAAAAAAAAABACAAAAAiAAAAZHJzL2Rvd25yZXYueG1sUEsBAhQAFAAAAAgAh07i&#10;QBzZv2qsAQAATQMAAA4AAAAAAAAAAQAgAAAAKwEAAGRycy9lMm9Eb2MueG1sUEsFBgAAAAAGAAYA&#10;WQEAAEkFAAAAAA==&#10;">
                        <v:fill on="f" focussize="0,0"/>
                        <v:stroke on="f"/>
                        <v:imagedata o:title=""/>
                        <o:lock v:ext="edit" aspectratio="f"/>
                        <v:textbox>
                          <w:txbxContent>
                            <w:p>
                              <w:pPr>
                                <w:rPr>
                                  <w:rFonts w:hint="default" w:eastAsia="宋体"/>
                                  <w:lang w:val="en-US" w:eastAsia="zh-CN"/>
                                </w:rPr>
                              </w:pPr>
                              <w:r>
                                <w:t>损耗</w:t>
                              </w:r>
                              <w:r>
                                <w:rPr>
                                  <w:rFonts w:hint="eastAsia"/>
                                  <w:lang w:val="en-US" w:eastAsia="zh-CN"/>
                                </w:rPr>
                                <w:t>281</w:t>
                              </w:r>
                            </w:p>
                          </w:txbxContent>
                        </v:textbox>
                      </v:rect>
                      <v:shape id="文本框 41" o:spid="_x0000_s1026" o:spt="202" type="#_x0000_t202" style="position:absolute;left:2057400;top:347345;height:297815;width:62865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cRH8LYAAAACgEAAA8AAAAAAAAAAQAgAAAAIgAAAGRycy9kb3ducmV2LnhtbFBLAQIU&#10;ABQAAAAIAIdO4kC0Aj4yugEAAFsDAAAOAAAAAAAAAAEAIAAAACcBAABkcnMvZTJvRG9jLnhtbFBL&#10;BQYAAAAABgAGAFkBAABTBQAAAAA=&#10;">
                        <v:fill on="f" focussize="0,0"/>
                        <v:stroke on="f"/>
                        <v:imagedata o:title=""/>
                        <o:lock v:ext="edit" aspectratio="f"/>
                        <v:textbox>
                          <w:txbxContent>
                            <w:p>
                              <w:pPr>
                                <w:rPr>
                                  <w:rFonts w:hint="default" w:eastAsia="宋体"/>
                                  <w:lang w:val="en-US" w:eastAsia="zh-CN"/>
                                </w:rPr>
                              </w:pPr>
                              <w:r>
                                <w:rPr>
                                  <w:rFonts w:hint="eastAsia"/>
                                  <w:lang w:val="en-US" w:eastAsia="zh-CN"/>
                                </w:rPr>
                                <w:t>1594</w:t>
                              </w:r>
                            </w:p>
                          </w:txbxContent>
                        </v:textbox>
                      </v:shape>
                      <v:line id="直接连接符 42" o:spid="_x0000_s1026" o:spt="20" style="position:absolute;left:2080260;top:603885;flip:y;height:635;width:561340;" filled="f" stroked="t" coordsize="21600,21600" o:gfxdata="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Y2BpNoAAAAKAQAADwAAAAAAAAABACAA&#10;AAAiAAAAZHJzL2Rvd25yZXYueG1sUEsBAhQAFAAAAAgAh07iQKbhx7gLAgAA9QMAAA4AAAAAAAAA&#10;AQAgAAAAKQEAAGRycy9lMm9Eb2MueG1sUEsFBgAAAAAGAAYAWQEAAKYFAAAAAA==&#10;">
                        <v:fill on="f" focussize="0,0"/>
                        <v:stroke color="#000000" joinstyle="round" endarrow="block"/>
                        <v:imagedata o:title=""/>
                        <o:lock v:ext="edit" aspectratio="f"/>
                      </v:line>
                      <v:shape id="文本框 44" o:spid="_x0000_s1026" o:spt="202" type="#_x0000_t202" style="position:absolute;left:2651125;top:475615;height:268605;width:667385;" filled="f" stroked="t" coordsize="21600,21600" o:gfxdata="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c82M1wAAAAoBAAAPAAAAAAAA&#10;AAEAIAAAACIAAABkcnMvZG93bnJldi54bWxQSwECFAAUAAAACACHTuJAzCeq+xMCAAAaBAAADgAA&#10;AAAAAAABACAAAAAmAQAAZHJzL2Uyb0RvYy54bWxQSwUGAAAAAAYABgBZAQAAqwUAAAAA&#10;">
                        <v:fill on="f" focussize="0,0"/>
                        <v:stroke color="#000000" joinstyle="miter"/>
                        <v:imagedata o:title=""/>
                        <o:lock v:ext="edit" aspectratio="f"/>
                        <v:textbox>
                          <w:txbxContent>
                            <w:p>
                              <w:pPr>
                                <w:jc w:val="center"/>
                              </w:pPr>
                              <w:r>
                                <w:rPr>
                                  <w:rFonts w:hint="eastAsia"/>
                                </w:rPr>
                                <w:t>化粪池</w:t>
                              </w:r>
                            </w:p>
                          </w:txbxContent>
                        </v:textbox>
                      </v:shape>
                      <v:shape id="文本框 46" o:spid="_x0000_s1026" o:spt="202" type="#_x0000_t202" style="position:absolute;left:3296285;top:371475;height:292100;width:71247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ER/C2AAAAAoBAAAPAAAAAAAAAAEAIAAAACIAAABkcnMvZG93bnJldi54bWxQSwEC&#10;FAAUAAAACACHTuJAezSRcrsBAABbAwAADgAAAAAAAAABACAAAAAnAQAAZHJzL2Uyb0RvYy54bWxQ&#10;SwUGAAAAAAYABgBZAQAAVAUAAAAA&#10;">
                        <v:fill on="f" focussize="0,0"/>
                        <v:stroke on="f"/>
                        <v:imagedata o:title=""/>
                        <o:lock v:ext="edit" aspectratio="f"/>
                        <v:textbox>
                          <w:txbxContent>
                            <w:p>
                              <w:pPr>
                                <w:rPr>
                                  <w:rFonts w:hint="default" w:eastAsia="宋体"/>
                                  <w:lang w:val="en-US" w:eastAsia="zh-CN"/>
                                </w:rPr>
                              </w:pPr>
                              <w:r>
                                <w:rPr>
                                  <w:rFonts w:hint="eastAsia"/>
                                  <w:lang w:val="en-US" w:eastAsia="zh-CN"/>
                                </w:rPr>
                                <w:t>1594</w:t>
                              </w:r>
                            </w:p>
                          </w:txbxContent>
                        </v:textbox>
                      </v:shape>
                      <v:line id="直接连接符 47" o:spid="_x0000_s1026" o:spt="20" style="position:absolute;left:3329305;top:607695;flip:y;height:635;width:561340;" filled="f" stroked="t" coordsize="21600,21600" o:gfxdata="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Y2BpNoAAAAKAQAADwAAAAAAAAAB&#10;ACAAAAAiAAAAZHJzL2Rvd25yZXYueG1sUEsBAhQAFAAAAAgAh07iQFdYTvoOAgAA9QMAAA4AAAAA&#10;AAAAAQAgAAAAKQEAAGRycy9lMm9Eb2MueG1sUEsFBgAAAAAGAAYAWQEAAKkFAAAAAA==&#10;">
                        <v:fill on="f" focussize="0,0"/>
                        <v:stroke color="#000000" joinstyle="round" endarrow="block"/>
                        <v:imagedata o:title=""/>
                        <o:lock v:ext="edit" aspectratio="f"/>
                      </v:line>
                      <v:rect id="矩形 38" o:spid="_x0000_s1026" o:spt="1" style="position:absolute;left:1334770;top:1394460;height:262890;width:752475;" filled="f" stroked="t" coordsize="21600,21600" o:gfxdata="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mfd2AAAAAoBAAAPAAAAAAAAAAEAIAAAACIA&#10;AABkcnMvZG93bnJldi54bWxQSwECFAAUAAAACACHTuJAuG+5bwkCAAAOBAAADgAAAAAAAAABACAA&#10;AAAnAQAAZHJzL2Uyb0RvYy54bWxQSwUGAAAAAAYABgBZAQAAogUAAAAA&#10;">
                        <v:fill on="f" focussize="0,0"/>
                        <v:stroke color="#000000" joinstyle="miter"/>
                        <v:imagedata o:title=""/>
                        <o:lock v:ext="edit" aspectratio="f"/>
                        <v:textbox>
                          <w:txbxContent>
                            <w:p>
                              <w:pPr>
                                <w:jc w:val="center"/>
                              </w:pPr>
                              <w:r>
                                <w:rPr>
                                  <w:rFonts w:hint="eastAsia"/>
                                </w:rPr>
                                <w:t>冷却用水</w:t>
                              </w:r>
                            </w:p>
                            <w:p/>
                          </w:txbxContent>
                        </v:textbox>
                      </v:rect>
                      <v:line id="直接连接符 42" o:spid="_x0000_s1026" o:spt="20" style="position:absolute;left:2088515;top:1520190;flip:y;height:635;width:561340;" filled="f" stroked="t" coordsize="21600,21600" o:gfxdata="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jYGk2gAAAAoBAAAPAAAAAAAAAAEAIAAA&#10;ACIAAABkcnMvZG93bnJldi54bWxQSwECFAAUAAAACACHTuJAkcuw5AoCAAD2AwAADgAAAAAAAAAB&#10;ACAAAAApAQAAZHJzL2Uyb0RvYy54bWxQSwUGAAAAAAYABgBZAQAApQUAAAAA&#10;">
                        <v:fill on="f" focussize="0,0"/>
                        <v:stroke color="#000000" joinstyle="round" endarrow="block"/>
                        <v:imagedata o:title=""/>
                        <o:lock v:ext="edit" aspectratio="f"/>
                      </v:line>
                      <v:rect id="矩形 38" o:spid="_x0000_s1026" o:spt="1" style="position:absolute;left:1326515;top:2527935;height:262890;width:752475;" filled="f" stroked="t" coordsize="21600,21600" o:gfxdata="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pn3dgAAAAKAQAADwAAAAAAAAABACAAAAAi&#10;AAAAZHJzL2Rvd25yZXYueG1sUEsBAhQAFAAAAAgAh07iQH4x3N4KAgAADgQAAA4AAAAAAAAAAQAg&#10;AAAAJwEAAGRycy9lMm9Eb2MueG1sUEsFBgAAAAAGAAYAWQEAAKMFAAAAAA==&#10;">
                        <v:fill on="f" focussize="0,0"/>
                        <v:stroke color="#000000" joinstyle="miter"/>
                        <v:imagedata o:title=""/>
                        <o:lock v:ext="edit" aspectratio="f"/>
                        <v:textbox>
                          <w:txbxContent>
                            <w:p>
                              <w:pPr>
                                <w:jc w:val="center"/>
                              </w:pPr>
                              <w:r>
                                <w:rPr>
                                  <w:rFonts w:hint="eastAsia"/>
                                </w:rPr>
                                <w:t>喷砂用水</w:t>
                              </w:r>
                            </w:p>
                            <w:p/>
                          </w:txbxContent>
                        </v:textbox>
                      </v:rect>
                      <v:line id="直接连接符 42" o:spid="_x0000_s1026" o:spt="20" style="position:absolute;left:2080260;top:2661920;flip:y;height:635;width:561340;" filled="f" stroked="t" coordsize="21600,21600" o:gfxdata="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jYGk2gAAAAoBAAAPAAAAAAAAAAEAIAAA&#10;ACIAAABkcnMvZG93bnJldi54bWxQSwECFAAUAAAACACHTuJAH/0dlQoCAAD2AwAADgAAAAAAAAAB&#10;ACAAAAApAQAAZHJzL2Uyb0RvYy54bWxQSwUGAAAAAAYABgBZAQAApQUAAAAA&#10;">
                        <v:fill on="f" focussize="0,0"/>
                        <v:stroke color="#000000" joinstyle="round" endarrow="block"/>
                        <v:imagedata o:title=""/>
                        <o:lock v:ext="edit" aspectratio="f"/>
                      </v:line>
                      <v:rect id="矩形 38" o:spid="_x0000_s1026" o:spt="1" style="position:absolute;left:1369695;top:3517265;height:262890;width:2129155;" filled="f" stroked="t" coordsize="21600,21600" o:gfxdata="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mfd2AAAAAoBAAAPAAAAAAAAAAEAIAAA&#10;ACIAAABkcnMvZG93bnJldi54bWxQSwECFAAUAAAACACHTuJAL9iE5gwCAAAPBAAADgAAAAAAAAAB&#10;ACAAAAAnAQAAZHJzL2Uyb0RvYy54bWxQSwUGAAAAAAYABgBZAQAApQUAAAAA&#10;">
                        <v:fill on="f" focussize="0,0"/>
                        <v:stroke color="#000000" joinstyle="miter"/>
                        <v:imagedata o:title=""/>
                        <o:lock v:ext="edit" aspectratio="f"/>
                        <v:textbox>
                          <w:txbxContent>
                            <w:p>
                              <w:pPr>
                                <w:jc w:val="center"/>
                              </w:pPr>
                              <w:r>
                                <w:rPr>
                                  <w:rFonts w:hint="eastAsia"/>
                                </w:rPr>
                                <w:t>预清洗用水</w:t>
                              </w:r>
                            </w:p>
                            <w:p/>
                          </w:txbxContent>
                        </v:textbox>
                      </v:rect>
                      <v:line id="直接连接符 42" o:spid="_x0000_s1026" o:spt="20" style="position:absolute;left:3500120;top:3649980;flip:y;height:635;width:561340;" filled="f" stroked="t" coordsize="21600,21600" o:gfxdata="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Y2BpNoAAAAKAQAADwAAAAAAAAABACAA&#10;AAAiAAAAZHJzL2Rvd25yZXYueG1sUEsBAhQAFAAAAAgAh07iQJfIrlkLAgAA9gMAAA4AAAAAAAAA&#10;AQAgAAAAKQEAAGRycy9lMm9Eb2MueG1sUEsFBgAAAAAGAAYAWQEAAKYFAAAAAA==&#10;">
                        <v:fill on="f" focussize="0,0"/>
                        <v:stroke color="#000000" joinstyle="round" endarrow="block"/>
                        <v:imagedata o:title=""/>
                        <o:lock v:ext="edit" aspectratio="f"/>
                      </v:line>
                      <v:rect id="矩形 38" o:spid="_x0000_s1026" o:spt="1" style="position:absolute;left:1396365;top:4447540;height:262890;width:1262380;" filled="f" stroked="t" coordsize="21600,21600" o:gfxdata="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6Z93YAAAACgEAAA8AAAAAAAAAAQAgAAAA&#10;IgAAAGRycy9kb3ducmV2LnhtbFBLAQIUABQAAAAIAIdO4kDaJioXCwIAAA8EAAAOAAAAAAAAAAEA&#10;IAAAACcBAABkcnMvZTJvRG9jLnhtbFBLBQYAAAAABgAGAFkBAACkBQAAAAA=&#10;">
                        <v:fill on="f" focussize="0,0"/>
                        <v:stroke color="#000000" joinstyle="miter"/>
                        <v:imagedata o:title=""/>
                        <o:lock v:ext="edit" aspectratio="f"/>
                        <v:textbox>
                          <w:txbxContent>
                            <w:p>
                              <w:pPr>
                                <w:jc w:val="center"/>
                              </w:pPr>
                              <w:r>
                                <w:rPr>
                                  <w:rFonts w:hint="eastAsia"/>
                                </w:rPr>
                                <w:t>超声波清洗用水</w:t>
                              </w:r>
                            </w:p>
                            <w:p/>
                          </w:txbxContent>
                        </v:textbox>
                      </v:rect>
                      <v:line id="直接连接符 42" o:spid="_x0000_s1026" o:spt="20" style="position:absolute;left:2668270;top:4574540;flip:y;height:635;width:561340;" filled="f" stroked="t" coordsize="21600,21600" o:gfxdata="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Y2BpNoAAAAKAQAADwAAAAAAAAABACAA&#10;AAAiAAAAZHJzL2Rvd25yZXYueG1sUEsBAhQAFAAAAAgAh07iQHxtWw4LAgAA9gMAAA4AAAAAAAAA&#10;AQAgAAAAKQEAAGRycy9lMm9Eb2MueG1sUEsFBgAAAAAGAAYAWQEAAKYFAAAAAA==&#10;">
                        <v:fill on="f" focussize="0,0"/>
                        <v:stroke color="#000000" joinstyle="round" endarrow="block"/>
                        <v:imagedata o:title=""/>
                        <o:lock v:ext="edit" aspectratio="f"/>
                      </v:line>
                      <v:shape id="文本框 41" o:spid="_x0000_s1026" o:spt="202" type="#_x0000_t202" style="position:absolute;left:2096770;top:1282700;height:297815;width:57404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ER/C2AAAAAoBAAAPAAAAAAAAAAEAIAAAACIAAABkcnMvZG93bnJldi54bWxQSwECFAAU&#10;AAAACACHTuJAsqojBLgBAABcAwAADgAAAAAAAAABACAAAAAnAQAAZHJzL2Uyb0RvYy54bWxQSwUG&#10;AAAAAAYABgBZAQAAUQUAAAAA&#10;">
                        <v:fill on="f" focussize="0,0"/>
                        <v:stroke on="f"/>
                        <v:imagedata o:title=""/>
                        <o:lock v:ext="edit" aspectratio="f"/>
                        <v:textbox>
                          <w:txbxContent>
                            <w:p>
                              <w:r>
                                <w:rPr>
                                  <w:rFonts w:hint="eastAsia"/>
                                </w:rPr>
                                <w:t>20</w:t>
                              </w:r>
                            </w:p>
                          </w:txbxContent>
                        </v:textbox>
                      </v:shape>
                      <v:line id="直接连接符 39" o:spid="_x0000_s1026" o:spt="20" style="position:absolute;left:1614805;top:1195070;flip:y;height:200660;width:226695;" filled="f" stroked="t" coordsize="21600,21600" o:gfxdata="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EHAtgAAAAKAQAADwAAAAAAAAABACAA&#10;AAAiAAAAZHJzL2Rvd25yZXYueG1sUEsBAhQAFAAAAAgAh07iQMpiwOsNAgAA+AMAAA4AAAAAAAAA&#10;AQAgAAAAJwEAAGRycy9lMm9Eb2MueG1sUEsFBgAAAAAGAAYAWQEAAKYFAAAAAA==&#10;">
                        <v:fill on="f" focussize="0,0"/>
                        <v:stroke color="#000000" joinstyle="round" dashstyle="dash" endarrow="block"/>
                        <v:imagedata o:title=""/>
                        <o:lock v:ext="edit" aspectratio="f"/>
                      </v:line>
                      <v:rect id="矩形 40" o:spid="_x0000_s1026" o:spt="1" style="position:absolute;left:1526540;top:949960;height:250825;width:78549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XTg89wAAAAKAQAADwAAAAAAAAABACAAAAAiAAAAZHJzL2Rvd25yZXYueG1sUEsBAhQAFAAAAAgA&#10;h07iQF+mD7mvAQAATgMAAA4AAAAAAAAAAQAgAAAAKwEAAGRycy9lMm9Eb2MueG1sUEsFBgAAAAAG&#10;AAYAWQEAAEwFAAAAAA==&#10;">
                        <v:fill on="f" focussize="0,0"/>
                        <v:stroke on="f"/>
                        <v:imagedata o:title=""/>
                        <o:lock v:ext="edit" aspectratio="f"/>
                        <v:textbox>
                          <w:txbxContent>
                            <w:p>
                              <w:r>
                                <w:t>损耗</w:t>
                              </w:r>
                              <w:r>
                                <w:rPr>
                                  <w:rFonts w:hint="eastAsia"/>
                                </w:rPr>
                                <w:t>80</w:t>
                              </w:r>
                            </w:p>
                          </w:txbxContent>
                        </v:textbox>
                      </v:rect>
                      <v:group id="_x0000_s1026" o:spid="_x0000_s1026" o:spt="203" style="position:absolute;left:1617980;top:1572260;height:298450;width:715010;" coordorigin="2571,3503" coordsize="1126,470" o:gfxdata="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EEYTaraAAAACgEAAA8A&#10;AAAAAAAAAQAgAAAAIgAAAGRycy9kb3ducmV2LnhtbFBLAQIUABQAAAAIAIdO4kByBfmR+QIAAAcL&#10;AAAOAAAAAAAAAAEAIAAAACkBAABkcnMvZTJvRG9jLnhtbFBLBQYAAAAABgAGAFkBAACUBgAAAAA=&#10;">
                        <o:lock v:ext="edit" aspectratio="f"/>
                        <v:line id="_x0000_s1026" o:spid="_x0000_s1026" o:spt="20" style="position:absolute;left:3311;top:3503;height:0;width:386;" filled="f" stroked="t" coordsize="21600,21600" o:gfxdata="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afC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3687;top:3503;height:450;width:0;" filled="f" stroked="t" coordsize="21600,21600" o:gfxdata="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o6k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2582;top:3963;flip:y;height:1;width:1114;" filled="f" stroked="t" coordsize="21600,21600" o:gfxdata="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sF25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2571;top:3621;height:353;width:1;" filled="f" stroked="t" coordsize="21600,21600" o:gfxdata="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8ebLsAAADc&#10;AAAADwAAAAAAAAABACAAAAAiAAAAZHJzL2Rvd25yZXYueG1sUEsBAhQAFAAAAAgAh07iQDMvBZ47&#10;AAAAOQAAABAAAAAAAAAAAQAgAAAACgEAAGRycy9zaGFwZXhtbC54bWxQSwUGAAAAAAYABgBbAQAA&#10;tAMAAAAA&#10;">
                          <v:fill on="f" focussize="0,0"/>
                          <v:stroke weight="0.5pt" color="#000000 [3213]" miterlimit="8" joinstyle="miter" startarrow="block"/>
                          <v:imagedata o:title=""/>
                          <o:lock v:ext="edit" aspectratio="f"/>
                        </v:line>
                      </v:group>
                      <v:rect id="矩形 40" o:spid="_x0000_s1026" o:spt="1" style="position:absolute;left:1615440;top:1626870;height:250825;width:78549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XTg89wAAAAKAQAADwAAAAAAAAABACAAAAAiAAAAZHJzL2Rvd25yZXYueG1sUEsBAhQAFAAAAAgA&#10;h07iQFtDI6avAQAATwMAAA4AAAAAAAAAAQAgAAAAKwEAAGRycy9lMm9Eb2MueG1sUEsFBgAAAAAG&#10;AAYAWQEAAEwFAAAAAA==&#10;">
                        <v:fill on="f" focussize="0,0"/>
                        <v:stroke on="f"/>
                        <v:imagedata o:title=""/>
                        <o:lock v:ext="edit" aspectratio="f"/>
                        <v:textbox>
                          <w:txbxContent>
                            <w:p>
                              <w:r>
                                <w:rPr>
                                  <w:rFonts w:hint="eastAsia"/>
                                </w:rPr>
                                <w:t>循环800</w:t>
                              </w:r>
                            </w:p>
                          </w:txbxContent>
                        </v:textbox>
                      </v:rect>
                      <v:rect id="矩形 40" o:spid="_x0000_s1026" o:spt="1" style="position:absolute;left:2061210;top:2446020;height:250825;width:575310;"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XTg&#10;89wAAAAKAQAADwAAAAAAAAABACAAAAAiAAAAZHJzL2Rvd25yZXYueG1sUEsBAhQAFAAAAAgAh07i&#10;QJqDBfCsAQAATwMAAA4AAAAAAAAAAQAgAAAAKwEAAGRycy9lMm9Eb2MueG1sUEsFBgAAAAAGAAYA&#10;WQEAAEkFAAAAAA==&#10;">
                        <v:fill on="f" focussize="0,0"/>
                        <v:stroke on="f"/>
                        <v:imagedata o:title=""/>
                        <o:lock v:ext="edit" aspectratio="f"/>
                        <v:textbox>
                          <w:txbxContent>
                            <w:p>
                              <w:r>
                                <w:rPr>
                                  <w:rFonts w:hint="eastAsia"/>
                                </w:rPr>
                                <w:t>37.125</w:t>
                              </w:r>
                            </w:p>
                          </w:txbxContent>
                        </v:textbox>
                      </v:rect>
                      <v:line id="直接连接符 39" o:spid="_x0000_s1026" o:spt="20" style="position:absolute;left:1866900;top:2308860;flip:y;height:200660;width:226695;" filled="f" stroked="t" coordsize="21600,21600" o:gfxdata="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xBwLYAAAACgEAAA8AAAAAAAAAAQAgAAAA&#10;IgAAAGRycy9kb3ducmV2LnhtbFBLAQIUABQAAAAIAIdO4kCHUOwrCwIAAPgDAAAOAAAAAAAAAAEA&#10;IAAAACcBAABkcnMvZTJvRG9jLnhtbFBLBQYAAAAABgAGAFkBAACkBQAAAAA=&#10;">
                        <v:fill on="f" focussize="0,0"/>
                        <v:stroke color="#000000" joinstyle="round" dashstyle="dash" endarrow="block"/>
                        <v:imagedata o:title=""/>
                        <o:lock v:ext="edit" aspectratio="f"/>
                      </v:line>
                      <v:rect id="矩形 40" o:spid="_x0000_s1026" o:spt="1" style="position:absolute;left:1838960;top:2056130;height:250825;width:78549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04PPcAAAACgEAAA8AAAAAAAAAAQAgAAAAIgAAAGRycy9kb3ducmV2LnhtbFBLAQIUABQAAAAI&#10;AIdO4kAdH48IsAEAAE8DAAAOAAAAAAAAAAEAIAAAACsBAABkcnMvZTJvRG9jLnhtbFBLBQYAAAAA&#10;BgAGAFkBAABNBQAAAAA=&#10;">
                        <v:fill on="f" focussize="0,0"/>
                        <v:stroke on="f"/>
                        <v:imagedata o:title=""/>
                        <o:lock v:ext="edit" aspectratio="f"/>
                        <v:textbox>
                          <w:txbxContent>
                            <w:p>
                              <w:r>
                                <w:t>损耗</w:t>
                              </w:r>
                              <w:r>
                                <w:rPr>
                                  <w:rFonts w:hint="eastAsia"/>
                                </w:rPr>
                                <w:t>4.05</w:t>
                              </w:r>
                            </w:p>
                          </w:txbxContent>
                        </v:textbox>
                      </v:rect>
                      <v:line id="直接连接符 39" o:spid="_x0000_s1026" o:spt="20" style="position:absolute;left:3168015;top:3240405;flip:y;height:253365;width:186055;" filled="f" stroked="t" coordsize="21600,21600" o:gfxdata="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8QcC2AAAAAoBAAAPAAAAAAAAAAEA&#10;IAAAACIAAABkcnMvZG93bnJldi54bWxQSwECFAAUAAAACACHTuJALqPD7A8CAAD4AwAADgAAAAAA&#10;AAABACAAAAAnAQAAZHJzL2Uyb0RvYy54bWxQSwUGAAAAAAYABgBZAQAAqAUAAAAA&#10;">
                        <v:fill on="f" focussize="0,0"/>
                        <v:stroke color="#000000" joinstyle="round" dashstyle="dash" endarrow="block"/>
                        <v:imagedata o:title=""/>
                        <o:lock v:ext="edit" aspectratio="f"/>
                      </v:line>
                      <v:line id="直接连接符 39" o:spid="_x0000_s1026" o:spt="20" style="position:absolute;left:2310130;top:4231005;flip:y;height:200660;width:226695;" filled="f" stroked="t" coordsize="21600,21600" o:gfxdata="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xBwLYAAAACgEAAA8AAAAAAAAAAQAgAAAA&#10;IgAAAGRycy9kb3ducmV2LnhtbFBLAQIUABQAAAAIAIdO4kAfV8SECwIAAPgDAAAOAAAAAAAAAAEA&#10;IAAAACcBAABkcnMvZTJvRG9jLnhtbFBLBQYAAAAABgAGAFkBAACkBQAAAAA=&#10;">
                        <v:fill on="f" focussize="0,0"/>
                        <v:stroke color="#000000" joinstyle="round" dashstyle="dash" endarrow="block"/>
                        <v:imagedata o:title=""/>
                        <o:lock v:ext="edit" aspectratio="f"/>
                      </v:line>
                      <v:rect id="矩形 40" o:spid="_x0000_s1026" o:spt="1" style="position:absolute;left:3028315;top:3007360;height:250825;width:78549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XTg89wAAAAKAQAADwAAAAAAAAABACAAAAAiAAAAZHJzL2Rvd25yZXYueG1sUEsBAhQAFAAAAAgA&#10;h07iQOyresqvAQAATwMAAA4AAAAAAAAAAQAgAAAAKwEAAGRycy9lMm9Eb2MueG1sUEsFBgAAAAAG&#10;AAYAWQEAAEwFAAAAAA==&#10;">
                        <v:fill on="f" focussize="0,0"/>
                        <v:stroke on="f"/>
                        <v:imagedata o:title=""/>
                        <o:lock v:ext="edit" aspectratio="f"/>
                        <v:textbox>
                          <w:txbxContent>
                            <w:p>
                              <w:r>
                                <w:t>损耗</w:t>
                              </w:r>
                              <w:r>
                                <w:rPr>
                                  <w:rFonts w:hint="eastAsia"/>
                                </w:rPr>
                                <w:t>16</w:t>
                              </w:r>
                            </w:p>
                          </w:txbxContent>
                        </v:textbox>
                      </v:rect>
                      <v:rect id="矩形 40" o:spid="_x0000_s1026" o:spt="1" style="position:absolute;left:2241550;top:3947160;height:294640;width:78549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04PPcAAAACgEAAA8AAAAAAAAAAQAgAAAAIgAAAGRycy9kb3ducmV2LnhtbFBLAQIUABQAAAAI&#10;AIdO4kAWoyVrsAEAAE8DAAAOAAAAAAAAAAEAIAAAACsBAABkcnMvZTJvRG9jLnhtbFBLBQYAAAAA&#10;BgAGAFkBAABNBQAAAAA=&#10;">
                        <v:fill on="f" focussize="0,0"/>
                        <v:stroke on="f"/>
                        <v:imagedata o:title=""/>
                        <o:lock v:ext="edit" aspectratio="f"/>
                        <v:textbox>
                          <w:txbxContent>
                            <w:p>
                              <w:r>
                                <w:t>损耗</w:t>
                              </w:r>
                              <w:r>
                                <w:rPr>
                                  <w:rFonts w:hint="eastAsia"/>
                                </w:rPr>
                                <w:t>8</w:t>
                              </w:r>
                            </w:p>
                          </w:txbxContent>
                        </v:textbox>
                      </v:rect>
                      <v:rect id="矩形 40" o:spid="_x0000_s1026" o:spt="1" style="position:absolute;left:2644775;top:2530475;height:250825;width:109283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V0&#10;4PPcAAAACgEAAA8AAAAAAAAAAQAgAAAAIgAAAGRycy9kb3ducmV2LnhtbFBLAQIUABQAAAAIAIdO&#10;4kAeC0xErQEAAFADAAAOAAAAAAAAAAEAIAAAACsBAABkcnMvZTJvRG9jLnhtbFBLBQYAAAAABgAG&#10;AFkBAABKBQAAAAA=&#10;">
                        <v:fill on="f" focussize="0,0"/>
                        <v:stroke on="f"/>
                        <v:imagedata o:title=""/>
                        <o:lock v:ext="edit" aspectratio="f"/>
                        <v:textbox>
                          <w:txbxContent>
                            <w:p>
                              <w:r>
                                <w:rPr>
                                  <w:rFonts w:hint="eastAsia"/>
                                </w:rPr>
                                <w:t>进入打磨废液</w:t>
                              </w:r>
                            </w:p>
                          </w:txbxContent>
                        </v:textbox>
                      </v:rect>
                      <v:rect id="矩形 40" o:spid="_x0000_s1026" o:spt="1" style="position:absolute;left:4016375;top:3511550;height:250825;width:126936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VdODz3AAAAAoBAAAPAAAAAAAAAAEAIAAAACIAAABkcnMvZG93bnJldi54bWxQSwECFAAUAAAA&#10;CACHTuJAS9gvzLEBAABQAwAADgAAAAAAAAABACAAAAArAQAAZHJzL2Uyb0RvYy54bWxQSwUGAAAA&#10;AAYABgBZAQAATgUAAAAA&#10;">
                        <v:fill on="f" focussize="0,0"/>
                        <v:stroke on="f"/>
                        <v:imagedata o:title=""/>
                        <o:lock v:ext="edit" aspectratio="f"/>
                        <v:textbox>
                          <w:txbxContent>
                            <w:p>
                              <w:r>
                                <w:rPr>
                                  <w:rFonts w:hint="eastAsia"/>
                                </w:rPr>
                                <w:t>进入清洗废液</w:t>
                              </w:r>
                            </w:p>
                          </w:txbxContent>
                        </v:textbox>
                      </v:rect>
                      <v:rect id="矩形 40" o:spid="_x0000_s1026" o:spt="1" style="position:absolute;left:3226435;top:4428490;height:250825;width:115887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04PPcAAAACgEAAA8AAAAAAAAAAQAgAAAAIgAAAGRycy9kb3ducmV2LnhtbFBLAQIUABQAAAAI&#10;AIdO4kAvVlLIsAEAAFADAAAOAAAAAAAAAAEAIAAAACsBAABkcnMvZTJvRG9jLnhtbFBLBQYAAAAA&#10;BgAGAFkBAABNBQAAAAA=&#10;">
                        <v:fill on="f" focussize="0,0"/>
                        <v:stroke on="f"/>
                        <v:imagedata o:title=""/>
                        <o:lock v:ext="edit" aspectratio="f"/>
                        <v:textbox>
                          <w:txbxContent>
                            <w:p>
                              <w:r>
                                <w:rPr>
                                  <w:rFonts w:hint="eastAsia"/>
                                </w:rPr>
                                <w:t>进入清洗废液</w:t>
                              </w:r>
                            </w:p>
                          </w:txbxContent>
                        </v:textbox>
                      </v:rect>
                      <v:rect id="矩形 40" o:spid="_x0000_s1026" o:spt="1" style="position:absolute;left:3480435;top:3392170;height:250825;width:560070;"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XTg89wAAAAKAQAADwAAAAAAAAABACAAAAAiAAAAZHJzL2Rvd25yZXYueG1sUEsBAhQAFAAAAAgA&#10;h07iQG1NdDuvAQAATwMAAA4AAAAAAAAAAQAgAAAAKwEAAGRycy9lMm9Eb2MueG1sUEsFBgAAAAAG&#10;AAYAWQEAAEwFAAAAAA==&#10;">
                        <v:fill on="f" focussize="0,0"/>
                        <v:stroke on="f"/>
                        <v:imagedata o:title=""/>
                        <o:lock v:ext="edit" aspectratio="f"/>
                        <v:textbox>
                          <w:txbxContent>
                            <w:p>
                              <w:r>
                                <w:rPr>
                                  <w:rFonts w:hint="eastAsia"/>
                                </w:rPr>
                                <w:t>156.675</w:t>
                              </w:r>
                            </w:p>
                          </w:txbxContent>
                        </v:textbox>
                      </v:rect>
                      <v:rect id="矩形 40" o:spid="_x0000_s1026" o:spt="1" style="position:absolute;left:2759075;top:4286885;height:250825;width:452120;"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04PPcAAAACgEAAA8AAAAAAAAAAQAgAAAAIgAAAGRycy9kb3ducmV2LnhtbFBLAQIUABQAAAAI&#10;AIdO4kDE3Tz7sAEAAE8DAAAOAAAAAAAAAAEAIAAAACsBAABkcnMvZTJvRG9jLnhtbFBLBQYAAAAA&#10;BgAGAFkBAABNBQAAAAA=&#10;">
                        <v:fill on="f" focussize="0,0"/>
                        <v:stroke on="f"/>
                        <v:imagedata o:title=""/>
                        <o:lock v:ext="edit" aspectratio="f"/>
                        <v:textbox>
                          <w:txbxContent>
                            <w:p>
                              <w:r>
                                <w:rPr>
                                  <w:rFonts w:hint="eastAsia"/>
                                </w:rPr>
                                <w:t>80</w:t>
                              </w:r>
                            </w:p>
                          </w:txbxContent>
                        </v:textbox>
                      </v:rect>
                      <v:line id="直接连接符 42" o:spid="_x0000_s1026" o:spt="20" style="position:absolute;left:22860;top:2655570;flip:y;height:635;width:561340;" filled="f" stroked="t" coordsize="21600,21600" o:gfxdata="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Y2BpNoAAAAKAQAADwAAAAAAAAABACAAAAAi&#10;AAAAZHJzL2Rvd25yZXYueG1sUEsBAhQAFAAAAAgAh07iQKvkI0MIAgAA9AMAAA4AAAAAAAAAAQAg&#10;AAAAKQEAAGRycy9lMm9Eb2MueG1sUEsFBgAAAAAGAAYAWQEAAKMFAAAAAA==&#10;">
                        <v:fill on="f" focussize="0,0"/>
                        <v:stroke color="#000000" joinstyle="round" endarrow="block"/>
                        <v:imagedata o:title=""/>
                        <o:lock v:ext="edit" aspectratio="f"/>
                      </v:line>
                      <v:line id="_x0000_s1026" o:spid="_x0000_s1026" o:spt="20" style="position:absolute;left:584200;top:593090;height:4008120;width:635;" filled="f" stroked="t" coordsize="21600,21600" o:gfxdata="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gyZJdkAAAAKAQAADwAAAAAAAAABACAAAAAiAAAAZHJzL2Rvd25yZXYueG1sUEsBAhQA&#10;FAAAAAgAh07iQHwqK5/xAQAAwQMAAA4AAAAAAAAAAQAgAAAAKAEAAGRycy9lMm9Eb2MueG1sUEsF&#10;BgAAAAAGAAYAWQEAAIsFAAAAAA==&#10;">
                        <v:fill on="f" focussize="0,0"/>
                        <v:stroke weight="0.5pt" color="#000000 [3213]" miterlimit="8" joinstyle="miter"/>
                        <v:imagedata o:title=""/>
                        <o:lock v:ext="edit" aspectratio="f"/>
                      </v:line>
                      <v:line id="直接连接符 42" o:spid="_x0000_s1026" o:spt="20" style="position:absolute;left:590550;top:598805;height:1270;width:734060;" filled="f" stroked="t" coordsize="21600,21600" o:gfxdata="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&#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hTjp2wAAAAoBAAAPAAAAAAAAAAEAIAAAACIAAABk&#10;cnMvZG93bnJldi54bWxQSwECFAAUAAAACACHTuJAzPxVoAMCAADrAwAADgAAAAAAAAABACAAAAAq&#10;AQAAZHJzL2Uyb0RvYy54bWxQSwUGAAAAAAYABgBZAQAAnwUAAAAA&#10;">
                        <v:fill on="f" focussize="0,0"/>
                        <v:stroke color="#000000" joinstyle="round" endarrow="block"/>
                        <v:imagedata o:title=""/>
                        <o:lock v:ext="edit" aspectratio="f"/>
                      </v:line>
                      <v:line id="直接连接符 42" o:spid="_x0000_s1026" o:spt="20" style="position:absolute;left:593725;top:1527810;height:1270;width:734060;" filled="f" stroked="t" coordsize="21600,21600" o:gfxdata="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eFOOnbAAAACgEAAA8AAAAAAAAAAQAgAAAAIgAA&#10;AGRycy9kb3ducmV2LnhtbFBLAQIUABQAAAAIAIdO4kAyA+rqBQIAAOwDAAAOAAAAAAAAAAEAIAAA&#10;ACoBAABkcnMvZTJvRG9jLnhtbFBLBQYAAAAABgAGAFkBAAChBQAAAAA=&#10;">
                        <v:fill on="f" focussize="0,0"/>
                        <v:stroke color="#000000" joinstyle="round" endarrow="block"/>
                        <v:imagedata o:title=""/>
                        <o:lock v:ext="edit" aspectratio="f"/>
                      </v:line>
                      <v:line id="直接连接符 42" o:spid="_x0000_s1026" o:spt="20" style="position:absolute;left:593090;top:2656205;height:1270;width:734060;" filled="f" stroked="t" coordsize="21600,21600" o:gfxdata="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hTjp2wAAAAoBAAAPAAAAAAAAAAEAIAAAACIA&#10;AABkcnMvZG93bnJldi54bWxQSwECFAAUAAAACACHTuJAM0FghgYCAADsAwAADgAAAAAAAAABACAA&#10;AAAqAQAAZHJzL2Uyb0RvYy54bWxQSwUGAAAAAAYABgBZAQAAogUAAAAA&#10;">
                        <v:fill on="f" focussize="0,0"/>
                        <v:stroke color="#000000" joinstyle="round" endarrow="block"/>
                        <v:imagedata o:title=""/>
                        <o:lock v:ext="edit" aspectratio="f"/>
                      </v:line>
                      <v:line id="直接连接符 42" o:spid="_x0000_s1026" o:spt="20" style="position:absolute;left:591820;top:3653155;height:2540;width:770890;" filled="f" stroked="t" coordsize="21600,21600" o:gfxdata="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4U46dsAAAAKAQAADwAAAAAAAAABACAAAAAi&#10;AAAAZHJzL2Rvd25yZXYueG1sUEsBAhQAFAAAAAgAh07iQPAXGrsHAgAA7AMAAA4AAAAAAAAAAQAg&#10;AAAAKgEAAGRycy9lMm9Eb2MueG1sUEsFBgAAAAAGAAYAWQEAAKMFAAAAAA==&#10;">
                        <v:fill on="f" focussize="0,0"/>
                        <v:stroke color="#000000" joinstyle="round" endarrow="block"/>
                        <v:imagedata o:title=""/>
                        <o:lock v:ext="edit" aspectratio="f"/>
                      </v:line>
                      <v:line id="直接连接符 42" o:spid="_x0000_s1026" o:spt="20" style="position:absolute;left:590550;top:4598670;height:2540;width:805180;" filled="f" stroked="t" coordsize="21600,21600" o:gfxdata="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hTjp2wAAAAoBAAAPAAAAAAAAAAEAIAAAACIA&#10;AABkcnMvZG93bnJldi54bWxQSwECFAAUAAAACACHTuJAamSlLwYCAADsAwAADgAAAAAAAAABACAA&#10;AAAqAQAAZHJzL2Uyb0RvYy54bWxQSwUGAAAAAAYABgBZAQAAogUAAAAA&#10;">
                        <v:fill on="f" focussize="0,0"/>
                        <v:stroke color="#000000" joinstyle="round" endarrow="block"/>
                        <v:imagedata o:title=""/>
                        <o:lock v:ext="edit" aspectratio="f"/>
                      </v:line>
                      <v:shape id="文本框 41" o:spid="_x0000_s1026" o:spt="202" type="#_x0000_t202" style="position:absolute;left:600710;top:334010;height:297815;width:62865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ER/C2AAAAAoBAAAPAAAAAAAAAAEAIAAAACIAAABkcnMvZG93bnJldi54bWxQSwECFAAU&#10;AAAACACHTuJAY95eRbgBAABaAwAADgAAAAAAAAABACAAAAAnAQAAZHJzL2Uyb0RvYy54bWxQSwUG&#10;AAAAAAYABgBZAQAAUQUAAAAA&#10;">
                        <v:fill on="f" focussize="0,0"/>
                        <v:stroke on="f"/>
                        <v:imagedata o:title=""/>
                        <o:lock v:ext="edit" aspectratio="f"/>
                        <v:textbox>
                          <w:txbxContent>
                            <w:p>
                              <w:pPr>
                                <w:rPr>
                                  <w:rFonts w:hint="default" w:eastAsia="宋体"/>
                                  <w:lang w:val="en-US" w:eastAsia="zh-CN"/>
                                </w:rPr>
                              </w:pPr>
                              <w:r>
                                <w:rPr>
                                  <w:rFonts w:hint="eastAsia"/>
                                  <w:lang w:val="en-US" w:eastAsia="zh-CN"/>
                                </w:rPr>
                                <w:t>1875</w:t>
                              </w:r>
                            </w:p>
                          </w:txbxContent>
                        </v:textbox>
                      </v:shape>
                      <v:shape id="文本框 41" o:spid="_x0000_s1026" o:spt="202" type="#_x0000_t202" style="position:absolute;left:598170;top:1261110;height:297815;width:62865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ER/C2AAAAAoBAAAPAAAAAAAAAAEAIAAAACIAAABkcnMvZG93bnJldi54bWxQSwECFAAU&#10;AAAACACHTuJAji/VALgBAABbAwAADgAAAAAAAAABACAAAAAnAQAAZHJzL2Uyb0RvYy54bWxQSwUG&#10;AAAAAAYABgBZAQAAUQUAAAAA&#10;">
                        <v:fill on="f" focussize="0,0"/>
                        <v:stroke on="f"/>
                        <v:imagedata o:title=""/>
                        <o:lock v:ext="edit" aspectratio="f"/>
                        <v:textbox>
                          <w:txbxContent>
                            <w:p>
                              <w:r>
                                <w:rPr>
                                  <w:rFonts w:hint="eastAsia"/>
                                </w:rPr>
                                <w:t>100</w:t>
                              </w:r>
                            </w:p>
                          </w:txbxContent>
                        </v:textbox>
                      </v:shape>
                      <v:shape id="文本框 41" o:spid="_x0000_s1026" o:spt="202" type="#_x0000_t202" style="position:absolute;left:561340;top:2385695;height:297815;width:62865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xEfwtgAAAAKAQAADwAAAAAAAAABACAAAAAiAAAAZHJzL2Rvd25yZXYueG1sUEsBAhQA&#10;FAAAAAgAh07iQJDR8kC5AQAAWwMAAA4AAAAAAAAAAQAgAAAAJwEAAGRycy9lMm9Eb2MueG1sUEsF&#10;BgAAAAAGAAYAWQEAAFIFAAAAAA==&#10;">
                        <v:fill on="f" focussize="0,0"/>
                        <v:stroke on="f"/>
                        <v:imagedata o:title=""/>
                        <o:lock v:ext="edit" aspectratio="f"/>
                        <v:textbox>
                          <w:txbxContent>
                            <w:p>
                              <w:r>
                                <w:rPr>
                                  <w:rFonts w:hint="eastAsia"/>
                                </w:rPr>
                                <w:t>40.5</w:t>
                              </w:r>
                            </w:p>
                          </w:txbxContent>
                        </v:textbox>
                      </v:shape>
                      <v:shape id="文本框 41" o:spid="_x0000_s1026" o:spt="202" type="#_x0000_t202" style="position:absolute;left:650875;top:3404235;height:297815;width:62865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cRH8LYAAAACgEAAA8AAAAAAAAAAQAgAAAAIgAAAGRycy9kb3ducmV2LnhtbFBLAQIU&#10;ABQAAAAIAIdO4kDn/8/mugEAAFsDAAAOAAAAAAAAAAEAIAAAACcBAABkcnMvZTJvRG9jLnhtbFBL&#10;BQYAAAAABgAGAFkBAABTBQAAAAA=&#10;">
                        <v:fill on="f" focussize="0,0"/>
                        <v:stroke on="f"/>
                        <v:imagedata o:title=""/>
                        <o:lock v:ext="edit" aspectratio="f"/>
                        <v:textbox>
                          <w:txbxContent>
                            <w:p>
                              <w:r>
                                <w:rPr>
                                  <w:rFonts w:hint="eastAsia"/>
                                </w:rPr>
                                <w:t>160</w:t>
                              </w:r>
                            </w:p>
                          </w:txbxContent>
                        </v:textbox>
                      </v:shape>
                      <v:shape id="文本框 41" o:spid="_x0000_s1026" o:spt="202" type="#_x0000_t202" style="position:absolute;left:478155;top:4368800;height:297815;width:62865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cRH8LYAAAACgEAAA8AAAAAAAAAAQAgAAAAIgAAAGRycy9kb3ducmV2LnhtbFBLAQIUABQA&#10;AAAIAIdO4kDrMcIutwEAAFsDAAAOAAAAAAAAAAEAIAAAACcBAABkcnMvZTJvRG9jLnhtbFBLBQYA&#10;AAAABgAGAFkBAABQBQAAAAA=&#10;">
                        <v:fill on="f" focussize="0,0"/>
                        <v:stroke on="f"/>
                        <v:imagedata o:title=""/>
                        <o:lock v:ext="edit" aspectratio="f"/>
                        <v:textbox>
                          <w:txbxContent>
                            <w:p>
                              <w:pPr>
                                <w:jc w:val="center"/>
                              </w:pPr>
                              <w:r>
                                <w:rPr>
                                  <w:rFonts w:hint="eastAsia"/>
                                </w:rPr>
                                <w:t>80</w:t>
                              </w:r>
                            </w:p>
                          </w:txbxContent>
                        </v:textbox>
                      </v:shape>
                      <v:shape id="文本框 41" o:spid="_x0000_s1026" o:spt="202" type="#_x0000_t202" style="position:absolute;left:0;top:2417445;height:297815;width:62865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ER/C2AAAAAoBAAAPAAAAAAAAAAEAIAAAACIAAABkcnMvZG93bnJldi54bWxQSwECFAAUAAAA&#10;CACHTuJAgoOcz7UBAABWAwAADgAAAAAAAAABACAAAAAnAQAAZHJzL2Uyb0RvYy54bWxQSwUGAAAA&#10;AAYABgBZAQAATgUAAAAA&#10;">
                        <v:fill on="f" focussize="0,0"/>
                        <v:stroke on="f"/>
                        <v:imagedata o:title=""/>
                        <o:lock v:ext="edit" aspectratio="f"/>
                        <v:textbox>
                          <w:txbxContent>
                            <w:p>
                              <w:pPr>
                                <w:rPr>
                                  <w:rFonts w:hint="eastAsia" w:eastAsia="宋体"/>
                                  <w:lang w:eastAsia="zh-CN"/>
                                </w:rPr>
                              </w:pPr>
                              <w:r>
                                <w:rPr>
                                  <w:rFonts w:hint="eastAsia"/>
                                  <w:lang w:eastAsia="zh-CN"/>
                                </w:rPr>
                                <w:t>2255.5</w:t>
                              </w:r>
                            </w:p>
                          </w:txbxContent>
                        </v:textbox>
                      </v:shape>
                      <v:shape id="文本框 41" o:spid="_x0000_s1026" o:spt="202" type="#_x0000_t202" style="position:absolute;left:0;top:2622550;height:297815;width:628650;" filled="f" stroked="f" coordsize="21600,21600" o:gfxdata="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xEfwtgAAAAKAQAADwAAAAAAAAABACAAAAAiAAAAZHJzL2Rvd25yZXYueG1sUEsBAhQAFAAAAAgA&#10;h07iQO1wsr+zAQAAVgMAAA4AAAAAAAAAAQAgAAAAJwEAAGRycy9lMm9Eb2MueG1sUEsFBgAAAAAG&#10;AAYAWQEAAEwFAAAAAA==&#10;">
                        <v:fill on="f" focussize="0,0"/>
                        <v:stroke on="f"/>
                        <v:imagedata o:title=""/>
                        <o:lock v:ext="edit" aspectratio="f"/>
                        <v:textbox>
                          <w:txbxContent>
                            <w:p>
                              <w:r>
                                <w:rPr>
                                  <w:rFonts w:hint="eastAsia"/>
                                </w:rPr>
                                <w:t>自来水</w:t>
                              </w:r>
                            </w:p>
                          </w:txbxContent>
                        </v:textbox>
                      </v:shape>
                      <v:rect id="矩形 37" o:spid="_x0000_s1026" o:spt="1" style="position:absolute;left:3900805;top:481330;height:274320;width:127317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04PPcAAAACgEAAA8AAAAAAAAAAQAgAAAAIgAAAGRycy9kb3ducmV2LnhtbFBLAQIUABQAAAAI&#10;AIdO4kAi4WhbsAEAAE8DAAAOAAAAAAAAAAEAIAAAACsBAABkcnMvZTJvRG9jLnhtbFBLBQYAAAAA&#10;BgAGAFkBAABNBQAAAAA=&#10;">
                        <v:fill on="f" focussize="0,0"/>
                        <v:stroke on="f"/>
                        <v:imagedata o:title=""/>
                        <o:lock v:ext="edit" aspectratio="f"/>
                        <v:textbox>
                          <w:txbxContent>
                            <w:p>
                              <w:r>
                                <w:rPr>
                                  <w:rFonts w:hint="eastAsia"/>
                                </w:rPr>
                                <w:t>接管梅村水处理厂</w:t>
                              </w:r>
                            </w:p>
                          </w:txbxContent>
                        </v:textbox>
                      </v:rect>
                      <v:rect id="矩形 40" o:spid="_x0000_s1026" o:spt="1" style="position:absolute;left:956945;top:2032635;height:280670;width:90995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V0&#10;4PPcAAAACgEAAA8AAAAAAAAAAQAgAAAAIgAAAGRycy9kb3ducmV2LnhtbFBLAQIUABQAAAAIAIdO&#10;4kAJPQbqrQEAAE0DAAAOAAAAAAAAAAEAIAAAACsBAABkcnMvZTJvRG9jLnhtbFBLBQYAAAAABgAG&#10;AFkBAABKBQAAAAA=&#10;">
                        <v:fill on="f" focussize="0,0"/>
                        <v:stroke on="f"/>
                        <v:imagedata o:title=""/>
                        <o:lock v:ext="edit" aspectratio="f"/>
                        <v:textbox>
                          <w:txbxContent>
                            <w:p>
                              <w:r>
                                <w:rPr>
                                  <w:rFonts w:hint="eastAsia"/>
                                </w:rPr>
                                <w:t>防锈剂0.675</w:t>
                              </w:r>
                            </w:p>
                          </w:txbxContent>
                        </v:textbox>
                      </v:rect>
                      <v:rect id="矩形 40" o:spid="_x0000_s1026" o:spt="1" style="position:absolute;left:590550;top:3014980;height:250825;width:2447290;"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XTg89wAAAAKAQAADwAAAAAAAAABACAAAAAiAAAAZHJzL2Rvd25yZXYueG1sUEsBAhQAFAAAAAgA&#10;h07iQO8F3WSvAQAATgMAAA4AAAAAAAAAAQAgAAAAKwEAAGRycy9lMm9Eb2MueG1sUEsFBgAAAAAG&#10;AAYAWQEAAEwFAAAAAA==&#10;">
                        <v:fill on="f" focussize="0,0"/>
                        <v:stroke on="f"/>
                        <v:imagedata o:title=""/>
                        <o:lock v:ext="edit" aspectratio="f"/>
                        <v:textbox>
                          <w:txbxContent>
                            <w:p>
                              <w:r>
                                <w:rPr>
                                  <w:rFonts w:hint="eastAsia"/>
                                </w:rPr>
                                <w:t>防锈剂0.375、碱性溶液12、消泡剂0.3</w:t>
                              </w:r>
                            </w:p>
                          </w:txbxContent>
                        </v:textbox>
                      </v:rect>
                      <v:rect id="矩形 40" o:spid="_x0000_s1026" o:spt="1" style="position:absolute;left:759460;top:3934460;height:263525;width:1437005;" filled="f" stroked="f" coordsize="21600,21600" o:gfxdata="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V&#10;dODz3AAAAAoBAAAPAAAAAAAAAAEAIAAAACIAAABkcnMvZG93bnJldi54bWxQSwECFAAUAAAACACH&#10;TuJAHYOyOa4BAABOAwAADgAAAAAAAAABACAAAAArAQAAZHJzL2Uyb0RvYy54bWxQSwUGAAAAAAYA&#10;BgBZAQAASwUAAAAA&#10;">
                        <v:fill on="f" focussize="0,0"/>
                        <v:stroke on="f"/>
                        <v:imagedata o:title=""/>
                        <o:lock v:ext="edit" aspectratio="f"/>
                        <v:textbox>
                          <w:txbxContent>
                            <w:p>
                              <w:r>
                                <w:rPr>
                                  <w:rFonts w:hint="eastAsia"/>
                                </w:rPr>
                                <w:t>防锈剂4、碱性溶液4</w:t>
                              </w:r>
                            </w:p>
                          </w:txbxContent>
                        </v:textbox>
                      </v:rect>
                    </v:group>
                  </w:pict>
                </mc:Fallback>
              </mc:AlternateContent>
            </w:r>
            <w:r>
              <w:rPr>
                <w:color w:val="000000" w:themeColor="text1"/>
                <w14:textFill>
                  <w14:solidFill>
                    <w14:schemeClr w14:val="tx1"/>
                  </w14:solidFill>
                </w14:textFill>
              </w:rPr>
              <w:t>8小时，年工作250天，循环水量800t/a，损耗水量按照10%计算。</w:t>
            </w:r>
            <w:r>
              <w:rPr>
                <w:rFonts w:hint="eastAsia"/>
                <w:color w:val="000000" w:themeColor="text1"/>
                <w14:textFill>
                  <w14:solidFill>
                    <w14:schemeClr w14:val="tx1"/>
                  </w14:solidFill>
                </w14:textFill>
              </w:rPr>
              <w:t>冷水机</w:t>
            </w:r>
            <w:r>
              <w:rPr>
                <w:color w:val="000000" w:themeColor="text1"/>
                <w14:textFill>
                  <w14:solidFill>
                    <w14:schemeClr w14:val="tx1"/>
                  </w14:solidFill>
                </w14:textFill>
              </w:rPr>
              <w:t>每半年将水彻底外排一次，</w:t>
            </w:r>
            <w:r>
              <w:rPr>
                <w:rFonts w:hint="eastAsia"/>
                <w:color w:val="000000" w:themeColor="text1"/>
                <w14:textFill>
                  <w14:solidFill>
                    <w14:schemeClr w14:val="tx1"/>
                  </w14:solidFill>
                </w14:textFill>
              </w:rPr>
              <w:t>每台</w:t>
            </w:r>
            <w:r>
              <w:rPr>
                <w:color w:val="000000" w:themeColor="text1"/>
                <w14:textFill>
                  <w14:solidFill>
                    <w14:schemeClr w14:val="tx1"/>
                  </w14:solidFill>
                </w14:textFill>
              </w:rPr>
              <w:t>冷水机</w:t>
            </w:r>
            <w:r>
              <w:rPr>
                <w:rFonts w:hint="eastAsia"/>
                <w:color w:val="000000" w:themeColor="text1"/>
                <w14:textFill>
                  <w14:solidFill>
                    <w14:schemeClr w14:val="tx1"/>
                  </w14:solidFill>
                </w14:textFill>
              </w:rPr>
              <w:t>每次</w:t>
            </w:r>
            <w:r>
              <w:rPr>
                <w:color w:val="000000" w:themeColor="text1"/>
                <w14:textFill>
                  <w14:solidFill>
                    <w14:schemeClr w14:val="tx1"/>
                  </w14:solidFill>
                </w14:textFill>
              </w:rPr>
              <w:t>外排水量约为5t，</w:t>
            </w:r>
            <w:r>
              <w:rPr>
                <w:rFonts w:hint="eastAsia"/>
                <w:color w:val="000000" w:themeColor="text1"/>
                <w14:textFill>
                  <w14:solidFill>
                    <w14:schemeClr w14:val="tx1"/>
                  </w14:solidFill>
                </w14:textFill>
              </w:rPr>
              <w:t>则本项目</w:t>
            </w:r>
            <w:r>
              <w:rPr>
                <w:color w:val="000000" w:themeColor="text1"/>
                <w14:textFill>
                  <w14:solidFill>
                    <w14:schemeClr w14:val="tx1"/>
                  </w14:solidFill>
                </w14:textFill>
              </w:rPr>
              <w:t>每年产生外排水</w:t>
            </w:r>
            <w:r>
              <w:rPr>
                <w:rFonts w:hint="eastAsia"/>
                <w:color w:val="000000" w:themeColor="text1"/>
                <w14:textFill>
                  <w14:solidFill>
                    <w14:schemeClr w14:val="tx1"/>
                  </w14:solidFill>
                </w14:textFill>
              </w:rPr>
              <w:t>20</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冷水机</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循环系统均不添加阻垢剂等任何添加剂，冷水机外排水接入梅村水处理厂。</w:t>
            </w: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pStyle w:val="3"/>
              <w:numPr>
                <w:ilvl w:val="0"/>
                <w:numId w:val="0"/>
              </w:numPr>
              <w:rPr>
                <w:color w:val="000000" w:themeColor="text1"/>
                <w14:textFill>
                  <w14:solidFill>
                    <w14:schemeClr w14:val="tx1"/>
                  </w14:solidFill>
                </w14:textFill>
              </w:rPr>
            </w:pPr>
          </w:p>
          <w:p>
            <w:pPr>
              <w:jc w:val="center"/>
              <w:rPr>
                <w:b/>
                <w:bCs/>
                <w:sz w:val="24"/>
              </w:rPr>
            </w:pPr>
          </w:p>
          <w:p>
            <w:pPr>
              <w:jc w:val="center"/>
              <w:rPr>
                <w:b/>
                <w:bCs/>
                <w:sz w:val="24"/>
              </w:rPr>
            </w:pPr>
          </w:p>
          <w:p>
            <w:pPr>
              <w:jc w:val="center"/>
              <w:rPr>
                <w:b/>
                <w:bCs/>
                <w:sz w:val="24"/>
              </w:rPr>
            </w:pPr>
          </w:p>
          <w:p>
            <w:pPr>
              <w:jc w:val="center"/>
              <w:rPr>
                <w:b/>
                <w:bCs/>
                <w:sz w:val="24"/>
              </w:rPr>
            </w:pPr>
          </w:p>
          <w:p>
            <w:pPr>
              <w:tabs>
                <w:tab w:val="left" w:pos="0"/>
              </w:tabs>
              <w:adjustRightInd w:val="0"/>
              <w:spacing w:line="500" w:lineRule="exact"/>
              <w:rPr>
                <w:b/>
                <w:sz w:val="24"/>
              </w:rPr>
            </w:pPr>
          </w:p>
          <w:p>
            <w:pPr>
              <w:tabs>
                <w:tab w:val="left" w:pos="0"/>
              </w:tabs>
              <w:adjustRightInd w:val="0"/>
              <w:spacing w:line="500" w:lineRule="exact"/>
              <w:rPr>
                <w:b/>
                <w:sz w:val="24"/>
              </w:rPr>
            </w:pPr>
            <w:r>
              <w:rPr>
                <w:sz w:val="24"/>
              </w:rPr>
              <mc:AlternateContent>
                <mc:Choice Requires="wps">
                  <w:drawing>
                    <wp:anchor distT="0" distB="0" distL="114300" distR="114300" simplePos="0" relativeHeight="251700224" behindDoc="0" locked="0" layoutInCell="1" allowOverlap="1">
                      <wp:simplePos x="0" y="0"/>
                      <wp:positionH relativeFrom="column">
                        <wp:posOffset>1569720</wp:posOffset>
                      </wp:positionH>
                      <wp:positionV relativeFrom="paragraph">
                        <wp:posOffset>142875</wp:posOffset>
                      </wp:positionV>
                      <wp:extent cx="226060" cy="256540"/>
                      <wp:effectExtent l="3810" t="3175" r="17780" b="6985"/>
                      <wp:wrapNone/>
                      <wp:docPr id="26" name="直接箭头连接符 26"/>
                      <wp:cNvGraphicFramePr/>
                      <a:graphic xmlns:a="http://schemas.openxmlformats.org/drawingml/2006/main">
                        <a:graphicData uri="http://schemas.microsoft.com/office/word/2010/wordprocessingShape">
                          <wps:wsp>
                            <wps:cNvCnPr/>
                            <wps:spPr>
                              <a:xfrm>
                                <a:off x="2604135" y="5563870"/>
                                <a:ext cx="226060" cy="256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6pt;margin-top:11.25pt;height:20.2pt;width:17.8pt;z-index:251700224;mso-width-relative:page;mso-height-relative:page;" filled="f" stroked="t" coordsize="21600,21600" o:gfxdata="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nkTJ9YAAAAJAQAADwAAAAAA&#10;AAABACAAAAAiAAAAZHJzL2Rvd25yZXYueG1sUEsBAhQAFAAAAAgAh07iQC/+kKUVAgAA8wMAAA4A&#10;AAAAAAAAAQAgAAAAJQEAAGRycy9lMm9Eb2MueG1sUEsFBgAAAAAGAAYAWQEAAKwFAAAAAA==&#10;">
                      <v:fill on="f" focussize="0,0"/>
                      <v:stroke weight="0.5pt" color="#000000 [3213]" miterlimit="8" joinstyle="miter" endarrow="block"/>
                      <v:imagedata o:title=""/>
                      <o:lock v:ext="edit" aspectratio="f"/>
                    </v:shape>
                  </w:pict>
                </mc:Fallback>
              </mc:AlternateContent>
            </w:r>
          </w:p>
          <w:p>
            <w:pPr>
              <w:tabs>
                <w:tab w:val="left" w:pos="0"/>
              </w:tabs>
              <w:adjustRightInd w:val="0"/>
              <w:spacing w:line="500" w:lineRule="exact"/>
              <w:rPr>
                <w:b/>
                <w:sz w:val="24"/>
              </w:rPr>
            </w:pPr>
          </w:p>
          <w:p>
            <w:pPr>
              <w:tabs>
                <w:tab w:val="left" w:pos="0"/>
              </w:tabs>
              <w:adjustRightInd w:val="0"/>
              <w:spacing w:line="500" w:lineRule="exact"/>
              <w:rPr>
                <w:b/>
                <w:sz w:val="24"/>
              </w:rPr>
            </w:pPr>
          </w:p>
          <w:p>
            <w:pPr>
              <w:tabs>
                <w:tab w:val="left" w:pos="0"/>
              </w:tabs>
              <w:adjustRightInd w:val="0"/>
              <w:spacing w:line="500" w:lineRule="exact"/>
              <w:rPr>
                <w:b/>
                <w:sz w:val="24"/>
              </w:rPr>
            </w:pPr>
            <w:r>
              <w:rPr>
                <w:sz w:val="24"/>
              </w:rPr>
              <mc:AlternateContent>
                <mc:Choice Requires="wps">
                  <w:drawing>
                    <wp:anchor distT="0" distB="0" distL="114300" distR="114300" simplePos="0" relativeHeight="251701248" behindDoc="0" locked="0" layoutInCell="1" allowOverlap="1">
                      <wp:simplePos x="0" y="0"/>
                      <wp:positionH relativeFrom="column">
                        <wp:posOffset>1942465</wp:posOffset>
                      </wp:positionH>
                      <wp:positionV relativeFrom="paragraph">
                        <wp:posOffset>180340</wp:posOffset>
                      </wp:positionV>
                      <wp:extent cx="233045" cy="262890"/>
                      <wp:effectExtent l="3810" t="3175" r="10795" b="635"/>
                      <wp:wrapNone/>
                      <wp:docPr id="33" name="直接箭头连接符 33"/>
                      <wp:cNvGraphicFramePr/>
                      <a:graphic xmlns:a="http://schemas.openxmlformats.org/drawingml/2006/main">
                        <a:graphicData uri="http://schemas.microsoft.com/office/word/2010/wordprocessingShape">
                          <wps:wsp>
                            <wps:cNvCnPr/>
                            <wps:spPr>
                              <a:xfrm>
                                <a:off x="0" y="0"/>
                                <a:ext cx="233045" cy="2628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2.95pt;margin-top:14.2pt;height:20.7pt;width:18.35pt;z-index:251701248;mso-width-relative:page;mso-height-relative:page;" filled="f" stroked="t" coordsize="21600,21600" o:gfxdata="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kT2z9cAAAAJAQAADwAAAAAAAAABACAAAAAi&#10;AAAAZHJzL2Rvd25yZXYueG1sUEsBAhQAFAAAAAgAh07iQFpee20LAgAA5wMAAA4AAAAAAAAAAQAg&#10;AAAAJgEAAGRycy9lMm9Eb2MueG1sUEsFBgAAAAAGAAYAWQEAAKMFAAAAAA==&#10;">
                      <v:fill on="f" focussize="0,0"/>
                      <v:stroke weight="0.5pt" color="#000000 [3213]" miterlimit="8" joinstyle="miter" endarrow="block"/>
                      <v:imagedata o:title=""/>
                      <o:lock v:ext="edit" aspectratio="f"/>
                    </v:shape>
                  </w:pict>
                </mc:Fallback>
              </mc:AlternateContent>
            </w:r>
          </w:p>
          <w:p>
            <w:pPr>
              <w:tabs>
                <w:tab w:val="left" w:pos="0"/>
              </w:tabs>
              <w:adjustRightInd w:val="0"/>
              <w:spacing w:line="500" w:lineRule="exact"/>
              <w:rPr>
                <w:b/>
                <w:sz w:val="24"/>
              </w:rPr>
            </w:pPr>
          </w:p>
          <w:p>
            <w:pPr>
              <w:tabs>
                <w:tab w:val="left" w:pos="0"/>
              </w:tabs>
              <w:adjustRightInd w:val="0"/>
              <w:spacing w:line="500" w:lineRule="exact"/>
              <w:rPr>
                <w:b/>
                <w:sz w:val="24"/>
              </w:rPr>
            </w:pPr>
          </w:p>
          <w:p>
            <w:pPr>
              <w:tabs>
                <w:tab w:val="left" w:pos="0"/>
              </w:tabs>
              <w:adjustRightInd w:val="0"/>
              <w:spacing w:line="500" w:lineRule="exact"/>
              <w:rPr>
                <w:b/>
                <w:sz w:val="24"/>
              </w:rPr>
            </w:pPr>
            <w:r>
              <w:rPr>
                <w:sz w:val="24"/>
              </w:rPr>
              <mc:AlternateContent>
                <mc:Choice Requires="wps">
                  <w:drawing>
                    <wp:anchor distT="0" distB="0" distL="114300" distR="114300" simplePos="0" relativeHeight="251702272" behindDoc="0" locked="0" layoutInCell="1" allowOverlap="1">
                      <wp:simplePos x="0" y="0"/>
                      <wp:positionH relativeFrom="column">
                        <wp:posOffset>1810385</wp:posOffset>
                      </wp:positionH>
                      <wp:positionV relativeFrom="paragraph">
                        <wp:posOffset>148590</wp:posOffset>
                      </wp:positionV>
                      <wp:extent cx="253365" cy="272415"/>
                      <wp:effectExtent l="3175" t="3175" r="10160" b="10160"/>
                      <wp:wrapNone/>
                      <wp:docPr id="35" name="直接箭头连接符 35"/>
                      <wp:cNvGraphicFramePr/>
                      <a:graphic xmlns:a="http://schemas.openxmlformats.org/drawingml/2006/main">
                        <a:graphicData uri="http://schemas.microsoft.com/office/word/2010/wordprocessingShape">
                          <wps:wsp>
                            <wps:cNvCnPr/>
                            <wps:spPr>
                              <a:xfrm>
                                <a:off x="0" y="0"/>
                                <a:ext cx="253365" cy="272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55pt;margin-top:11.7pt;height:21.45pt;width:19.95pt;z-index:251702272;mso-width-relative:page;mso-height-relative:page;" filled="f" stroked="t" coordsize="21600,21600" o:gfxdata="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XY8d1wAAAAkBAAAPAAAAAAAAAAEAIAAAACIA&#10;AABkcnMvZG93bnJldi54bWxQSwECFAAUAAAACACHTuJAtxqw0AoCAADnAwAADgAAAAAAAAABACAA&#10;AAAmAQAAZHJzL2Uyb0RvYy54bWxQSwUGAAAAAAYABgBZAQAAogUAAAAA&#10;">
                      <v:fill on="f" focussize="0,0"/>
                      <v:stroke weight="0.5pt" color="#000000 [3213]" miterlimit="8" joinstyle="miter" endarrow="block"/>
                      <v:imagedata o:title=""/>
                      <o:lock v:ext="edit" aspectratio="f"/>
                    </v:shape>
                  </w:pict>
                </mc:Fallback>
              </mc:AlternateContent>
            </w:r>
          </w:p>
          <w:p>
            <w:pPr>
              <w:tabs>
                <w:tab w:val="left" w:pos="0"/>
              </w:tabs>
              <w:adjustRightInd w:val="0"/>
              <w:spacing w:line="500" w:lineRule="exact"/>
              <w:rPr>
                <w:b/>
                <w:sz w:val="24"/>
              </w:rPr>
            </w:pPr>
          </w:p>
          <w:p>
            <w:pPr>
              <w:tabs>
                <w:tab w:val="left" w:pos="0"/>
              </w:tabs>
              <w:adjustRightInd w:val="0"/>
              <w:spacing w:line="500" w:lineRule="exact"/>
              <w:rPr>
                <w:b/>
                <w:sz w:val="24"/>
              </w:rPr>
            </w:pPr>
          </w:p>
          <w:p>
            <w:pPr>
              <w:ind w:firstLine="482"/>
              <w:jc w:val="center"/>
              <w:rPr>
                <w:b/>
                <w:bCs/>
                <w:sz w:val="24"/>
              </w:rPr>
            </w:pPr>
            <w:r>
              <w:rPr>
                <w:b/>
                <w:bCs/>
                <w:sz w:val="24"/>
              </w:rPr>
              <w:t>图5-2  建设项目水量平衡图  单位：t/a</w:t>
            </w:r>
          </w:p>
          <w:p>
            <w:pPr>
              <w:tabs>
                <w:tab w:val="left" w:pos="0"/>
              </w:tabs>
              <w:adjustRightInd w:val="0"/>
              <w:spacing w:line="500" w:lineRule="exact"/>
              <w:rPr>
                <w:b/>
                <w:sz w:val="24"/>
              </w:rPr>
            </w:pPr>
            <w:r>
              <w:rPr>
                <w:rFonts w:hint="eastAsia"/>
                <w:b/>
                <w:sz w:val="24"/>
              </w:rPr>
              <w:t>3</w:t>
            </w:r>
            <w:r>
              <w:rPr>
                <w:b/>
                <w:sz w:val="24"/>
              </w:rPr>
              <w:t>项目污染物产生及排放情况</w:t>
            </w:r>
          </w:p>
          <w:p>
            <w:pPr>
              <w:adjustRightInd w:val="0"/>
              <w:snapToGrid w:val="0"/>
              <w:spacing w:line="500" w:lineRule="exact"/>
              <w:rPr>
                <w:b/>
                <w:bCs/>
                <w:sz w:val="24"/>
                <w:szCs w:val="24"/>
              </w:rPr>
            </w:pPr>
            <w:r>
              <w:rPr>
                <w:b/>
                <w:bCs/>
                <w:sz w:val="24"/>
                <w:szCs w:val="24"/>
              </w:rPr>
              <w:t>3.1废水</w:t>
            </w:r>
          </w:p>
          <w:p>
            <w:pPr>
              <w:snapToGrid w:val="0"/>
              <w:spacing w:line="500" w:lineRule="exact"/>
              <w:ind w:firstLine="480" w:firstLineChars="200"/>
              <w:rPr>
                <w:snapToGrid w:val="0"/>
                <w:kern w:val="0"/>
                <w:sz w:val="24"/>
              </w:rPr>
            </w:pPr>
            <w:r>
              <w:rPr>
                <w:sz w:val="24"/>
              </w:rPr>
              <w:t>本项目废水主要为员工产生的</w:t>
            </w:r>
            <w:r>
              <w:rPr>
                <w:snapToGrid w:val="0"/>
                <w:kern w:val="0"/>
                <w:sz w:val="24"/>
              </w:rPr>
              <w:t>生活污水</w:t>
            </w:r>
            <w:r>
              <w:rPr>
                <w:rFonts w:hint="eastAsia"/>
                <w:snapToGrid w:val="0"/>
                <w:kern w:val="0"/>
                <w:sz w:val="24"/>
                <w:lang w:eastAsia="zh-CN"/>
              </w:rPr>
              <w:t>1594</w:t>
            </w:r>
            <w:r>
              <w:rPr>
                <w:snapToGrid w:val="0"/>
                <w:kern w:val="0"/>
                <w:sz w:val="24"/>
              </w:rPr>
              <w:t>t/a</w:t>
            </w:r>
            <w:r>
              <w:rPr>
                <w:rFonts w:hint="eastAsia"/>
                <w:snapToGrid w:val="0"/>
                <w:kern w:val="0"/>
                <w:sz w:val="24"/>
              </w:rPr>
              <w:t>和冷却</w:t>
            </w:r>
            <w:r>
              <w:rPr>
                <w:rFonts w:hint="eastAsia"/>
                <w:snapToGrid w:val="0"/>
                <w:kern w:val="0"/>
                <w:sz w:val="24"/>
                <w:lang w:val="en-US" w:eastAsia="zh-CN"/>
              </w:rPr>
              <w:t>废水2</w:t>
            </w:r>
            <w:r>
              <w:rPr>
                <w:rFonts w:hint="eastAsia"/>
                <w:snapToGrid w:val="0"/>
                <w:kern w:val="0"/>
                <w:sz w:val="24"/>
              </w:rPr>
              <w:t>0</w:t>
            </w:r>
            <w:r>
              <w:rPr>
                <w:snapToGrid w:val="0"/>
                <w:kern w:val="0"/>
                <w:sz w:val="24"/>
              </w:rPr>
              <w:t>t/a，</w:t>
            </w:r>
            <w:r>
              <w:rPr>
                <w:rFonts w:hint="eastAsia"/>
                <w:snapToGrid w:val="0"/>
                <w:kern w:val="0"/>
                <w:sz w:val="24"/>
                <w:lang w:val="en-US" w:eastAsia="zh-CN"/>
              </w:rPr>
              <w:t>生活污水</w:t>
            </w:r>
            <w:r>
              <w:rPr>
                <w:snapToGrid w:val="0"/>
                <w:kern w:val="0"/>
                <w:sz w:val="24"/>
              </w:rPr>
              <w:t>经化粪池预处理后</w:t>
            </w:r>
            <w:r>
              <w:rPr>
                <w:rFonts w:hint="eastAsia"/>
                <w:snapToGrid w:val="0"/>
                <w:kern w:val="0"/>
                <w:sz w:val="24"/>
                <w:lang w:val="en-US" w:eastAsia="zh-CN"/>
              </w:rPr>
              <w:t>和冷却废水一起</w:t>
            </w:r>
            <w:r>
              <w:rPr>
                <w:snapToGrid w:val="0"/>
                <w:kern w:val="0"/>
                <w:sz w:val="24"/>
              </w:rPr>
              <w:t>接管</w:t>
            </w:r>
            <w:r>
              <w:rPr>
                <w:rFonts w:hint="eastAsia"/>
                <w:snapToGrid w:val="0"/>
                <w:kern w:val="0"/>
                <w:sz w:val="24"/>
              </w:rPr>
              <w:t>梅村</w:t>
            </w:r>
            <w:r>
              <w:rPr>
                <w:snapToGrid w:val="0"/>
                <w:kern w:val="0"/>
                <w:sz w:val="24"/>
              </w:rPr>
              <w:t>水处理厂进行集中处理。</w:t>
            </w:r>
          </w:p>
          <w:p>
            <w:pPr>
              <w:ind w:firstLine="480" w:firstLineChars="200"/>
            </w:pPr>
            <w:r>
              <w:rPr>
                <w:color w:val="000000"/>
                <w:sz w:val="24"/>
              </w:rPr>
              <w:t>本项目废水产生源强见表5-1。</w:t>
            </w:r>
          </w:p>
          <w:p>
            <w:pPr>
              <w:pStyle w:val="33"/>
              <w:tabs>
                <w:tab w:val="left" w:pos="0"/>
              </w:tabs>
              <w:spacing w:line="500" w:lineRule="exact"/>
              <w:ind w:firstLine="3000" w:firstLineChars="1250"/>
              <w:rPr>
                <w:b/>
                <w:sz w:val="24"/>
                <w:szCs w:val="24"/>
              </w:rPr>
            </w:pPr>
            <w:r>
              <w:rPr>
                <w:b/>
                <w:sz w:val="24"/>
                <w:szCs w:val="24"/>
              </w:rPr>
              <w:t>表5-1 本项目废水产生源强表</w:t>
            </w:r>
          </w:p>
          <w:tbl>
            <w:tblPr>
              <w:tblStyle w:val="20"/>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11"/>
              <w:gridCol w:w="885"/>
              <w:gridCol w:w="840"/>
              <w:gridCol w:w="867"/>
              <w:gridCol w:w="872"/>
              <w:gridCol w:w="992"/>
              <w:gridCol w:w="958"/>
              <w:gridCol w:w="1037"/>
              <w:gridCol w:w="17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98" w:hRule="atLeast"/>
                <w:jc w:val="center"/>
              </w:trPr>
              <w:tc>
                <w:tcPr>
                  <w:tcW w:w="397" w:type="pct"/>
                  <w:vAlign w:val="center"/>
                </w:tcPr>
                <w:p>
                  <w:pPr>
                    <w:jc w:val="center"/>
                    <w:rPr>
                      <w:b/>
                      <w:szCs w:val="21"/>
                    </w:rPr>
                  </w:pPr>
                  <w:r>
                    <w:rPr>
                      <w:b/>
                      <w:szCs w:val="21"/>
                    </w:rPr>
                    <w:t>来源</w:t>
                  </w:r>
                </w:p>
              </w:tc>
              <w:tc>
                <w:tcPr>
                  <w:tcW w:w="494" w:type="pct"/>
                  <w:vAlign w:val="center"/>
                </w:tcPr>
                <w:p>
                  <w:pPr>
                    <w:jc w:val="center"/>
                    <w:rPr>
                      <w:b/>
                      <w:szCs w:val="21"/>
                    </w:rPr>
                  </w:pPr>
                  <w:r>
                    <w:rPr>
                      <w:b/>
                      <w:szCs w:val="21"/>
                    </w:rPr>
                    <w:t>废水量</w:t>
                  </w:r>
                </w:p>
                <w:p>
                  <w:pPr>
                    <w:jc w:val="center"/>
                    <w:rPr>
                      <w:b/>
                      <w:szCs w:val="21"/>
                    </w:rPr>
                  </w:pPr>
                  <w:r>
                    <w:rPr>
                      <w:b/>
                      <w:szCs w:val="21"/>
                    </w:rPr>
                    <w:t>(t/a)</w:t>
                  </w:r>
                </w:p>
              </w:tc>
              <w:tc>
                <w:tcPr>
                  <w:tcW w:w="469" w:type="pct"/>
                  <w:vAlign w:val="center"/>
                </w:tcPr>
                <w:p>
                  <w:pPr>
                    <w:jc w:val="center"/>
                    <w:rPr>
                      <w:b/>
                      <w:szCs w:val="21"/>
                    </w:rPr>
                  </w:pPr>
                  <w:r>
                    <w:rPr>
                      <w:b/>
                      <w:szCs w:val="21"/>
                    </w:rPr>
                    <w:t>污染</w:t>
                  </w:r>
                </w:p>
                <w:p>
                  <w:pPr>
                    <w:jc w:val="center"/>
                    <w:rPr>
                      <w:b/>
                      <w:szCs w:val="21"/>
                    </w:rPr>
                  </w:pPr>
                  <w:r>
                    <w:rPr>
                      <w:b/>
                      <w:szCs w:val="21"/>
                    </w:rPr>
                    <w:t>因子</w:t>
                  </w:r>
                </w:p>
              </w:tc>
              <w:tc>
                <w:tcPr>
                  <w:tcW w:w="484" w:type="pct"/>
                  <w:vAlign w:val="center"/>
                </w:tcPr>
                <w:p>
                  <w:pPr>
                    <w:jc w:val="center"/>
                    <w:rPr>
                      <w:b/>
                      <w:szCs w:val="21"/>
                    </w:rPr>
                  </w:pPr>
                  <w:r>
                    <w:rPr>
                      <w:b/>
                      <w:szCs w:val="21"/>
                    </w:rPr>
                    <w:t>浓度</w:t>
                  </w:r>
                </w:p>
                <w:p>
                  <w:pPr>
                    <w:jc w:val="center"/>
                    <w:rPr>
                      <w:b/>
                      <w:szCs w:val="21"/>
                    </w:rPr>
                  </w:pPr>
                  <w:r>
                    <w:rPr>
                      <w:b/>
                      <w:szCs w:val="21"/>
                    </w:rPr>
                    <w:t>(mg/L)</w:t>
                  </w:r>
                </w:p>
              </w:tc>
              <w:tc>
                <w:tcPr>
                  <w:tcW w:w="487" w:type="pct"/>
                  <w:vAlign w:val="center"/>
                </w:tcPr>
                <w:p>
                  <w:pPr>
                    <w:jc w:val="center"/>
                    <w:rPr>
                      <w:b/>
                      <w:szCs w:val="21"/>
                    </w:rPr>
                  </w:pPr>
                  <w:r>
                    <w:rPr>
                      <w:b/>
                      <w:szCs w:val="21"/>
                    </w:rPr>
                    <w:t>产生量</w:t>
                  </w:r>
                </w:p>
                <w:p>
                  <w:pPr>
                    <w:jc w:val="center"/>
                    <w:rPr>
                      <w:b/>
                      <w:szCs w:val="21"/>
                    </w:rPr>
                  </w:pPr>
                  <w:r>
                    <w:rPr>
                      <w:b/>
                      <w:szCs w:val="21"/>
                    </w:rPr>
                    <w:t>(t/a)</w:t>
                  </w:r>
                </w:p>
              </w:tc>
              <w:tc>
                <w:tcPr>
                  <w:tcW w:w="554" w:type="pct"/>
                  <w:vAlign w:val="center"/>
                </w:tcPr>
                <w:p>
                  <w:pPr>
                    <w:jc w:val="center"/>
                    <w:rPr>
                      <w:b/>
                      <w:szCs w:val="21"/>
                    </w:rPr>
                  </w:pPr>
                  <w:r>
                    <w:rPr>
                      <w:b/>
                      <w:szCs w:val="21"/>
                    </w:rPr>
                    <w:t>预处理方式</w:t>
                  </w:r>
                </w:p>
              </w:tc>
              <w:tc>
                <w:tcPr>
                  <w:tcW w:w="535" w:type="pct"/>
                  <w:vAlign w:val="center"/>
                </w:tcPr>
                <w:p>
                  <w:pPr>
                    <w:pStyle w:val="32"/>
                    <w:kinsoku w:val="0"/>
                    <w:overflowPunct w:val="0"/>
                    <w:ind w:firstLine="46"/>
                    <w:jc w:val="center"/>
                    <w:rPr>
                      <w:b/>
                      <w:sz w:val="21"/>
                      <w:szCs w:val="21"/>
                    </w:rPr>
                  </w:pPr>
                  <w:r>
                    <w:rPr>
                      <w:b/>
                      <w:sz w:val="21"/>
                      <w:szCs w:val="21"/>
                    </w:rPr>
                    <w:t>排放浓度</w:t>
                  </w:r>
                </w:p>
                <w:p>
                  <w:pPr>
                    <w:pStyle w:val="32"/>
                    <w:kinsoku w:val="0"/>
                    <w:overflowPunct w:val="0"/>
                    <w:jc w:val="center"/>
                    <w:rPr>
                      <w:b/>
                      <w:sz w:val="21"/>
                      <w:szCs w:val="21"/>
                    </w:rPr>
                  </w:pPr>
                  <w:r>
                    <w:rPr>
                      <w:b/>
                      <w:bCs/>
                      <w:spacing w:val="-4"/>
                      <w:sz w:val="21"/>
                      <w:szCs w:val="21"/>
                    </w:rPr>
                    <w:t>m</w:t>
                  </w:r>
                  <w:r>
                    <w:rPr>
                      <w:b/>
                      <w:bCs/>
                      <w:sz w:val="21"/>
                      <w:szCs w:val="21"/>
                    </w:rPr>
                    <w:t>g</w:t>
                  </w:r>
                  <w:r>
                    <w:rPr>
                      <w:b/>
                      <w:bCs/>
                      <w:spacing w:val="-2"/>
                      <w:sz w:val="21"/>
                      <w:szCs w:val="21"/>
                    </w:rPr>
                    <w:t>/</w:t>
                  </w:r>
                  <w:r>
                    <w:rPr>
                      <w:b/>
                      <w:bCs/>
                      <w:sz w:val="21"/>
                      <w:szCs w:val="21"/>
                    </w:rPr>
                    <w:t>L</w:t>
                  </w:r>
                </w:p>
              </w:tc>
              <w:tc>
                <w:tcPr>
                  <w:tcW w:w="579" w:type="pct"/>
                  <w:vAlign w:val="center"/>
                </w:tcPr>
                <w:p>
                  <w:pPr>
                    <w:pStyle w:val="32"/>
                    <w:kinsoku w:val="0"/>
                    <w:overflowPunct w:val="0"/>
                    <w:jc w:val="center"/>
                    <w:rPr>
                      <w:b/>
                      <w:sz w:val="21"/>
                      <w:szCs w:val="21"/>
                    </w:rPr>
                  </w:pPr>
                  <w:r>
                    <w:rPr>
                      <w:b/>
                      <w:sz w:val="21"/>
                      <w:szCs w:val="21"/>
                    </w:rPr>
                    <w:t>排放量</w:t>
                  </w:r>
                </w:p>
                <w:p>
                  <w:pPr>
                    <w:pStyle w:val="32"/>
                    <w:kinsoku w:val="0"/>
                    <w:overflowPunct w:val="0"/>
                    <w:jc w:val="center"/>
                    <w:rPr>
                      <w:b/>
                      <w:sz w:val="21"/>
                      <w:szCs w:val="21"/>
                    </w:rPr>
                  </w:pPr>
                  <w:r>
                    <w:rPr>
                      <w:b/>
                      <w:bCs/>
                      <w:spacing w:val="-1"/>
                      <w:sz w:val="21"/>
                      <w:szCs w:val="21"/>
                    </w:rPr>
                    <w:t>t</w:t>
                  </w:r>
                  <w:r>
                    <w:rPr>
                      <w:b/>
                      <w:bCs/>
                      <w:spacing w:val="-2"/>
                      <w:sz w:val="21"/>
                      <w:szCs w:val="21"/>
                    </w:rPr>
                    <w:t>/</w:t>
                  </w:r>
                  <w:r>
                    <w:rPr>
                      <w:b/>
                      <w:bCs/>
                      <w:sz w:val="21"/>
                      <w:szCs w:val="21"/>
                    </w:rPr>
                    <w:t>a</w:t>
                  </w:r>
                </w:p>
              </w:tc>
              <w:tc>
                <w:tcPr>
                  <w:tcW w:w="997" w:type="pct"/>
                  <w:vAlign w:val="center"/>
                </w:tcPr>
                <w:p>
                  <w:pPr>
                    <w:jc w:val="center"/>
                    <w:rPr>
                      <w:b/>
                      <w:szCs w:val="21"/>
                    </w:rPr>
                  </w:pPr>
                  <w:r>
                    <w:rPr>
                      <w:b/>
                      <w:szCs w:val="21"/>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restart"/>
                  <w:vAlign w:val="center"/>
                </w:tcPr>
                <w:p>
                  <w:pPr>
                    <w:jc w:val="center"/>
                    <w:rPr>
                      <w:szCs w:val="21"/>
                    </w:rPr>
                  </w:pPr>
                  <w:r>
                    <w:rPr>
                      <w:szCs w:val="21"/>
                    </w:rPr>
                    <w:t>生活</w:t>
                  </w:r>
                </w:p>
                <w:p>
                  <w:pPr>
                    <w:jc w:val="center"/>
                    <w:rPr>
                      <w:szCs w:val="21"/>
                    </w:rPr>
                  </w:pPr>
                  <w:r>
                    <w:rPr>
                      <w:szCs w:val="21"/>
                    </w:rPr>
                    <w:t>污水</w:t>
                  </w:r>
                </w:p>
              </w:tc>
              <w:tc>
                <w:tcPr>
                  <w:tcW w:w="494" w:type="pct"/>
                  <w:vMerge w:val="restart"/>
                  <w:vAlign w:val="center"/>
                </w:tcPr>
                <w:p>
                  <w:pPr>
                    <w:jc w:val="center"/>
                    <w:rPr>
                      <w:rFonts w:hint="eastAsia" w:eastAsia="宋体"/>
                      <w:szCs w:val="21"/>
                      <w:lang w:eastAsia="zh-CN"/>
                    </w:rPr>
                  </w:pPr>
                  <w:r>
                    <w:rPr>
                      <w:rFonts w:hint="eastAsia"/>
                      <w:szCs w:val="21"/>
                      <w:lang w:eastAsia="zh-CN"/>
                    </w:rPr>
                    <w:t>1594</w:t>
                  </w:r>
                </w:p>
              </w:tc>
              <w:tc>
                <w:tcPr>
                  <w:tcW w:w="469" w:type="pct"/>
                  <w:vAlign w:val="center"/>
                </w:tcPr>
                <w:p>
                  <w:pPr>
                    <w:jc w:val="center"/>
                    <w:rPr>
                      <w:szCs w:val="21"/>
                    </w:rPr>
                  </w:pPr>
                  <w:r>
                    <w:rPr>
                      <w:szCs w:val="21"/>
                    </w:rPr>
                    <w:t>COD</w:t>
                  </w:r>
                </w:p>
              </w:tc>
              <w:tc>
                <w:tcPr>
                  <w:tcW w:w="484" w:type="pct"/>
                  <w:vAlign w:val="center"/>
                </w:tcPr>
                <w:p>
                  <w:pPr>
                    <w:jc w:val="center"/>
                    <w:rPr>
                      <w:szCs w:val="21"/>
                    </w:rPr>
                  </w:pPr>
                  <w:r>
                    <w:rPr>
                      <w:szCs w:val="21"/>
                    </w:rPr>
                    <w:t>500</w:t>
                  </w:r>
                </w:p>
              </w:tc>
              <w:tc>
                <w:tcPr>
                  <w:tcW w:w="487" w:type="pct"/>
                  <w:vAlign w:val="center"/>
                </w:tcPr>
                <w:p>
                  <w:pPr>
                    <w:jc w:val="center"/>
                    <w:rPr>
                      <w:rFonts w:hint="eastAsia" w:eastAsia="宋体"/>
                      <w:szCs w:val="21"/>
                      <w:lang w:eastAsia="zh-CN"/>
                    </w:rPr>
                  </w:pPr>
                  <w:r>
                    <w:rPr>
                      <w:rFonts w:hint="eastAsia"/>
                      <w:szCs w:val="21"/>
                      <w:lang w:eastAsia="zh-CN"/>
                    </w:rPr>
                    <w:t>0.797</w:t>
                  </w:r>
                </w:p>
              </w:tc>
              <w:tc>
                <w:tcPr>
                  <w:tcW w:w="554" w:type="pct"/>
                  <w:vMerge w:val="restart"/>
                  <w:vAlign w:val="center"/>
                </w:tcPr>
                <w:p>
                  <w:pPr>
                    <w:jc w:val="center"/>
                    <w:rPr>
                      <w:szCs w:val="21"/>
                    </w:rPr>
                  </w:pPr>
                  <w:r>
                    <w:rPr>
                      <w:szCs w:val="21"/>
                    </w:rPr>
                    <w:t>化粪池</w:t>
                  </w:r>
                </w:p>
              </w:tc>
              <w:tc>
                <w:tcPr>
                  <w:tcW w:w="535" w:type="pct"/>
                  <w:vAlign w:val="center"/>
                </w:tcPr>
                <w:p>
                  <w:pPr>
                    <w:jc w:val="center"/>
                    <w:rPr>
                      <w:szCs w:val="21"/>
                    </w:rPr>
                  </w:pPr>
                  <w:r>
                    <w:rPr>
                      <w:szCs w:val="21"/>
                    </w:rPr>
                    <w:t>375</w:t>
                  </w:r>
                </w:p>
              </w:tc>
              <w:tc>
                <w:tcPr>
                  <w:tcW w:w="579" w:type="pct"/>
                  <w:vAlign w:val="center"/>
                </w:tcPr>
                <w:p>
                  <w:pPr>
                    <w:jc w:val="center"/>
                    <w:rPr>
                      <w:rFonts w:hint="eastAsia" w:eastAsia="宋体"/>
                      <w:szCs w:val="21"/>
                      <w:lang w:eastAsia="zh-CN"/>
                    </w:rPr>
                  </w:pPr>
                  <w:r>
                    <w:rPr>
                      <w:rFonts w:hint="eastAsia"/>
                      <w:szCs w:val="21"/>
                      <w:lang w:eastAsia="zh-CN"/>
                    </w:rPr>
                    <w:t>0.5978</w:t>
                  </w:r>
                </w:p>
              </w:tc>
              <w:tc>
                <w:tcPr>
                  <w:tcW w:w="997" w:type="pct"/>
                  <w:vMerge w:val="restart"/>
                  <w:vAlign w:val="center"/>
                </w:tcPr>
                <w:p>
                  <w:pPr>
                    <w:jc w:val="center"/>
                    <w:rPr>
                      <w:szCs w:val="21"/>
                    </w:rPr>
                  </w:pPr>
                  <w:r>
                    <w:rPr>
                      <w:szCs w:val="21"/>
                    </w:rPr>
                    <w:t>经化粪池预处理后接管</w:t>
                  </w:r>
                  <w:r>
                    <w:rPr>
                      <w:rFonts w:hint="eastAsia"/>
                      <w:szCs w:val="21"/>
                    </w:rPr>
                    <w:t>梅村</w:t>
                  </w:r>
                  <w:r>
                    <w:rPr>
                      <w:szCs w:val="21"/>
                    </w:rPr>
                    <w:t>水处理厂进行集中处理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SS</w:t>
                  </w:r>
                </w:p>
              </w:tc>
              <w:tc>
                <w:tcPr>
                  <w:tcW w:w="484" w:type="pct"/>
                  <w:vAlign w:val="center"/>
                </w:tcPr>
                <w:p>
                  <w:pPr>
                    <w:jc w:val="center"/>
                    <w:rPr>
                      <w:szCs w:val="21"/>
                    </w:rPr>
                  </w:pPr>
                  <w:r>
                    <w:rPr>
                      <w:szCs w:val="21"/>
                    </w:rPr>
                    <w:t>400</w:t>
                  </w:r>
                </w:p>
              </w:tc>
              <w:tc>
                <w:tcPr>
                  <w:tcW w:w="487" w:type="pct"/>
                  <w:vAlign w:val="center"/>
                </w:tcPr>
                <w:p>
                  <w:pPr>
                    <w:jc w:val="center"/>
                    <w:rPr>
                      <w:rFonts w:hint="eastAsia" w:eastAsia="宋体"/>
                      <w:szCs w:val="21"/>
                      <w:lang w:eastAsia="zh-CN"/>
                    </w:rPr>
                  </w:pPr>
                  <w:r>
                    <w:rPr>
                      <w:rFonts w:hint="eastAsia"/>
                      <w:szCs w:val="21"/>
                      <w:lang w:eastAsia="zh-CN"/>
                    </w:rPr>
                    <w:t>0.6376</w:t>
                  </w:r>
                </w:p>
              </w:tc>
              <w:tc>
                <w:tcPr>
                  <w:tcW w:w="554" w:type="pct"/>
                  <w:vMerge w:val="continue"/>
                  <w:vAlign w:val="center"/>
                </w:tcPr>
                <w:p>
                  <w:pPr>
                    <w:jc w:val="center"/>
                    <w:rPr>
                      <w:szCs w:val="21"/>
                    </w:rPr>
                  </w:pPr>
                </w:p>
              </w:tc>
              <w:tc>
                <w:tcPr>
                  <w:tcW w:w="535" w:type="pct"/>
                  <w:vAlign w:val="center"/>
                </w:tcPr>
                <w:p>
                  <w:pPr>
                    <w:jc w:val="center"/>
                    <w:rPr>
                      <w:szCs w:val="21"/>
                    </w:rPr>
                  </w:pPr>
                  <w:r>
                    <w:rPr>
                      <w:szCs w:val="21"/>
                    </w:rPr>
                    <w:t>240</w:t>
                  </w:r>
                </w:p>
              </w:tc>
              <w:tc>
                <w:tcPr>
                  <w:tcW w:w="579" w:type="pct"/>
                  <w:vAlign w:val="center"/>
                </w:tcPr>
                <w:p>
                  <w:pPr>
                    <w:jc w:val="center"/>
                    <w:rPr>
                      <w:rFonts w:hint="eastAsia" w:eastAsia="宋体"/>
                      <w:szCs w:val="21"/>
                      <w:lang w:eastAsia="zh-CN"/>
                    </w:rPr>
                  </w:pPr>
                  <w:r>
                    <w:rPr>
                      <w:rFonts w:hint="eastAsia"/>
                      <w:szCs w:val="21"/>
                      <w:lang w:eastAsia="zh-CN"/>
                    </w:rPr>
                    <w:t>0.3826</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氨氮</w:t>
                  </w:r>
                </w:p>
              </w:tc>
              <w:tc>
                <w:tcPr>
                  <w:tcW w:w="484" w:type="pct"/>
                  <w:vAlign w:val="center"/>
                </w:tcPr>
                <w:p>
                  <w:pPr>
                    <w:jc w:val="center"/>
                    <w:rPr>
                      <w:szCs w:val="21"/>
                    </w:rPr>
                  </w:pPr>
                  <w:r>
                    <w:rPr>
                      <w:szCs w:val="21"/>
                    </w:rPr>
                    <w:t>40</w:t>
                  </w:r>
                </w:p>
              </w:tc>
              <w:tc>
                <w:tcPr>
                  <w:tcW w:w="487" w:type="pct"/>
                  <w:vAlign w:val="center"/>
                </w:tcPr>
                <w:p>
                  <w:pPr>
                    <w:jc w:val="center"/>
                    <w:rPr>
                      <w:rFonts w:hint="eastAsia" w:eastAsia="宋体"/>
                      <w:szCs w:val="21"/>
                      <w:lang w:eastAsia="zh-CN"/>
                    </w:rPr>
                  </w:pPr>
                  <w:r>
                    <w:rPr>
                      <w:rFonts w:hint="eastAsia"/>
                      <w:szCs w:val="21"/>
                      <w:lang w:eastAsia="zh-CN"/>
                    </w:rPr>
                    <w:t>0.0638</w:t>
                  </w:r>
                </w:p>
              </w:tc>
              <w:tc>
                <w:tcPr>
                  <w:tcW w:w="554" w:type="pct"/>
                  <w:vMerge w:val="continue"/>
                  <w:vAlign w:val="center"/>
                </w:tcPr>
                <w:p>
                  <w:pPr>
                    <w:jc w:val="center"/>
                    <w:rPr>
                      <w:szCs w:val="21"/>
                    </w:rPr>
                  </w:pPr>
                </w:p>
              </w:tc>
              <w:tc>
                <w:tcPr>
                  <w:tcW w:w="535" w:type="pct"/>
                  <w:vAlign w:val="center"/>
                </w:tcPr>
                <w:p>
                  <w:pPr>
                    <w:jc w:val="center"/>
                    <w:rPr>
                      <w:szCs w:val="21"/>
                    </w:rPr>
                  </w:pPr>
                  <w:r>
                    <w:rPr>
                      <w:szCs w:val="21"/>
                    </w:rPr>
                    <w:t>40</w:t>
                  </w:r>
                </w:p>
              </w:tc>
              <w:tc>
                <w:tcPr>
                  <w:tcW w:w="579" w:type="pct"/>
                  <w:vAlign w:val="center"/>
                </w:tcPr>
                <w:p>
                  <w:pPr>
                    <w:jc w:val="center"/>
                    <w:rPr>
                      <w:rFonts w:hint="eastAsia" w:eastAsia="宋体"/>
                      <w:szCs w:val="21"/>
                      <w:lang w:eastAsia="zh-CN"/>
                    </w:rPr>
                  </w:pPr>
                  <w:r>
                    <w:rPr>
                      <w:rFonts w:hint="eastAsia"/>
                      <w:szCs w:val="21"/>
                      <w:lang w:eastAsia="zh-CN"/>
                    </w:rPr>
                    <w:t>0.0638</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总磷</w:t>
                  </w:r>
                </w:p>
              </w:tc>
              <w:tc>
                <w:tcPr>
                  <w:tcW w:w="484" w:type="pct"/>
                  <w:vAlign w:val="center"/>
                </w:tcPr>
                <w:p>
                  <w:pPr>
                    <w:jc w:val="center"/>
                    <w:rPr>
                      <w:szCs w:val="21"/>
                    </w:rPr>
                  </w:pPr>
                  <w:r>
                    <w:rPr>
                      <w:szCs w:val="21"/>
                    </w:rPr>
                    <w:t>5</w:t>
                  </w:r>
                </w:p>
              </w:tc>
              <w:tc>
                <w:tcPr>
                  <w:tcW w:w="487" w:type="pct"/>
                  <w:vAlign w:val="center"/>
                </w:tcPr>
                <w:p>
                  <w:pPr>
                    <w:jc w:val="center"/>
                    <w:rPr>
                      <w:rFonts w:hint="eastAsia" w:eastAsia="宋体"/>
                      <w:szCs w:val="21"/>
                      <w:lang w:eastAsia="zh-CN"/>
                    </w:rPr>
                  </w:pPr>
                  <w:r>
                    <w:rPr>
                      <w:rFonts w:hint="eastAsia"/>
                      <w:szCs w:val="21"/>
                    </w:rPr>
                    <w:t>0.00</w:t>
                  </w:r>
                  <w:r>
                    <w:rPr>
                      <w:rFonts w:hint="eastAsia"/>
                      <w:szCs w:val="21"/>
                      <w:lang w:val="en-US" w:eastAsia="zh-CN"/>
                    </w:rPr>
                    <w:t>8</w:t>
                  </w:r>
                </w:p>
              </w:tc>
              <w:tc>
                <w:tcPr>
                  <w:tcW w:w="554" w:type="pct"/>
                  <w:vMerge w:val="continue"/>
                  <w:vAlign w:val="center"/>
                </w:tcPr>
                <w:p>
                  <w:pPr>
                    <w:jc w:val="center"/>
                    <w:rPr>
                      <w:szCs w:val="21"/>
                    </w:rPr>
                  </w:pPr>
                </w:p>
              </w:tc>
              <w:tc>
                <w:tcPr>
                  <w:tcW w:w="535" w:type="pct"/>
                  <w:vAlign w:val="center"/>
                </w:tcPr>
                <w:p>
                  <w:pPr>
                    <w:jc w:val="center"/>
                    <w:rPr>
                      <w:szCs w:val="21"/>
                    </w:rPr>
                  </w:pPr>
                  <w:r>
                    <w:rPr>
                      <w:szCs w:val="21"/>
                    </w:rPr>
                    <w:t>5</w:t>
                  </w:r>
                </w:p>
              </w:tc>
              <w:tc>
                <w:tcPr>
                  <w:tcW w:w="579" w:type="pct"/>
                  <w:vAlign w:val="center"/>
                </w:tcPr>
                <w:p>
                  <w:pPr>
                    <w:jc w:val="center"/>
                    <w:rPr>
                      <w:rFonts w:hint="eastAsia" w:eastAsia="宋体"/>
                      <w:szCs w:val="21"/>
                      <w:lang w:eastAsia="zh-CN"/>
                    </w:rPr>
                  </w:pPr>
                  <w:r>
                    <w:rPr>
                      <w:rFonts w:hint="eastAsia"/>
                      <w:szCs w:val="21"/>
                    </w:rPr>
                    <w:t>0.00</w:t>
                  </w:r>
                  <w:r>
                    <w:rPr>
                      <w:rFonts w:hint="eastAsia"/>
                      <w:szCs w:val="21"/>
                      <w:lang w:val="en-US" w:eastAsia="zh-CN"/>
                    </w:rPr>
                    <w:t>8</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总氮</w:t>
                  </w:r>
                </w:p>
              </w:tc>
              <w:tc>
                <w:tcPr>
                  <w:tcW w:w="484" w:type="pct"/>
                  <w:vAlign w:val="center"/>
                </w:tcPr>
                <w:p>
                  <w:pPr>
                    <w:jc w:val="center"/>
                    <w:rPr>
                      <w:szCs w:val="21"/>
                    </w:rPr>
                  </w:pPr>
                  <w:r>
                    <w:rPr>
                      <w:szCs w:val="21"/>
                    </w:rPr>
                    <w:t>60</w:t>
                  </w:r>
                </w:p>
              </w:tc>
              <w:tc>
                <w:tcPr>
                  <w:tcW w:w="487" w:type="pct"/>
                  <w:vAlign w:val="center"/>
                </w:tcPr>
                <w:p>
                  <w:pPr>
                    <w:jc w:val="center"/>
                    <w:rPr>
                      <w:rFonts w:hint="eastAsia" w:eastAsia="宋体"/>
                      <w:szCs w:val="21"/>
                      <w:lang w:eastAsia="zh-CN"/>
                    </w:rPr>
                  </w:pPr>
                  <w:r>
                    <w:rPr>
                      <w:rFonts w:hint="eastAsia"/>
                      <w:szCs w:val="21"/>
                      <w:lang w:eastAsia="zh-CN"/>
                    </w:rPr>
                    <w:t>0.0956</w:t>
                  </w:r>
                </w:p>
              </w:tc>
              <w:tc>
                <w:tcPr>
                  <w:tcW w:w="554" w:type="pct"/>
                  <w:vMerge w:val="continue"/>
                  <w:vAlign w:val="center"/>
                </w:tcPr>
                <w:p>
                  <w:pPr>
                    <w:jc w:val="center"/>
                    <w:rPr>
                      <w:szCs w:val="21"/>
                    </w:rPr>
                  </w:pPr>
                </w:p>
              </w:tc>
              <w:tc>
                <w:tcPr>
                  <w:tcW w:w="535" w:type="pct"/>
                  <w:vAlign w:val="center"/>
                </w:tcPr>
                <w:p>
                  <w:pPr>
                    <w:jc w:val="center"/>
                    <w:rPr>
                      <w:szCs w:val="21"/>
                    </w:rPr>
                  </w:pPr>
                  <w:r>
                    <w:rPr>
                      <w:szCs w:val="21"/>
                    </w:rPr>
                    <w:t>60</w:t>
                  </w:r>
                </w:p>
              </w:tc>
              <w:tc>
                <w:tcPr>
                  <w:tcW w:w="579" w:type="pct"/>
                  <w:vAlign w:val="center"/>
                </w:tcPr>
                <w:p>
                  <w:pPr>
                    <w:jc w:val="center"/>
                    <w:rPr>
                      <w:rFonts w:hint="eastAsia" w:eastAsia="宋体"/>
                      <w:szCs w:val="21"/>
                      <w:lang w:eastAsia="zh-CN"/>
                    </w:rPr>
                  </w:pPr>
                  <w:r>
                    <w:rPr>
                      <w:rFonts w:hint="eastAsia"/>
                      <w:szCs w:val="21"/>
                      <w:lang w:eastAsia="zh-CN"/>
                    </w:rPr>
                    <w:t>0.0956</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restart"/>
                  <w:vAlign w:val="center"/>
                </w:tcPr>
                <w:p>
                  <w:pPr>
                    <w:jc w:val="center"/>
                    <w:rPr>
                      <w:szCs w:val="21"/>
                    </w:rPr>
                  </w:pPr>
                  <w:r>
                    <w:rPr>
                      <w:rFonts w:hint="eastAsia"/>
                      <w:szCs w:val="21"/>
                    </w:rPr>
                    <w:t>冷却用水</w:t>
                  </w:r>
                </w:p>
              </w:tc>
              <w:tc>
                <w:tcPr>
                  <w:tcW w:w="494" w:type="pct"/>
                  <w:vMerge w:val="restart"/>
                  <w:vAlign w:val="center"/>
                </w:tcPr>
                <w:p>
                  <w:pPr>
                    <w:jc w:val="center"/>
                    <w:rPr>
                      <w:szCs w:val="21"/>
                    </w:rPr>
                  </w:pPr>
                  <w:r>
                    <w:rPr>
                      <w:rFonts w:hint="eastAsia"/>
                      <w:szCs w:val="21"/>
                    </w:rPr>
                    <w:t>20</w:t>
                  </w:r>
                </w:p>
              </w:tc>
              <w:tc>
                <w:tcPr>
                  <w:tcW w:w="469" w:type="pct"/>
                  <w:vAlign w:val="center"/>
                </w:tcPr>
                <w:p>
                  <w:pPr>
                    <w:jc w:val="center"/>
                    <w:rPr>
                      <w:szCs w:val="21"/>
                    </w:rPr>
                  </w:pPr>
                  <w:r>
                    <w:rPr>
                      <w:szCs w:val="21"/>
                    </w:rPr>
                    <w:t>COD</w:t>
                  </w:r>
                </w:p>
              </w:tc>
              <w:tc>
                <w:tcPr>
                  <w:tcW w:w="484" w:type="pct"/>
                  <w:vAlign w:val="center"/>
                </w:tcPr>
                <w:p>
                  <w:pPr>
                    <w:jc w:val="center"/>
                    <w:rPr>
                      <w:szCs w:val="21"/>
                    </w:rPr>
                  </w:pPr>
                  <w:r>
                    <w:rPr>
                      <w:rFonts w:hint="eastAsia"/>
                      <w:szCs w:val="21"/>
                    </w:rPr>
                    <w:t>200</w:t>
                  </w:r>
                </w:p>
              </w:tc>
              <w:tc>
                <w:tcPr>
                  <w:tcW w:w="487" w:type="pct"/>
                  <w:vAlign w:val="center"/>
                </w:tcPr>
                <w:p>
                  <w:pPr>
                    <w:jc w:val="center"/>
                    <w:rPr>
                      <w:szCs w:val="21"/>
                    </w:rPr>
                  </w:pPr>
                  <w:r>
                    <w:rPr>
                      <w:rFonts w:hint="eastAsia"/>
                      <w:szCs w:val="21"/>
                    </w:rPr>
                    <w:t>0.004</w:t>
                  </w:r>
                </w:p>
              </w:tc>
              <w:tc>
                <w:tcPr>
                  <w:tcW w:w="554" w:type="pct"/>
                  <w:vMerge w:val="restart"/>
                  <w:vAlign w:val="center"/>
                </w:tcPr>
                <w:p>
                  <w:pPr>
                    <w:jc w:val="center"/>
                    <w:rPr>
                      <w:szCs w:val="21"/>
                    </w:rPr>
                  </w:pPr>
                  <w:r>
                    <w:rPr>
                      <w:rFonts w:hint="eastAsia"/>
                      <w:szCs w:val="21"/>
                    </w:rPr>
                    <w:t>/</w:t>
                  </w:r>
                </w:p>
              </w:tc>
              <w:tc>
                <w:tcPr>
                  <w:tcW w:w="535" w:type="pct"/>
                  <w:vAlign w:val="center"/>
                </w:tcPr>
                <w:p>
                  <w:pPr>
                    <w:jc w:val="center"/>
                    <w:rPr>
                      <w:szCs w:val="21"/>
                    </w:rPr>
                  </w:pPr>
                  <w:r>
                    <w:rPr>
                      <w:rFonts w:hint="eastAsia"/>
                      <w:szCs w:val="21"/>
                    </w:rPr>
                    <w:t>200</w:t>
                  </w:r>
                </w:p>
              </w:tc>
              <w:tc>
                <w:tcPr>
                  <w:tcW w:w="579" w:type="pct"/>
                  <w:vAlign w:val="center"/>
                </w:tcPr>
                <w:p>
                  <w:pPr>
                    <w:jc w:val="center"/>
                    <w:rPr>
                      <w:szCs w:val="21"/>
                    </w:rPr>
                  </w:pPr>
                  <w:r>
                    <w:rPr>
                      <w:rFonts w:hint="eastAsia"/>
                      <w:szCs w:val="21"/>
                    </w:rPr>
                    <w:t>0.004</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SS</w:t>
                  </w:r>
                </w:p>
              </w:tc>
              <w:tc>
                <w:tcPr>
                  <w:tcW w:w="484" w:type="pct"/>
                  <w:vAlign w:val="center"/>
                </w:tcPr>
                <w:p>
                  <w:pPr>
                    <w:jc w:val="center"/>
                    <w:rPr>
                      <w:szCs w:val="21"/>
                    </w:rPr>
                  </w:pPr>
                  <w:r>
                    <w:rPr>
                      <w:rFonts w:hint="eastAsia"/>
                      <w:szCs w:val="21"/>
                    </w:rPr>
                    <w:t>100</w:t>
                  </w:r>
                </w:p>
              </w:tc>
              <w:tc>
                <w:tcPr>
                  <w:tcW w:w="487" w:type="pct"/>
                  <w:vAlign w:val="center"/>
                </w:tcPr>
                <w:p>
                  <w:pPr>
                    <w:jc w:val="center"/>
                    <w:rPr>
                      <w:szCs w:val="21"/>
                    </w:rPr>
                  </w:pPr>
                  <w:r>
                    <w:rPr>
                      <w:rFonts w:hint="eastAsia"/>
                      <w:szCs w:val="21"/>
                    </w:rPr>
                    <w:t>0.002</w:t>
                  </w:r>
                </w:p>
              </w:tc>
              <w:tc>
                <w:tcPr>
                  <w:tcW w:w="554" w:type="pct"/>
                  <w:vMerge w:val="continue"/>
                  <w:vAlign w:val="center"/>
                </w:tcPr>
                <w:p>
                  <w:pPr>
                    <w:jc w:val="center"/>
                    <w:rPr>
                      <w:szCs w:val="21"/>
                    </w:rPr>
                  </w:pPr>
                </w:p>
              </w:tc>
              <w:tc>
                <w:tcPr>
                  <w:tcW w:w="535" w:type="pct"/>
                  <w:vAlign w:val="center"/>
                </w:tcPr>
                <w:p>
                  <w:pPr>
                    <w:jc w:val="center"/>
                    <w:rPr>
                      <w:szCs w:val="21"/>
                    </w:rPr>
                  </w:pPr>
                  <w:r>
                    <w:rPr>
                      <w:rFonts w:hint="eastAsia"/>
                      <w:szCs w:val="21"/>
                    </w:rPr>
                    <w:t>100</w:t>
                  </w:r>
                </w:p>
              </w:tc>
              <w:tc>
                <w:tcPr>
                  <w:tcW w:w="579" w:type="pct"/>
                  <w:vAlign w:val="center"/>
                </w:tcPr>
                <w:p>
                  <w:pPr>
                    <w:jc w:val="center"/>
                    <w:rPr>
                      <w:szCs w:val="21"/>
                    </w:rPr>
                  </w:pPr>
                  <w:r>
                    <w:rPr>
                      <w:rFonts w:hint="eastAsia"/>
                      <w:szCs w:val="21"/>
                    </w:rPr>
                    <w:t>0.002</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restart"/>
                  <w:vAlign w:val="center"/>
                </w:tcPr>
                <w:p>
                  <w:pPr>
                    <w:jc w:val="center"/>
                    <w:rPr>
                      <w:szCs w:val="21"/>
                    </w:rPr>
                  </w:pPr>
                  <w:r>
                    <w:rPr>
                      <w:rFonts w:hint="eastAsia"/>
                      <w:szCs w:val="21"/>
                    </w:rPr>
                    <w:t>合计</w:t>
                  </w:r>
                </w:p>
              </w:tc>
              <w:tc>
                <w:tcPr>
                  <w:tcW w:w="494" w:type="pct"/>
                  <w:vMerge w:val="restart"/>
                  <w:vAlign w:val="center"/>
                </w:tcPr>
                <w:p>
                  <w:pPr>
                    <w:jc w:val="center"/>
                    <w:rPr>
                      <w:rFonts w:hint="default" w:eastAsia="宋体"/>
                      <w:szCs w:val="21"/>
                      <w:lang w:val="en-US" w:eastAsia="zh-CN"/>
                    </w:rPr>
                  </w:pPr>
                  <w:r>
                    <w:rPr>
                      <w:rFonts w:hint="eastAsia"/>
                      <w:szCs w:val="21"/>
                      <w:lang w:val="en-US" w:eastAsia="zh-CN"/>
                    </w:rPr>
                    <w:t>1614</w:t>
                  </w:r>
                </w:p>
              </w:tc>
              <w:tc>
                <w:tcPr>
                  <w:tcW w:w="469" w:type="pct"/>
                  <w:vAlign w:val="center"/>
                </w:tcPr>
                <w:p>
                  <w:pPr>
                    <w:jc w:val="center"/>
                    <w:rPr>
                      <w:szCs w:val="21"/>
                    </w:rPr>
                  </w:pPr>
                  <w:r>
                    <w:rPr>
                      <w:szCs w:val="21"/>
                    </w:rPr>
                    <w:t>COD</w:t>
                  </w:r>
                </w:p>
              </w:tc>
              <w:tc>
                <w:tcPr>
                  <w:tcW w:w="484" w:type="pct"/>
                  <w:vAlign w:val="center"/>
                </w:tcPr>
                <w:p>
                  <w:pPr>
                    <w:jc w:val="center"/>
                    <w:rPr>
                      <w:rFonts w:hint="eastAsia" w:eastAsia="宋体"/>
                      <w:szCs w:val="21"/>
                      <w:lang w:eastAsia="zh-CN"/>
                    </w:rPr>
                  </w:pPr>
                  <w:r>
                    <w:rPr>
                      <w:rFonts w:hint="eastAsia"/>
                      <w:szCs w:val="21"/>
                      <w:lang w:eastAsia="zh-CN"/>
                    </w:rPr>
                    <w:t>496.28</w:t>
                  </w:r>
                </w:p>
              </w:tc>
              <w:tc>
                <w:tcPr>
                  <w:tcW w:w="487"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0.801</w:t>
                  </w:r>
                </w:p>
              </w:tc>
              <w:tc>
                <w:tcPr>
                  <w:tcW w:w="554" w:type="pct"/>
                  <w:vMerge w:val="restart"/>
                  <w:vAlign w:val="center"/>
                </w:tcPr>
                <w:p>
                  <w:pPr>
                    <w:jc w:val="center"/>
                    <w:rPr>
                      <w:szCs w:val="21"/>
                    </w:rPr>
                  </w:pPr>
                  <w:r>
                    <w:rPr>
                      <w:rFonts w:hint="eastAsia"/>
                      <w:szCs w:val="21"/>
                    </w:rPr>
                    <w:t>/</w:t>
                  </w:r>
                </w:p>
              </w:tc>
              <w:tc>
                <w:tcPr>
                  <w:tcW w:w="535" w:type="pct"/>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372.86</w:t>
                  </w:r>
                </w:p>
              </w:tc>
              <w:tc>
                <w:tcPr>
                  <w:tcW w:w="579"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0.6018</w:t>
                  </w:r>
                </w:p>
              </w:tc>
              <w:tc>
                <w:tcPr>
                  <w:tcW w:w="997" w:type="pct"/>
                  <w:vMerge w:val="restart"/>
                  <w:vAlign w:val="center"/>
                </w:tcPr>
                <w:p>
                  <w:pPr>
                    <w:jc w:val="center"/>
                    <w:rPr>
                      <w:szCs w:val="21"/>
                    </w:rPr>
                  </w:pPr>
                  <w:r>
                    <w:rPr>
                      <w:szCs w:val="21"/>
                    </w:rPr>
                    <w:t>生活污水经化粪池预处理后同冷却废水</w:t>
                  </w:r>
                  <w:r>
                    <w:rPr>
                      <w:rFonts w:hint="eastAsia"/>
                      <w:szCs w:val="21"/>
                      <w:lang w:val="en-US" w:eastAsia="zh-CN"/>
                    </w:rPr>
                    <w:t>一起</w:t>
                  </w:r>
                  <w:r>
                    <w:rPr>
                      <w:szCs w:val="21"/>
                    </w:rPr>
                    <w:t>排入梅村水处理厂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SS</w:t>
                  </w:r>
                </w:p>
              </w:tc>
              <w:tc>
                <w:tcPr>
                  <w:tcW w:w="484" w:type="pct"/>
                  <w:vAlign w:val="center"/>
                </w:tcPr>
                <w:p>
                  <w:pPr>
                    <w:jc w:val="center"/>
                    <w:rPr>
                      <w:rFonts w:hint="eastAsia" w:eastAsia="宋体"/>
                      <w:szCs w:val="21"/>
                      <w:lang w:eastAsia="zh-CN"/>
                    </w:rPr>
                  </w:pPr>
                  <w:r>
                    <w:rPr>
                      <w:rFonts w:hint="eastAsia"/>
                      <w:szCs w:val="21"/>
                      <w:lang w:eastAsia="zh-CN"/>
                    </w:rPr>
                    <w:t>396.28</w:t>
                  </w:r>
                </w:p>
              </w:tc>
              <w:tc>
                <w:tcPr>
                  <w:tcW w:w="487"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0.6396</w:t>
                  </w:r>
                </w:p>
              </w:tc>
              <w:tc>
                <w:tcPr>
                  <w:tcW w:w="554" w:type="pct"/>
                  <w:vMerge w:val="continue"/>
                  <w:vAlign w:val="center"/>
                </w:tcPr>
                <w:p>
                  <w:pPr>
                    <w:jc w:val="center"/>
                    <w:rPr>
                      <w:szCs w:val="21"/>
                    </w:rPr>
                  </w:pPr>
                </w:p>
              </w:tc>
              <w:tc>
                <w:tcPr>
                  <w:tcW w:w="535" w:type="pct"/>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238.29</w:t>
                  </w:r>
                </w:p>
              </w:tc>
              <w:tc>
                <w:tcPr>
                  <w:tcW w:w="579"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0.3846</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氨氮</w:t>
                  </w:r>
                </w:p>
              </w:tc>
              <w:tc>
                <w:tcPr>
                  <w:tcW w:w="484" w:type="pct"/>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39.53</w:t>
                  </w:r>
                </w:p>
              </w:tc>
              <w:tc>
                <w:tcPr>
                  <w:tcW w:w="487"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0.0638</w:t>
                  </w:r>
                </w:p>
              </w:tc>
              <w:tc>
                <w:tcPr>
                  <w:tcW w:w="554" w:type="pct"/>
                  <w:vMerge w:val="continue"/>
                  <w:vAlign w:val="center"/>
                </w:tcPr>
                <w:p>
                  <w:pPr>
                    <w:jc w:val="center"/>
                    <w:rPr>
                      <w:szCs w:val="21"/>
                    </w:rPr>
                  </w:pPr>
                </w:p>
              </w:tc>
              <w:tc>
                <w:tcPr>
                  <w:tcW w:w="535" w:type="pct"/>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39.53</w:t>
                  </w:r>
                </w:p>
              </w:tc>
              <w:tc>
                <w:tcPr>
                  <w:tcW w:w="579"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0.0638</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总磷</w:t>
                  </w:r>
                </w:p>
              </w:tc>
              <w:tc>
                <w:tcPr>
                  <w:tcW w:w="484" w:type="pct"/>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4.96</w:t>
                  </w:r>
                </w:p>
              </w:tc>
              <w:tc>
                <w:tcPr>
                  <w:tcW w:w="487"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0.008</w:t>
                  </w:r>
                </w:p>
              </w:tc>
              <w:tc>
                <w:tcPr>
                  <w:tcW w:w="554" w:type="pct"/>
                  <w:vMerge w:val="continue"/>
                  <w:vAlign w:val="center"/>
                </w:tcPr>
                <w:p>
                  <w:pPr>
                    <w:jc w:val="center"/>
                    <w:rPr>
                      <w:szCs w:val="21"/>
                    </w:rPr>
                  </w:pPr>
                </w:p>
              </w:tc>
              <w:tc>
                <w:tcPr>
                  <w:tcW w:w="535" w:type="pct"/>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4.96</w:t>
                  </w:r>
                </w:p>
              </w:tc>
              <w:tc>
                <w:tcPr>
                  <w:tcW w:w="579"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0.008</w:t>
                  </w:r>
                </w:p>
              </w:tc>
              <w:tc>
                <w:tcPr>
                  <w:tcW w:w="997" w:type="pct"/>
                  <w:vMerge w:val="continue"/>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97" w:type="pct"/>
                  <w:vMerge w:val="continue"/>
                  <w:vAlign w:val="center"/>
                </w:tcPr>
                <w:p>
                  <w:pPr>
                    <w:jc w:val="center"/>
                    <w:rPr>
                      <w:szCs w:val="21"/>
                    </w:rPr>
                  </w:pPr>
                </w:p>
              </w:tc>
              <w:tc>
                <w:tcPr>
                  <w:tcW w:w="494" w:type="pct"/>
                  <w:vMerge w:val="continue"/>
                  <w:vAlign w:val="center"/>
                </w:tcPr>
                <w:p>
                  <w:pPr>
                    <w:jc w:val="center"/>
                    <w:rPr>
                      <w:szCs w:val="21"/>
                    </w:rPr>
                  </w:pPr>
                </w:p>
              </w:tc>
              <w:tc>
                <w:tcPr>
                  <w:tcW w:w="469" w:type="pct"/>
                  <w:vAlign w:val="center"/>
                </w:tcPr>
                <w:p>
                  <w:pPr>
                    <w:jc w:val="center"/>
                    <w:rPr>
                      <w:szCs w:val="21"/>
                    </w:rPr>
                  </w:pPr>
                  <w:r>
                    <w:rPr>
                      <w:szCs w:val="21"/>
                    </w:rPr>
                    <w:t>总氮</w:t>
                  </w:r>
                </w:p>
              </w:tc>
              <w:tc>
                <w:tcPr>
                  <w:tcW w:w="484" w:type="pct"/>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59.23</w:t>
                  </w:r>
                </w:p>
              </w:tc>
              <w:tc>
                <w:tcPr>
                  <w:tcW w:w="487"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0.0956</w:t>
                  </w:r>
                </w:p>
              </w:tc>
              <w:tc>
                <w:tcPr>
                  <w:tcW w:w="554" w:type="pct"/>
                  <w:vMerge w:val="continue"/>
                  <w:vAlign w:val="center"/>
                </w:tcPr>
                <w:p>
                  <w:pPr>
                    <w:jc w:val="center"/>
                    <w:rPr>
                      <w:szCs w:val="21"/>
                    </w:rPr>
                  </w:pPr>
                </w:p>
              </w:tc>
              <w:tc>
                <w:tcPr>
                  <w:tcW w:w="535" w:type="pct"/>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59.23</w:t>
                  </w:r>
                </w:p>
              </w:tc>
              <w:tc>
                <w:tcPr>
                  <w:tcW w:w="579" w:type="pct"/>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0.0956</w:t>
                  </w:r>
                </w:p>
              </w:tc>
              <w:tc>
                <w:tcPr>
                  <w:tcW w:w="997" w:type="pct"/>
                  <w:vMerge w:val="continue"/>
                  <w:vAlign w:val="center"/>
                </w:tcPr>
                <w:p>
                  <w:pPr>
                    <w:jc w:val="center"/>
                    <w:rPr>
                      <w:szCs w:val="21"/>
                    </w:rPr>
                  </w:pPr>
                </w:p>
              </w:tc>
            </w:tr>
          </w:tbl>
          <w:p>
            <w:pPr>
              <w:tabs>
                <w:tab w:val="left" w:pos="0"/>
              </w:tabs>
              <w:adjustRightInd w:val="0"/>
              <w:snapToGrid w:val="0"/>
              <w:spacing w:line="500" w:lineRule="exact"/>
              <w:rPr>
                <w:b/>
                <w:bCs/>
                <w:sz w:val="24"/>
                <w:szCs w:val="24"/>
              </w:rPr>
            </w:pPr>
            <w:r>
              <w:rPr>
                <w:b/>
                <w:bCs/>
                <w:sz w:val="24"/>
                <w:szCs w:val="24"/>
              </w:rPr>
              <w:t>3.2废气</w:t>
            </w:r>
          </w:p>
          <w:p>
            <w:pPr>
              <w:snapToGrid w:val="0"/>
              <w:spacing w:line="500" w:lineRule="exact"/>
              <w:ind w:firstLine="480" w:firstLineChars="200"/>
              <w:rPr>
                <w:snapToGrid w:val="0"/>
                <w:kern w:val="0"/>
                <w:sz w:val="24"/>
              </w:rPr>
            </w:pPr>
            <w:r>
              <w:rPr>
                <w:snapToGrid w:val="0"/>
                <w:kern w:val="0"/>
                <w:sz w:val="24"/>
              </w:rPr>
              <w:t>本项目生产过程中产生废气主要为</w:t>
            </w:r>
            <w:r>
              <w:rPr>
                <w:rFonts w:hint="eastAsia"/>
                <w:snapToGrid w:val="0"/>
                <w:kern w:val="0"/>
                <w:sz w:val="24"/>
              </w:rPr>
              <w:t>拆卸过程</w:t>
            </w:r>
            <w:r>
              <w:rPr>
                <w:snapToGrid w:val="0"/>
                <w:kern w:val="0"/>
                <w:sz w:val="24"/>
              </w:rPr>
              <w:t>中产生的</w:t>
            </w:r>
            <w:r>
              <w:rPr>
                <w:rFonts w:hint="eastAsia"/>
                <w:snapToGrid w:val="0"/>
                <w:kern w:val="0"/>
                <w:sz w:val="24"/>
              </w:rPr>
              <w:t>颗粒物</w:t>
            </w:r>
            <w:r>
              <w:rPr>
                <w:snapToGrid w:val="0"/>
                <w:kern w:val="0"/>
                <w:sz w:val="24"/>
              </w:rPr>
              <w:t>、</w:t>
            </w:r>
            <w:r>
              <w:rPr>
                <w:rFonts w:hint="eastAsia"/>
                <w:snapToGrid w:val="0"/>
                <w:kern w:val="0"/>
                <w:sz w:val="24"/>
              </w:rPr>
              <w:t>组装（擦拭）</w:t>
            </w:r>
            <w:r>
              <w:rPr>
                <w:snapToGrid w:val="0"/>
                <w:kern w:val="0"/>
                <w:sz w:val="24"/>
              </w:rPr>
              <w:t>过程中产生的</w:t>
            </w:r>
            <w:r>
              <w:rPr>
                <w:rFonts w:hint="eastAsia"/>
                <w:snapToGrid w:val="0"/>
                <w:kern w:val="0"/>
                <w:sz w:val="24"/>
              </w:rPr>
              <w:t>有机废气</w:t>
            </w:r>
            <w:r>
              <w:rPr>
                <w:snapToGrid w:val="0"/>
                <w:kern w:val="0"/>
                <w:sz w:val="24"/>
              </w:rPr>
              <w:t>。</w:t>
            </w:r>
          </w:p>
          <w:p>
            <w:pPr>
              <w:pStyle w:val="31"/>
              <w:spacing w:before="0" w:line="500" w:lineRule="exact"/>
              <w:ind w:firstLine="480"/>
            </w:pPr>
            <w:r>
              <w:rPr>
                <w:rFonts w:hint="eastAsia"/>
              </w:rPr>
              <w:t>（1）颗粒物</w:t>
            </w:r>
          </w:p>
          <w:p>
            <w:pPr>
              <w:pStyle w:val="31"/>
              <w:spacing w:before="0" w:line="500" w:lineRule="exact"/>
              <w:ind w:firstLine="480"/>
            </w:pPr>
            <w:r>
              <w:rPr>
                <w:rFonts w:hint="eastAsia"/>
              </w:rPr>
              <w:t>根据企业提供的资料，拆卸过程中产生的颗粒物产生量为0.1t/a，其中</w:t>
            </w:r>
            <w:r>
              <w:rPr>
                <w:rFonts w:hint="eastAsia"/>
                <w:lang w:val="en-US" w:eastAsia="zh-CN"/>
              </w:rPr>
              <w:t>约</w:t>
            </w:r>
            <w:r>
              <w:rPr>
                <w:rFonts w:hint="eastAsia"/>
              </w:rPr>
              <w:t>0.06t/a可直接在</w:t>
            </w:r>
            <w:r>
              <w:rPr>
                <w:rFonts w:hint="eastAsia"/>
                <w:lang w:val="en-US" w:eastAsia="zh-CN"/>
              </w:rPr>
              <w:t>拆卸</w:t>
            </w:r>
            <w:r>
              <w:rPr>
                <w:rFonts w:hint="eastAsia"/>
              </w:rPr>
              <w:t>过程中被收集，其余颗粒物进入废气处理系统，经集气罩收集（收集效率90%），初中效过滤袋除尘（处理效率90%）后，由15m高排气筒（FQ-01）排放，有组织废气排放量为0.0036t/a，年工作时间500h/a。未被捕集的废气无组织排放于车间，无组织排放量0.004t/a。</w:t>
            </w:r>
          </w:p>
          <w:p>
            <w:pPr>
              <w:pStyle w:val="31"/>
              <w:spacing w:before="0" w:line="500" w:lineRule="exact"/>
              <w:ind w:firstLine="480"/>
              <w:rPr>
                <w:rFonts w:ascii="宋体" w:hAnsi="宋体" w:cs="宋体"/>
              </w:rPr>
            </w:pPr>
            <w:r>
              <w:rPr>
                <w:rFonts w:hint="eastAsia" w:ascii="宋体" w:hAnsi="宋体" w:cs="宋体"/>
              </w:rPr>
              <w:t>②有机废气</w:t>
            </w:r>
          </w:p>
          <w:p>
            <w:pPr>
              <w:pStyle w:val="31"/>
              <w:spacing w:before="0" w:line="500" w:lineRule="exact"/>
              <w:ind w:firstLine="480"/>
            </w:pPr>
            <w:r>
              <w:t>泵和检漏仪在组装过程中工人会使用擦拭纸蘸取乙醇擦拭，乙醇易挥发产生有机废气，以</w:t>
            </w:r>
            <w:r>
              <w:rPr>
                <w:rFonts w:hint="eastAsia"/>
              </w:rPr>
              <w:t>非甲烷总烃</w:t>
            </w:r>
            <w:r>
              <w:t>计。本项目无水乙醇用量为1.74t/a（2200L/a），约</w:t>
            </w:r>
            <w:r>
              <w:rPr>
                <w:rFonts w:hint="eastAsia"/>
              </w:rPr>
              <w:t>90</w:t>
            </w:r>
            <w:r>
              <w:t>%的酒精挥发，剩余的由擦拭纸带走，则</w:t>
            </w:r>
            <w:r>
              <w:rPr>
                <w:rFonts w:hint="eastAsia"/>
              </w:rPr>
              <w:t>非甲烷总烃</w:t>
            </w:r>
            <w:r>
              <w:t>产生量为</w:t>
            </w:r>
            <w:r>
              <w:rPr>
                <w:rFonts w:hint="eastAsia"/>
              </w:rPr>
              <w:t>1.566</w:t>
            </w:r>
            <w:r>
              <w:t>t/a，经集气罩收集（收集效率90%），收集的废气经二级活性炭处理（处理效率90%）后，由15m高排气筒（</w:t>
            </w:r>
            <w:r>
              <w:rPr>
                <w:rFonts w:hint="eastAsia"/>
              </w:rPr>
              <w:t>FQ-02</w:t>
            </w:r>
            <w:r>
              <w:t>）排放，工作时间2000h/a。未被捕集的废气无组织排放于车间，无组织排放量为</w:t>
            </w:r>
            <w:r>
              <w:rPr>
                <w:rFonts w:hint="eastAsia"/>
              </w:rPr>
              <w:t>0.1566</w:t>
            </w:r>
            <w:r>
              <w:t>t/a。</w:t>
            </w:r>
          </w:p>
          <w:p>
            <w:pPr>
              <w:snapToGrid w:val="0"/>
              <w:spacing w:line="500" w:lineRule="exact"/>
              <w:ind w:firstLine="480" w:firstLineChars="200"/>
              <w:rPr>
                <w:snapToGrid w:val="0"/>
                <w:kern w:val="0"/>
                <w:sz w:val="24"/>
              </w:rPr>
            </w:pPr>
            <w:r>
              <w:rPr>
                <w:snapToGrid w:val="0"/>
                <w:kern w:val="0"/>
                <w:sz w:val="24"/>
              </w:rPr>
              <w:t>本项目</w:t>
            </w:r>
            <w:r>
              <w:rPr>
                <w:rFonts w:hint="eastAsia"/>
                <w:snapToGrid w:val="0"/>
                <w:kern w:val="0"/>
                <w:sz w:val="24"/>
              </w:rPr>
              <w:t>有</w:t>
            </w:r>
            <w:r>
              <w:rPr>
                <w:snapToGrid w:val="0"/>
                <w:kern w:val="0"/>
                <w:sz w:val="24"/>
              </w:rPr>
              <w:t>组织排放废气源强见下表：</w:t>
            </w:r>
          </w:p>
          <w:p>
            <w:pPr>
              <w:pStyle w:val="33"/>
              <w:numPr>
                <w:ilvl w:val="0"/>
                <w:numId w:val="17"/>
              </w:numPr>
              <w:tabs>
                <w:tab w:val="left" w:pos="0"/>
              </w:tabs>
              <w:spacing w:line="500" w:lineRule="exact"/>
              <w:ind w:firstLineChars="0"/>
              <w:jc w:val="center"/>
              <w:rPr>
                <w:b/>
                <w:sz w:val="24"/>
                <w:szCs w:val="24"/>
              </w:rPr>
            </w:pPr>
            <w:r>
              <w:rPr>
                <w:b/>
                <w:sz w:val="24"/>
                <w:szCs w:val="24"/>
              </w:rPr>
              <w:t>本项目车间</w:t>
            </w:r>
            <w:r>
              <w:rPr>
                <w:rFonts w:hint="eastAsia"/>
                <w:b/>
                <w:sz w:val="24"/>
                <w:szCs w:val="24"/>
              </w:rPr>
              <w:t>有</w:t>
            </w:r>
            <w:r>
              <w:rPr>
                <w:b/>
                <w:sz w:val="24"/>
                <w:szCs w:val="24"/>
              </w:rPr>
              <w:t>组织排放废气</w:t>
            </w:r>
            <w:r>
              <w:rPr>
                <w:rFonts w:hint="eastAsia"/>
                <w:b/>
                <w:sz w:val="24"/>
                <w:szCs w:val="24"/>
              </w:rPr>
              <w:t>排放</w:t>
            </w:r>
            <w:r>
              <w:rPr>
                <w:b/>
                <w:sz w:val="24"/>
                <w:szCs w:val="24"/>
              </w:rPr>
              <w:t>源强</w:t>
            </w:r>
            <w:r>
              <w:rPr>
                <w:rFonts w:hint="eastAsia"/>
                <w:b/>
                <w:sz w:val="24"/>
                <w:szCs w:val="24"/>
              </w:rPr>
              <w:t>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887"/>
              <w:gridCol w:w="704"/>
              <w:gridCol w:w="685"/>
              <w:gridCol w:w="656"/>
              <w:gridCol w:w="718"/>
              <w:gridCol w:w="725"/>
              <w:gridCol w:w="896"/>
              <w:gridCol w:w="476"/>
              <w:gridCol w:w="598"/>
              <w:gridCol w:w="890"/>
              <w:gridCol w:w="842"/>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902" w:type="dxa"/>
                  <w:vMerge w:val="restart"/>
                  <w:vAlign w:val="center"/>
                </w:tcPr>
                <w:p>
                  <w:pPr>
                    <w:adjustRightInd w:val="0"/>
                    <w:snapToGrid w:val="0"/>
                    <w:spacing w:line="280" w:lineRule="exact"/>
                    <w:jc w:val="center"/>
                    <w:rPr>
                      <w:b/>
                      <w:snapToGrid w:val="0"/>
                      <w:kern w:val="0"/>
                      <w:sz w:val="18"/>
                      <w:szCs w:val="18"/>
                    </w:rPr>
                  </w:pPr>
                  <w:r>
                    <w:rPr>
                      <w:b/>
                      <w:snapToGrid w:val="0"/>
                      <w:kern w:val="0"/>
                      <w:sz w:val="18"/>
                      <w:szCs w:val="18"/>
                    </w:rPr>
                    <w:t>污染源</w:t>
                  </w:r>
                </w:p>
              </w:tc>
              <w:tc>
                <w:tcPr>
                  <w:tcW w:w="718" w:type="dxa"/>
                  <w:vMerge w:val="restart"/>
                  <w:vAlign w:val="center"/>
                </w:tcPr>
                <w:p>
                  <w:pPr>
                    <w:adjustRightInd w:val="0"/>
                    <w:snapToGrid w:val="0"/>
                    <w:spacing w:line="280" w:lineRule="exact"/>
                    <w:jc w:val="center"/>
                    <w:rPr>
                      <w:b/>
                      <w:snapToGrid w:val="0"/>
                      <w:kern w:val="0"/>
                      <w:sz w:val="18"/>
                      <w:szCs w:val="18"/>
                    </w:rPr>
                  </w:pPr>
                  <w:r>
                    <w:rPr>
                      <w:b/>
                      <w:snapToGrid w:val="0"/>
                      <w:kern w:val="0"/>
                      <w:sz w:val="18"/>
                      <w:szCs w:val="18"/>
                    </w:rPr>
                    <w:t>污染物</w:t>
                  </w:r>
                </w:p>
              </w:tc>
              <w:tc>
                <w:tcPr>
                  <w:tcW w:w="690" w:type="dxa"/>
                  <w:vMerge w:val="restart"/>
                  <w:vAlign w:val="center"/>
                </w:tcPr>
                <w:p>
                  <w:pPr>
                    <w:adjustRightInd w:val="0"/>
                    <w:snapToGrid w:val="0"/>
                    <w:spacing w:line="280" w:lineRule="exact"/>
                    <w:jc w:val="center"/>
                    <w:rPr>
                      <w:b/>
                      <w:snapToGrid w:val="0"/>
                      <w:kern w:val="0"/>
                      <w:sz w:val="18"/>
                      <w:szCs w:val="18"/>
                    </w:rPr>
                  </w:pPr>
                  <w:r>
                    <w:rPr>
                      <w:b/>
                      <w:snapToGrid w:val="0"/>
                      <w:kern w:val="0"/>
                      <w:sz w:val="18"/>
                      <w:szCs w:val="18"/>
                    </w:rPr>
                    <w:t>排气量(m</w:t>
                  </w:r>
                  <w:r>
                    <w:rPr>
                      <w:b/>
                      <w:snapToGrid w:val="0"/>
                      <w:kern w:val="0"/>
                      <w:sz w:val="18"/>
                      <w:szCs w:val="18"/>
                      <w:vertAlign w:val="superscript"/>
                    </w:rPr>
                    <w:t>3</w:t>
                  </w:r>
                  <w:r>
                    <w:rPr>
                      <w:b/>
                      <w:snapToGrid w:val="0"/>
                      <w:kern w:val="0"/>
                      <w:sz w:val="18"/>
                      <w:szCs w:val="18"/>
                    </w:rPr>
                    <w:t>/h)</w:t>
                  </w:r>
                </w:p>
              </w:tc>
              <w:tc>
                <w:tcPr>
                  <w:tcW w:w="2115" w:type="dxa"/>
                  <w:gridSpan w:val="3"/>
                  <w:vAlign w:val="center"/>
                </w:tcPr>
                <w:p>
                  <w:pPr>
                    <w:adjustRightInd w:val="0"/>
                    <w:snapToGrid w:val="0"/>
                    <w:spacing w:line="280" w:lineRule="exact"/>
                    <w:jc w:val="center"/>
                    <w:rPr>
                      <w:b/>
                      <w:snapToGrid w:val="0"/>
                      <w:kern w:val="0"/>
                      <w:sz w:val="18"/>
                      <w:szCs w:val="18"/>
                    </w:rPr>
                  </w:pPr>
                  <w:r>
                    <w:rPr>
                      <w:b/>
                      <w:snapToGrid w:val="0"/>
                      <w:kern w:val="0"/>
                      <w:sz w:val="18"/>
                      <w:szCs w:val="18"/>
                    </w:rPr>
                    <w:t>污染物产生</w:t>
                  </w:r>
                </w:p>
              </w:tc>
              <w:tc>
                <w:tcPr>
                  <w:tcW w:w="1399" w:type="dxa"/>
                  <w:gridSpan w:val="2"/>
                  <w:vAlign w:val="center"/>
                </w:tcPr>
                <w:p>
                  <w:pPr>
                    <w:adjustRightInd w:val="0"/>
                    <w:snapToGrid w:val="0"/>
                    <w:spacing w:line="280" w:lineRule="exact"/>
                    <w:jc w:val="center"/>
                    <w:rPr>
                      <w:b/>
                      <w:snapToGrid w:val="0"/>
                      <w:kern w:val="0"/>
                      <w:sz w:val="18"/>
                      <w:szCs w:val="18"/>
                    </w:rPr>
                  </w:pPr>
                  <w:r>
                    <w:rPr>
                      <w:b/>
                      <w:snapToGrid w:val="0"/>
                      <w:kern w:val="0"/>
                      <w:sz w:val="18"/>
                      <w:szCs w:val="18"/>
                    </w:rPr>
                    <w:t>治理措施</w:t>
                  </w:r>
                </w:p>
              </w:tc>
              <w:tc>
                <w:tcPr>
                  <w:tcW w:w="2351" w:type="dxa"/>
                  <w:gridSpan w:val="3"/>
                  <w:vAlign w:val="center"/>
                </w:tcPr>
                <w:p>
                  <w:pPr>
                    <w:adjustRightInd w:val="0"/>
                    <w:snapToGrid w:val="0"/>
                    <w:spacing w:line="280" w:lineRule="exact"/>
                    <w:jc w:val="center"/>
                    <w:rPr>
                      <w:b/>
                      <w:snapToGrid w:val="0"/>
                      <w:kern w:val="0"/>
                      <w:sz w:val="18"/>
                      <w:szCs w:val="18"/>
                    </w:rPr>
                  </w:pPr>
                  <w:r>
                    <w:rPr>
                      <w:b/>
                      <w:snapToGrid w:val="0"/>
                      <w:kern w:val="0"/>
                      <w:sz w:val="18"/>
                      <w:szCs w:val="18"/>
                    </w:rPr>
                    <w:t>污染物排放</w:t>
                  </w:r>
                </w:p>
              </w:tc>
              <w:tc>
                <w:tcPr>
                  <w:tcW w:w="896" w:type="dxa"/>
                  <w:vMerge w:val="restart"/>
                  <w:vAlign w:val="center"/>
                </w:tcPr>
                <w:p>
                  <w:pPr>
                    <w:adjustRightInd w:val="0"/>
                    <w:snapToGrid w:val="0"/>
                    <w:spacing w:line="280" w:lineRule="exact"/>
                    <w:jc w:val="center"/>
                    <w:rPr>
                      <w:b/>
                      <w:snapToGrid w:val="0"/>
                      <w:kern w:val="0"/>
                      <w:sz w:val="18"/>
                      <w:szCs w:val="18"/>
                    </w:rPr>
                  </w:pPr>
                  <w:r>
                    <w:rPr>
                      <w:b/>
                      <w:snapToGrid w:val="0"/>
                      <w:kern w:val="0"/>
                      <w:sz w:val="18"/>
                      <w:szCs w:val="18"/>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902" w:type="dxa"/>
                  <w:vMerge w:val="continue"/>
                  <w:tcBorders>
                    <w:bottom w:val="single" w:color="auto" w:sz="12" w:space="0"/>
                  </w:tcBorders>
                  <w:vAlign w:val="center"/>
                </w:tcPr>
                <w:p>
                  <w:pPr>
                    <w:adjustRightInd w:val="0"/>
                    <w:snapToGrid w:val="0"/>
                    <w:spacing w:line="280" w:lineRule="exact"/>
                    <w:jc w:val="center"/>
                    <w:rPr>
                      <w:b/>
                      <w:snapToGrid w:val="0"/>
                      <w:kern w:val="0"/>
                      <w:sz w:val="18"/>
                      <w:szCs w:val="18"/>
                    </w:rPr>
                  </w:pPr>
                </w:p>
              </w:tc>
              <w:tc>
                <w:tcPr>
                  <w:tcW w:w="718" w:type="dxa"/>
                  <w:vMerge w:val="continue"/>
                  <w:tcBorders>
                    <w:bottom w:val="single" w:color="auto" w:sz="12" w:space="0"/>
                  </w:tcBorders>
                  <w:vAlign w:val="center"/>
                </w:tcPr>
                <w:p>
                  <w:pPr>
                    <w:adjustRightInd w:val="0"/>
                    <w:snapToGrid w:val="0"/>
                    <w:spacing w:line="280" w:lineRule="exact"/>
                    <w:jc w:val="center"/>
                    <w:rPr>
                      <w:b/>
                      <w:snapToGrid w:val="0"/>
                      <w:kern w:val="0"/>
                      <w:sz w:val="18"/>
                      <w:szCs w:val="18"/>
                    </w:rPr>
                  </w:pPr>
                </w:p>
              </w:tc>
              <w:tc>
                <w:tcPr>
                  <w:tcW w:w="690" w:type="dxa"/>
                  <w:vMerge w:val="continue"/>
                  <w:tcBorders>
                    <w:bottom w:val="single" w:color="auto" w:sz="12" w:space="0"/>
                  </w:tcBorders>
                  <w:vAlign w:val="center"/>
                </w:tcPr>
                <w:p>
                  <w:pPr>
                    <w:adjustRightInd w:val="0"/>
                    <w:snapToGrid w:val="0"/>
                    <w:spacing w:line="280" w:lineRule="exact"/>
                    <w:jc w:val="center"/>
                    <w:rPr>
                      <w:b/>
                      <w:snapToGrid w:val="0"/>
                      <w:kern w:val="0"/>
                      <w:sz w:val="18"/>
                      <w:szCs w:val="18"/>
                    </w:rPr>
                  </w:pPr>
                </w:p>
              </w:tc>
              <w:tc>
                <w:tcPr>
                  <w:tcW w:w="660" w:type="dxa"/>
                  <w:tcBorders>
                    <w:bottom w:val="single" w:color="auto" w:sz="12" w:space="0"/>
                  </w:tcBorders>
                  <w:vAlign w:val="center"/>
                </w:tcPr>
                <w:p>
                  <w:pPr>
                    <w:adjustRightInd w:val="0"/>
                    <w:snapToGrid w:val="0"/>
                    <w:spacing w:line="280" w:lineRule="exact"/>
                    <w:jc w:val="center"/>
                    <w:rPr>
                      <w:b/>
                      <w:snapToGrid w:val="0"/>
                      <w:kern w:val="0"/>
                      <w:sz w:val="18"/>
                      <w:szCs w:val="18"/>
                    </w:rPr>
                  </w:pPr>
                  <w:r>
                    <w:rPr>
                      <w:b/>
                      <w:snapToGrid w:val="0"/>
                      <w:kern w:val="0"/>
                      <w:sz w:val="18"/>
                      <w:szCs w:val="18"/>
                    </w:rPr>
                    <w:t>浓度mg/m</w:t>
                  </w:r>
                  <w:r>
                    <w:rPr>
                      <w:b/>
                      <w:snapToGrid w:val="0"/>
                      <w:kern w:val="0"/>
                      <w:sz w:val="18"/>
                      <w:szCs w:val="18"/>
                      <w:vertAlign w:val="superscript"/>
                    </w:rPr>
                    <w:t>3</w:t>
                  </w:r>
                </w:p>
              </w:tc>
              <w:tc>
                <w:tcPr>
                  <w:tcW w:w="724" w:type="dxa"/>
                  <w:tcBorders>
                    <w:bottom w:val="single" w:color="auto" w:sz="12" w:space="0"/>
                  </w:tcBorders>
                  <w:vAlign w:val="center"/>
                </w:tcPr>
                <w:p>
                  <w:pPr>
                    <w:adjustRightInd w:val="0"/>
                    <w:snapToGrid w:val="0"/>
                    <w:spacing w:line="280" w:lineRule="exact"/>
                    <w:jc w:val="center"/>
                    <w:rPr>
                      <w:b/>
                      <w:snapToGrid w:val="0"/>
                      <w:kern w:val="0"/>
                      <w:sz w:val="18"/>
                      <w:szCs w:val="18"/>
                    </w:rPr>
                  </w:pPr>
                  <w:r>
                    <w:rPr>
                      <w:b/>
                      <w:snapToGrid w:val="0"/>
                      <w:kern w:val="0"/>
                      <w:sz w:val="18"/>
                      <w:szCs w:val="18"/>
                    </w:rPr>
                    <w:t>速率kg/h</w:t>
                  </w:r>
                </w:p>
              </w:tc>
              <w:tc>
                <w:tcPr>
                  <w:tcW w:w="731" w:type="dxa"/>
                  <w:tcBorders>
                    <w:bottom w:val="single" w:color="auto" w:sz="12" w:space="0"/>
                  </w:tcBorders>
                  <w:vAlign w:val="center"/>
                </w:tcPr>
                <w:p>
                  <w:pPr>
                    <w:adjustRightInd w:val="0"/>
                    <w:snapToGrid w:val="0"/>
                    <w:spacing w:line="280" w:lineRule="exact"/>
                    <w:jc w:val="center"/>
                    <w:rPr>
                      <w:b/>
                      <w:snapToGrid w:val="0"/>
                      <w:kern w:val="0"/>
                      <w:sz w:val="18"/>
                      <w:szCs w:val="18"/>
                    </w:rPr>
                  </w:pPr>
                  <w:r>
                    <w:rPr>
                      <w:b/>
                      <w:snapToGrid w:val="0"/>
                      <w:kern w:val="0"/>
                      <w:sz w:val="18"/>
                      <w:szCs w:val="18"/>
                    </w:rPr>
                    <w:t>产生量t/a</w:t>
                  </w:r>
                </w:p>
              </w:tc>
              <w:tc>
                <w:tcPr>
                  <w:tcW w:w="915" w:type="dxa"/>
                  <w:tcBorders>
                    <w:bottom w:val="single" w:color="auto" w:sz="12" w:space="0"/>
                  </w:tcBorders>
                  <w:vAlign w:val="center"/>
                </w:tcPr>
                <w:p>
                  <w:pPr>
                    <w:adjustRightInd w:val="0"/>
                    <w:snapToGrid w:val="0"/>
                    <w:spacing w:line="280" w:lineRule="exact"/>
                    <w:jc w:val="center"/>
                    <w:rPr>
                      <w:b/>
                      <w:snapToGrid w:val="0"/>
                      <w:kern w:val="0"/>
                      <w:sz w:val="18"/>
                      <w:szCs w:val="18"/>
                    </w:rPr>
                  </w:pPr>
                  <w:r>
                    <w:rPr>
                      <w:b/>
                      <w:snapToGrid w:val="0"/>
                      <w:kern w:val="0"/>
                      <w:sz w:val="18"/>
                      <w:szCs w:val="18"/>
                    </w:rPr>
                    <w:t>工艺</w:t>
                  </w:r>
                </w:p>
              </w:tc>
              <w:tc>
                <w:tcPr>
                  <w:tcW w:w="484" w:type="dxa"/>
                  <w:tcBorders>
                    <w:bottom w:val="single" w:color="auto" w:sz="12" w:space="0"/>
                  </w:tcBorders>
                  <w:vAlign w:val="center"/>
                </w:tcPr>
                <w:p>
                  <w:pPr>
                    <w:adjustRightInd w:val="0"/>
                    <w:snapToGrid w:val="0"/>
                    <w:spacing w:line="280" w:lineRule="exact"/>
                    <w:jc w:val="center"/>
                    <w:rPr>
                      <w:b/>
                      <w:snapToGrid w:val="0"/>
                      <w:kern w:val="0"/>
                      <w:sz w:val="18"/>
                      <w:szCs w:val="18"/>
                    </w:rPr>
                  </w:pPr>
                  <w:r>
                    <w:rPr>
                      <w:b/>
                      <w:snapToGrid w:val="0"/>
                      <w:kern w:val="0"/>
                      <w:sz w:val="18"/>
                      <w:szCs w:val="18"/>
                    </w:rPr>
                    <w:t>效率</w:t>
                  </w:r>
                </w:p>
                <w:p>
                  <w:pPr>
                    <w:adjustRightInd w:val="0"/>
                    <w:snapToGrid w:val="0"/>
                    <w:spacing w:line="280" w:lineRule="exact"/>
                    <w:jc w:val="center"/>
                    <w:rPr>
                      <w:b/>
                      <w:snapToGrid w:val="0"/>
                      <w:kern w:val="0"/>
                      <w:sz w:val="18"/>
                      <w:szCs w:val="18"/>
                    </w:rPr>
                  </w:pPr>
                  <w:r>
                    <w:rPr>
                      <w:b/>
                      <w:snapToGrid w:val="0"/>
                      <w:kern w:val="0"/>
                      <w:sz w:val="18"/>
                      <w:szCs w:val="18"/>
                    </w:rPr>
                    <w:t>%</w:t>
                  </w:r>
                </w:p>
              </w:tc>
              <w:tc>
                <w:tcPr>
                  <w:tcW w:w="600" w:type="dxa"/>
                  <w:tcBorders>
                    <w:bottom w:val="single" w:color="auto" w:sz="12" w:space="0"/>
                  </w:tcBorders>
                  <w:vAlign w:val="center"/>
                </w:tcPr>
                <w:p>
                  <w:pPr>
                    <w:adjustRightInd w:val="0"/>
                    <w:snapToGrid w:val="0"/>
                    <w:spacing w:line="280" w:lineRule="exact"/>
                    <w:jc w:val="center"/>
                    <w:rPr>
                      <w:b/>
                      <w:snapToGrid w:val="0"/>
                      <w:kern w:val="0"/>
                      <w:sz w:val="18"/>
                      <w:szCs w:val="18"/>
                    </w:rPr>
                  </w:pPr>
                  <w:r>
                    <w:rPr>
                      <w:b/>
                      <w:snapToGrid w:val="0"/>
                      <w:kern w:val="0"/>
                      <w:sz w:val="18"/>
                      <w:szCs w:val="18"/>
                    </w:rPr>
                    <w:t>浓度mg/m</w:t>
                  </w:r>
                  <w:r>
                    <w:rPr>
                      <w:b/>
                      <w:snapToGrid w:val="0"/>
                      <w:kern w:val="0"/>
                      <w:sz w:val="18"/>
                      <w:szCs w:val="18"/>
                      <w:vertAlign w:val="superscript"/>
                    </w:rPr>
                    <w:t>3</w:t>
                  </w:r>
                </w:p>
              </w:tc>
              <w:tc>
                <w:tcPr>
                  <w:tcW w:w="900" w:type="dxa"/>
                  <w:tcBorders>
                    <w:bottom w:val="single" w:color="auto" w:sz="12" w:space="0"/>
                  </w:tcBorders>
                  <w:vAlign w:val="center"/>
                </w:tcPr>
                <w:p>
                  <w:pPr>
                    <w:adjustRightInd w:val="0"/>
                    <w:snapToGrid w:val="0"/>
                    <w:spacing w:line="280" w:lineRule="exact"/>
                    <w:jc w:val="center"/>
                    <w:rPr>
                      <w:b/>
                      <w:snapToGrid w:val="0"/>
                      <w:kern w:val="0"/>
                      <w:sz w:val="18"/>
                      <w:szCs w:val="18"/>
                    </w:rPr>
                  </w:pPr>
                  <w:r>
                    <w:rPr>
                      <w:b/>
                      <w:snapToGrid w:val="0"/>
                      <w:kern w:val="0"/>
                      <w:sz w:val="18"/>
                      <w:szCs w:val="18"/>
                    </w:rPr>
                    <w:t>速率kg/h</w:t>
                  </w:r>
                </w:p>
              </w:tc>
              <w:tc>
                <w:tcPr>
                  <w:tcW w:w="851" w:type="dxa"/>
                  <w:tcBorders>
                    <w:bottom w:val="single" w:color="auto" w:sz="12" w:space="0"/>
                  </w:tcBorders>
                  <w:vAlign w:val="center"/>
                </w:tcPr>
                <w:p>
                  <w:pPr>
                    <w:adjustRightInd w:val="0"/>
                    <w:snapToGrid w:val="0"/>
                    <w:spacing w:line="280" w:lineRule="exact"/>
                    <w:jc w:val="center"/>
                    <w:rPr>
                      <w:b/>
                      <w:snapToGrid w:val="0"/>
                      <w:kern w:val="0"/>
                      <w:sz w:val="18"/>
                      <w:szCs w:val="18"/>
                    </w:rPr>
                  </w:pPr>
                  <w:r>
                    <w:rPr>
                      <w:b/>
                      <w:snapToGrid w:val="0"/>
                      <w:kern w:val="0"/>
                      <w:sz w:val="18"/>
                      <w:szCs w:val="18"/>
                    </w:rPr>
                    <w:t>排放量t/a</w:t>
                  </w:r>
                </w:p>
              </w:tc>
              <w:tc>
                <w:tcPr>
                  <w:tcW w:w="896" w:type="dxa"/>
                  <w:vMerge w:val="continue"/>
                  <w:tcBorders>
                    <w:bottom w:val="single" w:color="auto" w:sz="12" w:space="0"/>
                  </w:tcBorders>
                  <w:vAlign w:val="center"/>
                </w:tcPr>
                <w:p>
                  <w:pPr>
                    <w:adjustRightInd w:val="0"/>
                    <w:snapToGrid w:val="0"/>
                    <w:jc w:val="center"/>
                    <w:rPr>
                      <w:b/>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902" w:type="dxa"/>
                  <w:vAlign w:val="center"/>
                </w:tcPr>
                <w:p>
                  <w:pPr>
                    <w:adjustRightInd w:val="0"/>
                    <w:snapToGrid w:val="0"/>
                    <w:jc w:val="center"/>
                    <w:rPr>
                      <w:snapToGrid w:val="0"/>
                      <w:kern w:val="0"/>
                      <w:sz w:val="18"/>
                      <w:szCs w:val="18"/>
                    </w:rPr>
                  </w:pPr>
                  <w:r>
                    <w:rPr>
                      <w:snapToGrid w:val="0"/>
                      <w:kern w:val="0"/>
                      <w:sz w:val="18"/>
                      <w:szCs w:val="18"/>
                    </w:rPr>
                    <w:t>拆卸</w:t>
                  </w:r>
                </w:p>
              </w:tc>
              <w:tc>
                <w:tcPr>
                  <w:tcW w:w="718" w:type="dxa"/>
                  <w:vAlign w:val="center"/>
                </w:tcPr>
                <w:p>
                  <w:pPr>
                    <w:adjustRightInd w:val="0"/>
                    <w:snapToGrid w:val="0"/>
                    <w:jc w:val="center"/>
                    <w:rPr>
                      <w:snapToGrid w:val="0"/>
                      <w:kern w:val="0"/>
                      <w:sz w:val="18"/>
                      <w:szCs w:val="18"/>
                    </w:rPr>
                  </w:pPr>
                  <w:r>
                    <w:rPr>
                      <w:snapToGrid w:val="0"/>
                      <w:kern w:val="0"/>
                      <w:sz w:val="18"/>
                      <w:szCs w:val="18"/>
                    </w:rPr>
                    <w:t>颗粒物</w:t>
                  </w:r>
                </w:p>
              </w:tc>
              <w:tc>
                <w:tcPr>
                  <w:tcW w:w="690" w:type="dxa"/>
                  <w:vAlign w:val="center"/>
                </w:tcPr>
                <w:p>
                  <w:pPr>
                    <w:adjustRightInd w:val="0"/>
                    <w:snapToGrid w:val="0"/>
                    <w:jc w:val="center"/>
                    <w:rPr>
                      <w:snapToGrid w:val="0"/>
                      <w:kern w:val="0"/>
                      <w:sz w:val="18"/>
                      <w:szCs w:val="18"/>
                    </w:rPr>
                  </w:pPr>
                  <w:r>
                    <w:rPr>
                      <w:rFonts w:hint="eastAsia"/>
                      <w:snapToGrid w:val="0"/>
                      <w:kern w:val="0"/>
                      <w:sz w:val="18"/>
                      <w:szCs w:val="18"/>
                      <w:lang w:val="en-US" w:eastAsia="zh-CN"/>
                    </w:rPr>
                    <w:t>9</w:t>
                  </w:r>
                  <w:r>
                    <w:rPr>
                      <w:snapToGrid w:val="0"/>
                      <w:kern w:val="0"/>
                      <w:sz w:val="18"/>
                      <w:szCs w:val="18"/>
                    </w:rPr>
                    <w:t>000</w:t>
                  </w:r>
                </w:p>
              </w:tc>
              <w:tc>
                <w:tcPr>
                  <w:tcW w:w="660" w:type="dxa"/>
                  <w:vAlign w:val="center"/>
                </w:tcPr>
                <w:p>
                  <w:pPr>
                    <w:adjustRightInd w:val="0"/>
                    <w:snapToGrid w:val="0"/>
                    <w:jc w:val="center"/>
                    <w:rPr>
                      <w:rFonts w:hint="eastAsia" w:eastAsia="宋体"/>
                      <w:snapToGrid w:val="0"/>
                      <w:kern w:val="0"/>
                      <w:sz w:val="18"/>
                      <w:szCs w:val="18"/>
                      <w:lang w:eastAsia="zh-CN"/>
                    </w:rPr>
                  </w:pPr>
                  <w:r>
                    <w:rPr>
                      <w:rFonts w:hint="eastAsia"/>
                      <w:snapToGrid w:val="0"/>
                      <w:kern w:val="0"/>
                      <w:sz w:val="18"/>
                      <w:szCs w:val="18"/>
                      <w:lang w:val="en-US" w:eastAsia="zh-CN"/>
                    </w:rPr>
                    <w:t>8</w:t>
                  </w:r>
                </w:p>
              </w:tc>
              <w:tc>
                <w:tcPr>
                  <w:tcW w:w="724" w:type="dxa"/>
                  <w:vAlign w:val="center"/>
                </w:tcPr>
                <w:p>
                  <w:pPr>
                    <w:adjustRightInd w:val="0"/>
                    <w:snapToGrid w:val="0"/>
                    <w:jc w:val="center"/>
                    <w:rPr>
                      <w:snapToGrid w:val="0"/>
                      <w:kern w:val="0"/>
                      <w:sz w:val="18"/>
                      <w:szCs w:val="18"/>
                    </w:rPr>
                  </w:pPr>
                  <w:r>
                    <w:rPr>
                      <w:rFonts w:hint="eastAsia"/>
                      <w:snapToGrid w:val="0"/>
                      <w:kern w:val="0"/>
                      <w:sz w:val="18"/>
                      <w:szCs w:val="18"/>
                    </w:rPr>
                    <w:t>0.072</w:t>
                  </w:r>
                </w:p>
              </w:tc>
              <w:tc>
                <w:tcPr>
                  <w:tcW w:w="731" w:type="dxa"/>
                  <w:vAlign w:val="center"/>
                </w:tcPr>
                <w:p>
                  <w:pPr>
                    <w:adjustRightInd w:val="0"/>
                    <w:snapToGrid w:val="0"/>
                    <w:jc w:val="center"/>
                    <w:rPr>
                      <w:snapToGrid w:val="0"/>
                      <w:kern w:val="0"/>
                      <w:sz w:val="18"/>
                      <w:szCs w:val="18"/>
                    </w:rPr>
                  </w:pPr>
                  <w:r>
                    <w:rPr>
                      <w:rFonts w:hint="eastAsia"/>
                      <w:snapToGrid w:val="0"/>
                      <w:kern w:val="0"/>
                      <w:sz w:val="18"/>
                      <w:szCs w:val="18"/>
                    </w:rPr>
                    <w:t>0.036</w:t>
                  </w:r>
                </w:p>
              </w:tc>
              <w:tc>
                <w:tcPr>
                  <w:tcW w:w="915" w:type="dxa"/>
                  <w:vAlign w:val="center"/>
                </w:tcPr>
                <w:p>
                  <w:pPr>
                    <w:adjustRightInd w:val="0"/>
                    <w:snapToGrid w:val="0"/>
                    <w:jc w:val="center"/>
                    <w:rPr>
                      <w:snapToGrid w:val="0"/>
                      <w:kern w:val="0"/>
                      <w:sz w:val="18"/>
                      <w:szCs w:val="18"/>
                    </w:rPr>
                  </w:pPr>
                  <w:r>
                    <w:rPr>
                      <w:rFonts w:hint="eastAsia"/>
                      <w:snapToGrid w:val="0"/>
                      <w:kern w:val="0"/>
                      <w:sz w:val="18"/>
                      <w:szCs w:val="18"/>
                    </w:rPr>
                    <w:t>初中效过滤袋除尘</w:t>
                  </w:r>
                </w:p>
              </w:tc>
              <w:tc>
                <w:tcPr>
                  <w:tcW w:w="484" w:type="dxa"/>
                  <w:vAlign w:val="center"/>
                </w:tcPr>
                <w:p>
                  <w:pPr>
                    <w:adjustRightInd w:val="0"/>
                    <w:snapToGrid w:val="0"/>
                    <w:jc w:val="center"/>
                    <w:rPr>
                      <w:snapToGrid w:val="0"/>
                      <w:kern w:val="0"/>
                      <w:sz w:val="18"/>
                      <w:szCs w:val="18"/>
                    </w:rPr>
                  </w:pPr>
                  <w:r>
                    <w:rPr>
                      <w:snapToGrid w:val="0"/>
                      <w:kern w:val="0"/>
                      <w:sz w:val="18"/>
                      <w:szCs w:val="18"/>
                    </w:rPr>
                    <w:t>9</w:t>
                  </w:r>
                  <w:r>
                    <w:rPr>
                      <w:rFonts w:hint="eastAsia"/>
                      <w:snapToGrid w:val="0"/>
                      <w:kern w:val="0"/>
                      <w:sz w:val="18"/>
                      <w:szCs w:val="18"/>
                    </w:rPr>
                    <w:t>0</w:t>
                  </w:r>
                </w:p>
              </w:tc>
              <w:tc>
                <w:tcPr>
                  <w:tcW w:w="600" w:type="dxa"/>
                  <w:vAlign w:val="center"/>
                </w:tcPr>
                <w:p>
                  <w:pPr>
                    <w:adjustRightInd w:val="0"/>
                    <w:snapToGrid w:val="0"/>
                    <w:jc w:val="center"/>
                    <w:rPr>
                      <w:rFonts w:hint="default" w:eastAsia="宋体"/>
                      <w:snapToGrid w:val="0"/>
                      <w:kern w:val="0"/>
                      <w:sz w:val="18"/>
                      <w:szCs w:val="18"/>
                      <w:lang w:val="en-US" w:eastAsia="zh-CN"/>
                    </w:rPr>
                  </w:pPr>
                  <w:r>
                    <w:rPr>
                      <w:rFonts w:hint="eastAsia"/>
                      <w:snapToGrid w:val="0"/>
                      <w:kern w:val="0"/>
                      <w:sz w:val="18"/>
                      <w:szCs w:val="18"/>
                      <w:lang w:val="en-US" w:eastAsia="zh-CN"/>
                    </w:rPr>
                    <w:t>0.8</w:t>
                  </w:r>
                </w:p>
              </w:tc>
              <w:tc>
                <w:tcPr>
                  <w:tcW w:w="900" w:type="dxa"/>
                  <w:vAlign w:val="center"/>
                </w:tcPr>
                <w:p>
                  <w:pPr>
                    <w:adjustRightInd w:val="0"/>
                    <w:snapToGrid w:val="0"/>
                    <w:jc w:val="center"/>
                    <w:rPr>
                      <w:snapToGrid w:val="0"/>
                      <w:kern w:val="0"/>
                      <w:sz w:val="18"/>
                      <w:szCs w:val="18"/>
                    </w:rPr>
                  </w:pPr>
                  <w:r>
                    <w:rPr>
                      <w:rFonts w:hint="eastAsia"/>
                      <w:snapToGrid w:val="0"/>
                      <w:kern w:val="0"/>
                      <w:sz w:val="18"/>
                      <w:szCs w:val="18"/>
                    </w:rPr>
                    <w:t>0.0072</w:t>
                  </w:r>
                </w:p>
              </w:tc>
              <w:tc>
                <w:tcPr>
                  <w:tcW w:w="851" w:type="dxa"/>
                  <w:vAlign w:val="center"/>
                </w:tcPr>
                <w:p>
                  <w:pPr>
                    <w:adjustRightInd w:val="0"/>
                    <w:snapToGrid w:val="0"/>
                    <w:jc w:val="center"/>
                    <w:rPr>
                      <w:snapToGrid w:val="0"/>
                      <w:kern w:val="0"/>
                      <w:sz w:val="18"/>
                      <w:szCs w:val="18"/>
                    </w:rPr>
                  </w:pPr>
                  <w:r>
                    <w:rPr>
                      <w:rFonts w:hint="eastAsia"/>
                      <w:snapToGrid w:val="0"/>
                      <w:kern w:val="0"/>
                      <w:sz w:val="18"/>
                      <w:szCs w:val="18"/>
                    </w:rPr>
                    <w:t>0.0036</w:t>
                  </w:r>
                </w:p>
              </w:tc>
              <w:tc>
                <w:tcPr>
                  <w:tcW w:w="896" w:type="dxa"/>
                  <w:vAlign w:val="center"/>
                </w:tcPr>
                <w:p>
                  <w:pPr>
                    <w:adjustRightInd w:val="0"/>
                    <w:snapToGrid w:val="0"/>
                    <w:jc w:val="center"/>
                    <w:rPr>
                      <w:snapToGrid w:val="0"/>
                      <w:kern w:val="0"/>
                      <w:sz w:val="18"/>
                      <w:szCs w:val="18"/>
                    </w:rPr>
                  </w:pPr>
                  <w:r>
                    <w:rPr>
                      <w:snapToGrid w:val="0"/>
                      <w:kern w:val="0"/>
                      <w:sz w:val="18"/>
                      <w:szCs w:val="18"/>
                    </w:rPr>
                    <w:t>15m排气筒FQ</w:t>
                  </w:r>
                  <w:r>
                    <w:rPr>
                      <w:rFonts w:hint="eastAsia"/>
                      <w:snapToGrid w:val="0"/>
                      <w:kern w:val="0"/>
                      <w:sz w:val="18"/>
                      <w:szCs w:val="18"/>
                    </w:rPr>
                    <w:t>-</w:t>
                  </w:r>
                  <w:r>
                    <w:rPr>
                      <w:snapToGrid w:val="0"/>
                      <w:kern w:val="0"/>
                      <w:sz w:val="18"/>
                      <w:szCs w:val="18"/>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cantSplit/>
                <w:trHeight w:val="340" w:hRule="atLeast"/>
                <w:jc w:val="center"/>
              </w:trPr>
              <w:tc>
                <w:tcPr>
                  <w:tcW w:w="902" w:type="dxa"/>
                  <w:vAlign w:val="center"/>
                </w:tcPr>
                <w:p>
                  <w:pPr>
                    <w:adjustRightInd w:val="0"/>
                    <w:snapToGrid w:val="0"/>
                    <w:jc w:val="center"/>
                    <w:rPr>
                      <w:snapToGrid w:val="0"/>
                      <w:kern w:val="0"/>
                      <w:sz w:val="18"/>
                      <w:szCs w:val="18"/>
                    </w:rPr>
                  </w:pPr>
                  <w:r>
                    <w:rPr>
                      <w:snapToGrid w:val="0"/>
                      <w:kern w:val="0"/>
                      <w:sz w:val="18"/>
                      <w:szCs w:val="18"/>
                    </w:rPr>
                    <w:t>组装</w:t>
                  </w:r>
                  <w:r>
                    <w:rPr>
                      <w:rFonts w:hint="eastAsia"/>
                      <w:snapToGrid w:val="0"/>
                      <w:kern w:val="0"/>
                      <w:sz w:val="18"/>
                      <w:szCs w:val="18"/>
                    </w:rPr>
                    <w:t>（擦拭）</w:t>
                  </w:r>
                </w:p>
              </w:tc>
              <w:tc>
                <w:tcPr>
                  <w:tcW w:w="718" w:type="dxa"/>
                  <w:vAlign w:val="center"/>
                </w:tcPr>
                <w:p>
                  <w:pPr>
                    <w:adjustRightInd w:val="0"/>
                    <w:snapToGrid w:val="0"/>
                    <w:jc w:val="center"/>
                    <w:rPr>
                      <w:snapToGrid w:val="0"/>
                      <w:kern w:val="0"/>
                      <w:sz w:val="18"/>
                      <w:szCs w:val="18"/>
                    </w:rPr>
                  </w:pPr>
                  <w:r>
                    <w:rPr>
                      <w:rFonts w:hint="eastAsia"/>
                      <w:snapToGrid w:val="0"/>
                      <w:kern w:val="0"/>
                      <w:sz w:val="18"/>
                      <w:szCs w:val="18"/>
                    </w:rPr>
                    <w:t>非甲烷总烃</w:t>
                  </w:r>
                </w:p>
              </w:tc>
              <w:tc>
                <w:tcPr>
                  <w:tcW w:w="690" w:type="dxa"/>
                  <w:vAlign w:val="center"/>
                </w:tcPr>
                <w:p>
                  <w:pPr>
                    <w:adjustRightInd w:val="0"/>
                    <w:snapToGrid w:val="0"/>
                    <w:jc w:val="center"/>
                    <w:rPr>
                      <w:snapToGrid w:val="0"/>
                      <w:kern w:val="0"/>
                      <w:sz w:val="18"/>
                      <w:szCs w:val="18"/>
                    </w:rPr>
                  </w:pPr>
                  <w:r>
                    <w:rPr>
                      <w:rFonts w:hint="eastAsia"/>
                      <w:snapToGrid w:val="0"/>
                      <w:kern w:val="0"/>
                      <w:sz w:val="18"/>
                      <w:szCs w:val="18"/>
                      <w:lang w:val="en-US" w:eastAsia="zh-CN"/>
                    </w:rPr>
                    <w:t>10</w:t>
                  </w:r>
                  <w:r>
                    <w:rPr>
                      <w:snapToGrid w:val="0"/>
                      <w:kern w:val="0"/>
                      <w:sz w:val="18"/>
                      <w:szCs w:val="18"/>
                    </w:rPr>
                    <w:t>000</w:t>
                  </w:r>
                </w:p>
              </w:tc>
              <w:tc>
                <w:tcPr>
                  <w:tcW w:w="660" w:type="dxa"/>
                  <w:vAlign w:val="center"/>
                </w:tcPr>
                <w:p>
                  <w:pPr>
                    <w:widowControl/>
                    <w:jc w:val="center"/>
                    <w:textAlignment w:val="center"/>
                    <w:rPr>
                      <w:rFonts w:hint="default" w:eastAsia="宋体"/>
                      <w:snapToGrid w:val="0"/>
                      <w:kern w:val="0"/>
                      <w:sz w:val="18"/>
                      <w:szCs w:val="18"/>
                      <w:lang w:val="en-US" w:eastAsia="zh-CN"/>
                    </w:rPr>
                  </w:pPr>
                  <w:r>
                    <w:rPr>
                      <w:rFonts w:hint="eastAsia"/>
                      <w:color w:val="000000"/>
                      <w:kern w:val="0"/>
                      <w:sz w:val="18"/>
                      <w:szCs w:val="18"/>
                      <w:lang w:val="en-US" w:eastAsia="zh-CN" w:bidi="ar"/>
                    </w:rPr>
                    <w:t>70.47</w:t>
                  </w:r>
                </w:p>
              </w:tc>
              <w:tc>
                <w:tcPr>
                  <w:tcW w:w="724" w:type="dxa"/>
                  <w:vAlign w:val="center"/>
                </w:tcPr>
                <w:p>
                  <w:pPr>
                    <w:widowControl/>
                    <w:jc w:val="center"/>
                    <w:textAlignment w:val="center"/>
                    <w:rPr>
                      <w:snapToGrid w:val="0"/>
                      <w:kern w:val="0"/>
                      <w:sz w:val="18"/>
                      <w:szCs w:val="18"/>
                    </w:rPr>
                  </w:pPr>
                  <w:r>
                    <w:rPr>
                      <w:rFonts w:hint="eastAsia"/>
                      <w:color w:val="000000"/>
                      <w:kern w:val="0"/>
                      <w:sz w:val="18"/>
                      <w:szCs w:val="18"/>
                      <w:lang w:bidi="ar"/>
                    </w:rPr>
                    <w:t>0.7047</w:t>
                  </w:r>
                </w:p>
              </w:tc>
              <w:tc>
                <w:tcPr>
                  <w:tcW w:w="731" w:type="dxa"/>
                  <w:vAlign w:val="center"/>
                </w:tcPr>
                <w:p>
                  <w:pPr>
                    <w:widowControl/>
                    <w:jc w:val="center"/>
                    <w:textAlignment w:val="center"/>
                    <w:rPr>
                      <w:snapToGrid w:val="0"/>
                      <w:kern w:val="0"/>
                      <w:sz w:val="18"/>
                      <w:szCs w:val="18"/>
                    </w:rPr>
                  </w:pPr>
                  <w:r>
                    <w:rPr>
                      <w:color w:val="000000"/>
                      <w:kern w:val="0"/>
                      <w:sz w:val="18"/>
                      <w:szCs w:val="18"/>
                      <w:lang w:bidi="ar"/>
                    </w:rPr>
                    <w:t>1.</w:t>
                  </w:r>
                  <w:r>
                    <w:rPr>
                      <w:rFonts w:hint="eastAsia"/>
                      <w:color w:val="000000"/>
                      <w:kern w:val="0"/>
                      <w:sz w:val="18"/>
                      <w:szCs w:val="18"/>
                      <w:lang w:bidi="ar"/>
                    </w:rPr>
                    <w:t>4094</w:t>
                  </w:r>
                </w:p>
              </w:tc>
              <w:tc>
                <w:tcPr>
                  <w:tcW w:w="915" w:type="dxa"/>
                  <w:vAlign w:val="center"/>
                </w:tcPr>
                <w:p>
                  <w:pPr>
                    <w:adjustRightInd w:val="0"/>
                    <w:snapToGrid w:val="0"/>
                    <w:jc w:val="center"/>
                    <w:rPr>
                      <w:snapToGrid w:val="0"/>
                      <w:kern w:val="0"/>
                      <w:sz w:val="18"/>
                      <w:szCs w:val="18"/>
                    </w:rPr>
                  </w:pPr>
                  <w:r>
                    <w:rPr>
                      <w:rFonts w:hint="eastAsia"/>
                      <w:snapToGrid w:val="0"/>
                      <w:kern w:val="0"/>
                      <w:sz w:val="18"/>
                      <w:szCs w:val="18"/>
                    </w:rPr>
                    <w:t>二级</w:t>
                  </w:r>
                  <w:r>
                    <w:rPr>
                      <w:snapToGrid w:val="0"/>
                      <w:kern w:val="0"/>
                      <w:sz w:val="18"/>
                      <w:szCs w:val="18"/>
                    </w:rPr>
                    <w:t>活性炭吸附</w:t>
                  </w:r>
                </w:p>
              </w:tc>
              <w:tc>
                <w:tcPr>
                  <w:tcW w:w="484" w:type="dxa"/>
                  <w:vAlign w:val="center"/>
                </w:tcPr>
                <w:p>
                  <w:pPr>
                    <w:adjustRightInd w:val="0"/>
                    <w:snapToGrid w:val="0"/>
                    <w:jc w:val="center"/>
                    <w:rPr>
                      <w:snapToGrid w:val="0"/>
                      <w:kern w:val="0"/>
                      <w:sz w:val="18"/>
                      <w:szCs w:val="18"/>
                    </w:rPr>
                  </w:pPr>
                  <w:r>
                    <w:rPr>
                      <w:snapToGrid w:val="0"/>
                      <w:kern w:val="0"/>
                      <w:sz w:val="18"/>
                      <w:szCs w:val="18"/>
                    </w:rPr>
                    <w:t>90</w:t>
                  </w:r>
                </w:p>
              </w:tc>
              <w:tc>
                <w:tcPr>
                  <w:tcW w:w="600" w:type="dxa"/>
                  <w:vAlign w:val="center"/>
                </w:tcPr>
                <w:p>
                  <w:pPr>
                    <w:widowControl/>
                    <w:jc w:val="center"/>
                    <w:textAlignment w:val="center"/>
                    <w:rPr>
                      <w:rFonts w:hint="default" w:eastAsia="宋体"/>
                      <w:snapToGrid w:val="0"/>
                      <w:kern w:val="0"/>
                      <w:sz w:val="18"/>
                      <w:szCs w:val="18"/>
                      <w:lang w:val="en-US" w:eastAsia="zh-CN"/>
                    </w:rPr>
                  </w:pPr>
                  <w:r>
                    <w:rPr>
                      <w:rFonts w:hint="eastAsia"/>
                      <w:color w:val="000000"/>
                      <w:kern w:val="0"/>
                      <w:sz w:val="18"/>
                      <w:szCs w:val="18"/>
                      <w:lang w:val="en-US" w:eastAsia="zh-CN" w:bidi="ar"/>
                    </w:rPr>
                    <w:t>7.047</w:t>
                  </w:r>
                </w:p>
              </w:tc>
              <w:tc>
                <w:tcPr>
                  <w:tcW w:w="900" w:type="dxa"/>
                  <w:vAlign w:val="center"/>
                </w:tcPr>
                <w:p>
                  <w:pPr>
                    <w:widowControl/>
                    <w:jc w:val="center"/>
                    <w:textAlignment w:val="center"/>
                    <w:rPr>
                      <w:snapToGrid w:val="0"/>
                      <w:kern w:val="0"/>
                      <w:sz w:val="18"/>
                      <w:szCs w:val="18"/>
                    </w:rPr>
                  </w:pPr>
                  <w:r>
                    <w:rPr>
                      <w:rFonts w:hint="eastAsia"/>
                      <w:color w:val="000000"/>
                      <w:kern w:val="0"/>
                      <w:sz w:val="18"/>
                      <w:szCs w:val="18"/>
                      <w:lang w:bidi="ar"/>
                    </w:rPr>
                    <w:t>0.0705</w:t>
                  </w:r>
                </w:p>
              </w:tc>
              <w:tc>
                <w:tcPr>
                  <w:tcW w:w="851" w:type="dxa"/>
                  <w:vAlign w:val="center"/>
                </w:tcPr>
                <w:p>
                  <w:pPr>
                    <w:widowControl/>
                    <w:jc w:val="center"/>
                    <w:textAlignment w:val="center"/>
                    <w:rPr>
                      <w:snapToGrid w:val="0"/>
                      <w:kern w:val="0"/>
                      <w:sz w:val="18"/>
                      <w:szCs w:val="18"/>
                    </w:rPr>
                  </w:pPr>
                  <w:r>
                    <w:rPr>
                      <w:color w:val="000000"/>
                      <w:kern w:val="0"/>
                      <w:sz w:val="18"/>
                      <w:szCs w:val="18"/>
                      <w:lang w:bidi="ar"/>
                    </w:rPr>
                    <w:t>0.1</w:t>
                  </w:r>
                  <w:r>
                    <w:rPr>
                      <w:rFonts w:hint="eastAsia"/>
                      <w:color w:val="000000"/>
                      <w:kern w:val="0"/>
                      <w:sz w:val="18"/>
                      <w:szCs w:val="18"/>
                      <w:lang w:bidi="ar"/>
                    </w:rPr>
                    <w:t>409</w:t>
                  </w:r>
                </w:p>
              </w:tc>
              <w:tc>
                <w:tcPr>
                  <w:tcW w:w="896" w:type="dxa"/>
                  <w:vAlign w:val="center"/>
                </w:tcPr>
                <w:p>
                  <w:pPr>
                    <w:adjustRightInd w:val="0"/>
                    <w:snapToGrid w:val="0"/>
                    <w:jc w:val="center"/>
                    <w:rPr>
                      <w:snapToGrid w:val="0"/>
                      <w:kern w:val="0"/>
                      <w:sz w:val="18"/>
                      <w:szCs w:val="18"/>
                    </w:rPr>
                  </w:pPr>
                  <w:r>
                    <w:rPr>
                      <w:snapToGrid w:val="0"/>
                      <w:kern w:val="0"/>
                      <w:sz w:val="18"/>
                      <w:szCs w:val="18"/>
                    </w:rPr>
                    <w:t>15m排气筒</w:t>
                  </w:r>
                  <w:r>
                    <w:rPr>
                      <w:rFonts w:hint="eastAsia"/>
                      <w:snapToGrid w:val="0"/>
                      <w:kern w:val="0"/>
                      <w:sz w:val="18"/>
                      <w:szCs w:val="18"/>
                    </w:rPr>
                    <w:t>FQ-02</w:t>
                  </w:r>
                </w:p>
              </w:tc>
            </w:tr>
          </w:tbl>
          <w:p>
            <w:pPr>
              <w:pStyle w:val="34"/>
              <w:snapToGrid w:val="0"/>
              <w:spacing w:line="360" w:lineRule="auto"/>
              <w:ind w:firstLine="480" w:firstLineChars="200"/>
              <w:textAlignment w:val="auto"/>
              <w:rPr>
                <w:rFonts w:ascii="Times New Roman" w:eastAsia="宋体"/>
                <w:snapToGrid w:val="0"/>
                <w:kern w:val="0"/>
                <w:sz w:val="24"/>
                <w:szCs w:val="24"/>
              </w:rPr>
            </w:pPr>
            <w:r>
              <w:rPr>
                <w:rFonts w:ascii="Times New Roman" w:eastAsia="宋体"/>
                <w:snapToGrid w:val="0"/>
                <w:kern w:val="0"/>
                <w:sz w:val="24"/>
                <w:szCs w:val="24"/>
              </w:rPr>
              <w:t>无组织废气污染物产生情况见表5-</w:t>
            </w:r>
            <w:r>
              <w:rPr>
                <w:rFonts w:hint="eastAsia" w:ascii="Times New Roman" w:eastAsia="宋体"/>
                <w:snapToGrid w:val="0"/>
                <w:kern w:val="0"/>
                <w:sz w:val="24"/>
                <w:szCs w:val="24"/>
              </w:rPr>
              <w:t>3</w:t>
            </w:r>
            <w:r>
              <w:rPr>
                <w:rFonts w:ascii="Times New Roman" w:eastAsia="宋体"/>
                <w:snapToGrid w:val="0"/>
                <w:kern w:val="0"/>
                <w:sz w:val="24"/>
                <w:szCs w:val="24"/>
              </w:rPr>
              <w:t>。</w:t>
            </w:r>
          </w:p>
          <w:p>
            <w:pPr>
              <w:pStyle w:val="34"/>
              <w:snapToGrid w:val="0"/>
              <w:ind w:firstLine="480" w:firstLineChars="200"/>
              <w:jc w:val="center"/>
              <w:textAlignment w:val="auto"/>
              <w:rPr>
                <w:rFonts w:ascii="Times New Roman" w:eastAsia="宋体"/>
                <w:b/>
                <w:bCs/>
                <w:sz w:val="24"/>
                <w:szCs w:val="24"/>
              </w:rPr>
            </w:pPr>
            <w:r>
              <w:rPr>
                <w:rFonts w:ascii="Times New Roman" w:eastAsia="宋体"/>
                <w:b/>
                <w:bCs/>
                <w:sz w:val="24"/>
                <w:szCs w:val="24"/>
              </w:rPr>
              <w:t>表 5-</w:t>
            </w:r>
            <w:r>
              <w:rPr>
                <w:rFonts w:hint="eastAsia" w:ascii="Times New Roman" w:eastAsia="宋体"/>
                <w:b/>
                <w:bCs/>
                <w:sz w:val="24"/>
                <w:szCs w:val="24"/>
              </w:rPr>
              <w:t>3</w:t>
            </w:r>
            <w:r>
              <w:rPr>
                <w:rFonts w:ascii="Times New Roman" w:eastAsia="宋体"/>
                <w:b/>
                <w:bCs/>
                <w:sz w:val="24"/>
                <w:szCs w:val="24"/>
              </w:rPr>
              <w:tab/>
            </w:r>
            <w:r>
              <w:rPr>
                <w:rFonts w:ascii="Times New Roman" w:eastAsia="宋体"/>
                <w:b/>
                <w:bCs/>
                <w:sz w:val="24"/>
                <w:szCs w:val="24"/>
              </w:rPr>
              <w:t>无组织产生废气源强统计表</w:t>
            </w:r>
          </w:p>
          <w:tbl>
            <w:tblPr>
              <w:tblStyle w:val="2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83"/>
              <w:gridCol w:w="1441"/>
              <w:gridCol w:w="1287"/>
              <w:gridCol w:w="1681"/>
              <w:gridCol w:w="1156"/>
              <w:gridCol w:w="1104"/>
              <w:gridCol w:w="11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0" w:type="pct"/>
                  <w:vAlign w:val="center"/>
                </w:tcPr>
                <w:p>
                  <w:pPr>
                    <w:adjustRightInd w:val="0"/>
                    <w:snapToGrid w:val="0"/>
                    <w:spacing w:line="280" w:lineRule="exact"/>
                    <w:jc w:val="center"/>
                    <w:rPr>
                      <w:b/>
                      <w:snapToGrid w:val="0"/>
                      <w:kern w:val="0"/>
                      <w:szCs w:val="21"/>
                    </w:rPr>
                  </w:pPr>
                  <w:r>
                    <w:rPr>
                      <w:rFonts w:hint="eastAsia"/>
                      <w:b/>
                      <w:snapToGrid w:val="0"/>
                      <w:kern w:val="0"/>
                      <w:szCs w:val="21"/>
                    </w:rPr>
                    <w:t>污染源产生工序</w:t>
                  </w:r>
                </w:p>
              </w:tc>
              <w:tc>
                <w:tcPr>
                  <w:tcW w:w="804" w:type="pct"/>
                  <w:vAlign w:val="center"/>
                </w:tcPr>
                <w:p>
                  <w:pPr>
                    <w:adjustRightInd w:val="0"/>
                    <w:snapToGrid w:val="0"/>
                    <w:spacing w:line="280" w:lineRule="exact"/>
                    <w:jc w:val="center"/>
                    <w:rPr>
                      <w:b/>
                      <w:snapToGrid w:val="0"/>
                      <w:kern w:val="0"/>
                      <w:szCs w:val="21"/>
                    </w:rPr>
                  </w:pPr>
                  <w:r>
                    <w:rPr>
                      <w:b/>
                      <w:snapToGrid w:val="0"/>
                      <w:kern w:val="0"/>
                      <w:szCs w:val="21"/>
                    </w:rPr>
                    <w:t>污染物名称</w:t>
                  </w:r>
                </w:p>
              </w:tc>
              <w:tc>
                <w:tcPr>
                  <w:tcW w:w="718" w:type="pct"/>
                  <w:vAlign w:val="center"/>
                </w:tcPr>
                <w:p>
                  <w:pPr>
                    <w:adjustRightInd w:val="0"/>
                    <w:snapToGrid w:val="0"/>
                    <w:spacing w:line="280" w:lineRule="exact"/>
                    <w:jc w:val="center"/>
                    <w:rPr>
                      <w:b/>
                      <w:snapToGrid w:val="0"/>
                      <w:kern w:val="0"/>
                      <w:szCs w:val="21"/>
                    </w:rPr>
                  </w:pPr>
                  <w:r>
                    <w:rPr>
                      <w:rFonts w:hint="eastAsia"/>
                      <w:b/>
                      <w:snapToGrid w:val="0"/>
                      <w:kern w:val="0"/>
                      <w:szCs w:val="21"/>
                    </w:rPr>
                    <w:t>产生量</w:t>
                  </w:r>
                  <w:r>
                    <w:rPr>
                      <w:b/>
                      <w:snapToGrid w:val="0"/>
                      <w:kern w:val="0"/>
                      <w:szCs w:val="21"/>
                    </w:rPr>
                    <w:t>（t/a）</w:t>
                  </w:r>
                </w:p>
              </w:tc>
              <w:tc>
                <w:tcPr>
                  <w:tcW w:w="938" w:type="pct"/>
                  <w:vAlign w:val="center"/>
                </w:tcPr>
                <w:p>
                  <w:pPr>
                    <w:autoSpaceDE w:val="0"/>
                    <w:autoSpaceDN w:val="0"/>
                    <w:adjustRightInd w:val="0"/>
                    <w:snapToGrid w:val="0"/>
                    <w:jc w:val="center"/>
                    <w:rPr>
                      <w:b/>
                      <w:bCs/>
                    </w:rPr>
                  </w:pPr>
                  <w:r>
                    <w:rPr>
                      <w:b/>
                      <w:bCs/>
                    </w:rPr>
                    <w:t>产生速率（kg/h）</w:t>
                  </w:r>
                </w:p>
              </w:tc>
              <w:tc>
                <w:tcPr>
                  <w:tcW w:w="645" w:type="pct"/>
                  <w:vAlign w:val="center"/>
                </w:tcPr>
                <w:p>
                  <w:pPr>
                    <w:autoSpaceDE w:val="0"/>
                    <w:autoSpaceDN w:val="0"/>
                    <w:adjustRightInd w:val="0"/>
                    <w:snapToGrid w:val="0"/>
                    <w:jc w:val="center"/>
                    <w:rPr>
                      <w:b/>
                      <w:bCs/>
                    </w:rPr>
                  </w:pPr>
                  <w:r>
                    <w:rPr>
                      <w:b/>
                      <w:bCs/>
                    </w:rPr>
                    <w:t>面源</w:t>
                  </w:r>
                  <w:r>
                    <w:rPr>
                      <w:rFonts w:hint="eastAsia"/>
                      <w:b/>
                      <w:bCs/>
                    </w:rPr>
                    <w:t>长度</w:t>
                  </w:r>
                  <w:r>
                    <w:rPr>
                      <w:b/>
                      <w:bCs/>
                    </w:rPr>
                    <w:t>(m)</w:t>
                  </w:r>
                </w:p>
              </w:tc>
              <w:tc>
                <w:tcPr>
                  <w:tcW w:w="616" w:type="pct"/>
                  <w:vAlign w:val="center"/>
                </w:tcPr>
                <w:p>
                  <w:pPr>
                    <w:autoSpaceDE w:val="0"/>
                    <w:autoSpaceDN w:val="0"/>
                    <w:adjustRightInd w:val="0"/>
                    <w:snapToGrid w:val="0"/>
                    <w:jc w:val="center"/>
                    <w:rPr>
                      <w:b/>
                      <w:bCs/>
                    </w:rPr>
                  </w:pPr>
                  <w:r>
                    <w:rPr>
                      <w:rFonts w:hint="eastAsia"/>
                      <w:b/>
                      <w:bCs/>
                    </w:rPr>
                    <w:t>面源宽度</w:t>
                  </w:r>
                  <w:r>
                    <w:rPr>
                      <w:b/>
                      <w:bCs/>
                    </w:rPr>
                    <w:t>(m)</w:t>
                  </w:r>
                </w:p>
              </w:tc>
              <w:tc>
                <w:tcPr>
                  <w:tcW w:w="616" w:type="pct"/>
                  <w:vAlign w:val="center"/>
                </w:tcPr>
                <w:p>
                  <w:pPr>
                    <w:autoSpaceDE w:val="0"/>
                    <w:autoSpaceDN w:val="0"/>
                    <w:adjustRightInd w:val="0"/>
                    <w:snapToGrid w:val="0"/>
                    <w:jc w:val="center"/>
                    <w:rPr>
                      <w:b/>
                      <w:bCs/>
                    </w:rPr>
                  </w:pPr>
                  <w:r>
                    <w:rPr>
                      <w:b/>
                      <w:bCs/>
                    </w:rPr>
                    <w:t>面源高度(m)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660" w:type="pct"/>
                  <w:vAlign w:val="center"/>
                </w:tcPr>
                <w:p>
                  <w:pPr>
                    <w:adjustRightInd w:val="0"/>
                    <w:snapToGrid w:val="0"/>
                    <w:jc w:val="center"/>
                    <w:rPr>
                      <w:snapToGrid w:val="0"/>
                      <w:kern w:val="0"/>
                      <w:szCs w:val="21"/>
                    </w:rPr>
                  </w:pPr>
                  <w:r>
                    <w:rPr>
                      <w:rFonts w:hint="eastAsia"/>
                      <w:snapToGrid w:val="0"/>
                      <w:kern w:val="0"/>
                      <w:szCs w:val="21"/>
                    </w:rPr>
                    <w:t>拆卸</w:t>
                  </w:r>
                </w:p>
              </w:tc>
              <w:tc>
                <w:tcPr>
                  <w:tcW w:w="804" w:type="pct"/>
                  <w:vAlign w:val="center"/>
                </w:tcPr>
                <w:p>
                  <w:pPr>
                    <w:adjustRightInd w:val="0"/>
                    <w:snapToGrid w:val="0"/>
                    <w:jc w:val="center"/>
                    <w:rPr>
                      <w:snapToGrid w:val="0"/>
                      <w:kern w:val="0"/>
                      <w:szCs w:val="21"/>
                    </w:rPr>
                  </w:pPr>
                  <w:r>
                    <w:rPr>
                      <w:snapToGrid w:val="0"/>
                      <w:kern w:val="0"/>
                      <w:szCs w:val="21"/>
                    </w:rPr>
                    <w:t>颗粒物</w:t>
                  </w:r>
                </w:p>
              </w:tc>
              <w:tc>
                <w:tcPr>
                  <w:tcW w:w="718" w:type="pct"/>
                  <w:vAlign w:val="center"/>
                </w:tcPr>
                <w:p>
                  <w:pPr>
                    <w:adjustRightInd w:val="0"/>
                    <w:snapToGrid w:val="0"/>
                    <w:jc w:val="center"/>
                    <w:rPr>
                      <w:snapToGrid w:val="0"/>
                      <w:kern w:val="0"/>
                      <w:szCs w:val="21"/>
                    </w:rPr>
                  </w:pPr>
                  <w:r>
                    <w:rPr>
                      <w:snapToGrid w:val="0"/>
                      <w:kern w:val="0"/>
                      <w:szCs w:val="21"/>
                    </w:rPr>
                    <w:t>0.00</w:t>
                  </w:r>
                  <w:r>
                    <w:rPr>
                      <w:rFonts w:hint="eastAsia"/>
                      <w:snapToGrid w:val="0"/>
                      <w:kern w:val="0"/>
                      <w:szCs w:val="21"/>
                    </w:rPr>
                    <w:t>4</w:t>
                  </w:r>
                </w:p>
              </w:tc>
              <w:tc>
                <w:tcPr>
                  <w:tcW w:w="938" w:type="pct"/>
                  <w:vAlign w:val="center"/>
                </w:tcPr>
                <w:p>
                  <w:pPr>
                    <w:jc w:val="center"/>
                    <w:rPr>
                      <w:color w:val="000000"/>
                      <w:szCs w:val="21"/>
                    </w:rPr>
                  </w:pPr>
                  <w:r>
                    <w:rPr>
                      <w:color w:val="000000"/>
                      <w:szCs w:val="21"/>
                    </w:rPr>
                    <w:t>0.00</w:t>
                  </w:r>
                  <w:r>
                    <w:rPr>
                      <w:rFonts w:hint="eastAsia"/>
                      <w:color w:val="000000"/>
                      <w:szCs w:val="21"/>
                    </w:rPr>
                    <w:t>8</w:t>
                  </w:r>
                  <w:r>
                    <w:rPr>
                      <w:color w:val="000000"/>
                      <w:szCs w:val="21"/>
                    </w:rPr>
                    <w:t xml:space="preserve"> </w:t>
                  </w:r>
                </w:p>
              </w:tc>
              <w:tc>
                <w:tcPr>
                  <w:tcW w:w="645" w:type="pct"/>
                  <w:vAlign w:val="center"/>
                </w:tcPr>
                <w:p>
                  <w:pPr>
                    <w:autoSpaceDE w:val="0"/>
                    <w:autoSpaceDN w:val="0"/>
                    <w:adjustRightInd w:val="0"/>
                    <w:snapToGrid w:val="0"/>
                    <w:jc w:val="center"/>
                    <w:rPr>
                      <w:bCs/>
                      <w:szCs w:val="21"/>
                    </w:rPr>
                  </w:pPr>
                  <w:r>
                    <w:rPr>
                      <w:rFonts w:hint="eastAsia"/>
                      <w:bCs/>
                      <w:szCs w:val="21"/>
                    </w:rPr>
                    <w:t>12.2</w:t>
                  </w:r>
                </w:p>
              </w:tc>
              <w:tc>
                <w:tcPr>
                  <w:tcW w:w="616" w:type="pct"/>
                  <w:vAlign w:val="center"/>
                </w:tcPr>
                <w:p>
                  <w:pPr>
                    <w:autoSpaceDE w:val="0"/>
                    <w:autoSpaceDN w:val="0"/>
                    <w:adjustRightInd w:val="0"/>
                    <w:snapToGrid w:val="0"/>
                    <w:jc w:val="center"/>
                    <w:rPr>
                      <w:bCs/>
                      <w:szCs w:val="21"/>
                    </w:rPr>
                  </w:pPr>
                  <w:r>
                    <w:rPr>
                      <w:rFonts w:hint="eastAsia"/>
                      <w:bCs/>
                      <w:szCs w:val="21"/>
                    </w:rPr>
                    <w:t>6.2</w:t>
                  </w:r>
                </w:p>
              </w:tc>
              <w:tc>
                <w:tcPr>
                  <w:tcW w:w="616" w:type="pct"/>
                  <w:vAlign w:val="center"/>
                </w:tcPr>
                <w:p>
                  <w:pPr>
                    <w:autoSpaceDE w:val="0"/>
                    <w:autoSpaceDN w:val="0"/>
                    <w:adjustRightInd w:val="0"/>
                    <w:snapToGrid w:val="0"/>
                    <w:jc w:val="center"/>
                    <w:rPr>
                      <w:bCs/>
                      <w:szCs w:val="21"/>
                    </w:rPr>
                  </w:pPr>
                  <w:r>
                    <w:rPr>
                      <w:rFonts w:hint="eastAsia"/>
                      <w:bCs/>
                      <w:szCs w:val="21"/>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60" w:type="pct"/>
                  <w:vAlign w:val="center"/>
                </w:tcPr>
                <w:p>
                  <w:pPr>
                    <w:adjustRightInd w:val="0"/>
                    <w:snapToGrid w:val="0"/>
                    <w:jc w:val="center"/>
                    <w:rPr>
                      <w:snapToGrid w:val="0"/>
                      <w:kern w:val="0"/>
                      <w:szCs w:val="21"/>
                    </w:rPr>
                  </w:pPr>
                  <w:r>
                    <w:rPr>
                      <w:rFonts w:hint="eastAsia"/>
                      <w:snapToGrid w:val="0"/>
                      <w:kern w:val="0"/>
                      <w:szCs w:val="21"/>
                    </w:rPr>
                    <w:t>组装（擦拭）</w:t>
                  </w:r>
                </w:p>
              </w:tc>
              <w:tc>
                <w:tcPr>
                  <w:tcW w:w="804" w:type="pct"/>
                  <w:vAlign w:val="center"/>
                </w:tcPr>
                <w:p>
                  <w:pPr>
                    <w:adjustRightInd w:val="0"/>
                    <w:snapToGrid w:val="0"/>
                    <w:jc w:val="center"/>
                    <w:rPr>
                      <w:snapToGrid w:val="0"/>
                      <w:kern w:val="0"/>
                      <w:szCs w:val="21"/>
                    </w:rPr>
                  </w:pPr>
                  <w:r>
                    <w:rPr>
                      <w:rFonts w:hint="eastAsia"/>
                      <w:snapToGrid w:val="0"/>
                      <w:kern w:val="0"/>
                      <w:szCs w:val="21"/>
                    </w:rPr>
                    <w:t>非甲烷总烃</w:t>
                  </w:r>
                </w:p>
              </w:tc>
              <w:tc>
                <w:tcPr>
                  <w:tcW w:w="718" w:type="pct"/>
                  <w:vAlign w:val="center"/>
                </w:tcPr>
                <w:p>
                  <w:pPr>
                    <w:widowControl/>
                    <w:jc w:val="center"/>
                    <w:textAlignment w:val="center"/>
                    <w:rPr>
                      <w:color w:val="000000"/>
                      <w:sz w:val="22"/>
                      <w:szCs w:val="22"/>
                    </w:rPr>
                  </w:pPr>
                  <w:r>
                    <w:rPr>
                      <w:color w:val="000000"/>
                      <w:kern w:val="0"/>
                      <w:sz w:val="22"/>
                      <w:szCs w:val="22"/>
                      <w:lang w:bidi="ar"/>
                    </w:rPr>
                    <w:t>0.</w:t>
                  </w:r>
                  <w:r>
                    <w:rPr>
                      <w:rFonts w:hint="eastAsia"/>
                      <w:color w:val="000000"/>
                      <w:kern w:val="0"/>
                      <w:sz w:val="22"/>
                      <w:szCs w:val="22"/>
                      <w:lang w:bidi="ar"/>
                    </w:rPr>
                    <w:t>1566</w:t>
                  </w:r>
                </w:p>
              </w:tc>
              <w:tc>
                <w:tcPr>
                  <w:tcW w:w="938" w:type="pct"/>
                  <w:vAlign w:val="center"/>
                </w:tcPr>
                <w:p>
                  <w:pPr>
                    <w:jc w:val="center"/>
                    <w:rPr>
                      <w:color w:val="000000"/>
                      <w:szCs w:val="21"/>
                    </w:rPr>
                  </w:pPr>
                  <w:r>
                    <w:rPr>
                      <w:rFonts w:hint="eastAsia"/>
                      <w:color w:val="000000"/>
                      <w:szCs w:val="21"/>
                    </w:rPr>
                    <w:t>0.0783</w:t>
                  </w:r>
                </w:p>
              </w:tc>
              <w:tc>
                <w:tcPr>
                  <w:tcW w:w="645" w:type="pct"/>
                  <w:vAlign w:val="center"/>
                </w:tcPr>
                <w:p>
                  <w:pPr>
                    <w:autoSpaceDE w:val="0"/>
                    <w:autoSpaceDN w:val="0"/>
                    <w:adjustRightInd w:val="0"/>
                    <w:snapToGrid w:val="0"/>
                    <w:jc w:val="center"/>
                    <w:rPr>
                      <w:szCs w:val="21"/>
                    </w:rPr>
                  </w:pPr>
                  <w:r>
                    <w:rPr>
                      <w:rFonts w:hint="eastAsia"/>
                      <w:szCs w:val="21"/>
                    </w:rPr>
                    <w:t>6</w:t>
                  </w:r>
                </w:p>
              </w:tc>
              <w:tc>
                <w:tcPr>
                  <w:tcW w:w="616" w:type="pct"/>
                  <w:vAlign w:val="center"/>
                </w:tcPr>
                <w:p>
                  <w:pPr>
                    <w:autoSpaceDE w:val="0"/>
                    <w:autoSpaceDN w:val="0"/>
                    <w:adjustRightInd w:val="0"/>
                    <w:snapToGrid w:val="0"/>
                    <w:jc w:val="center"/>
                    <w:rPr>
                      <w:szCs w:val="21"/>
                    </w:rPr>
                  </w:pPr>
                  <w:r>
                    <w:rPr>
                      <w:rFonts w:hint="eastAsia"/>
                      <w:szCs w:val="21"/>
                    </w:rPr>
                    <w:t>6</w:t>
                  </w:r>
                </w:p>
              </w:tc>
              <w:tc>
                <w:tcPr>
                  <w:tcW w:w="616" w:type="pct"/>
                  <w:vAlign w:val="center"/>
                </w:tcPr>
                <w:p>
                  <w:pPr>
                    <w:autoSpaceDE w:val="0"/>
                    <w:autoSpaceDN w:val="0"/>
                    <w:adjustRightInd w:val="0"/>
                    <w:snapToGrid w:val="0"/>
                    <w:jc w:val="center"/>
                    <w:rPr>
                      <w:szCs w:val="21"/>
                    </w:rPr>
                  </w:pPr>
                  <w:r>
                    <w:rPr>
                      <w:rFonts w:hint="eastAsia"/>
                      <w:szCs w:val="21"/>
                    </w:rPr>
                    <w:t>12</w:t>
                  </w:r>
                </w:p>
              </w:tc>
            </w:tr>
          </w:tbl>
          <w:p>
            <w:pPr>
              <w:tabs>
                <w:tab w:val="left" w:pos="0"/>
              </w:tabs>
              <w:adjustRightInd w:val="0"/>
              <w:snapToGrid w:val="0"/>
              <w:spacing w:line="500" w:lineRule="exact"/>
              <w:rPr>
                <w:b/>
                <w:bCs/>
                <w:sz w:val="24"/>
                <w:szCs w:val="24"/>
              </w:rPr>
            </w:pPr>
            <w:r>
              <w:rPr>
                <w:b/>
                <w:bCs/>
                <w:sz w:val="24"/>
                <w:szCs w:val="24"/>
              </w:rPr>
              <w:t>3.3噪声</w:t>
            </w:r>
          </w:p>
          <w:p>
            <w:pPr>
              <w:snapToGrid w:val="0"/>
              <w:spacing w:line="500" w:lineRule="exact"/>
              <w:ind w:firstLine="480" w:firstLineChars="200"/>
              <w:rPr>
                <w:snapToGrid w:val="0"/>
                <w:kern w:val="0"/>
                <w:sz w:val="24"/>
              </w:rPr>
            </w:pPr>
            <w:bookmarkStart w:id="15" w:name="OLE_LINK27"/>
            <w:r>
              <w:rPr>
                <w:snapToGrid w:val="0"/>
                <w:kern w:val="0"/>
                <w:sz w:val="24"/>
              </w:rPr>
              <w:t>本项目主要噪声设备为</w:t>
            </w:r>
            <w:r>
              <w:rPr>
                <w:rFonts w:hint="eastAsia"/>
                <w:snapToGrid w:val="0"/>
                <w:kern w:val="0"/>
                <w:sz w:val="24"/>
              </w:rPr>
              <w:t>空压机、冷水机、预洗机、超声波清洗机、喷砂机、废气处理风机</w:t>
            </w:r>
            <w:r>
              <w:rPr>
                <w:snapToGrid w:val="0"/>
                <w:kern w:val="0"/>
                <w:sz w:val="24"/>
              </w:rPr>
              <w:t>，</w:t>
            </w:r>
            <w:r>
              <w:rPr>
                <w:rFonts w:hint="eastAsia"/>
                <w:snapToGrid w:val="0"/>
                <w:kern w:val="0"/>
                <w:sz w:val="24"/>
              </w:rPr>
              <w:t>废气处理风机位于室外，其余</w:t>
            </w:r>
            <w:r>
              <w:rPr>
                <w:snapToGrid w:val="0"/>
                <w:kern w:val="0"/>
                <w:sz w:val="24"/>
              </w:rPr>
              <w:t>设备均位于生产车间内，详见表5-</w:t>
            </w:r>
            <w:r>
              <w:rPr>
                <w:rFonts w:hint="eastAsia"/>
                <w:snapToGrid w:val="0"/>
                <w:kern w:val="0"/>
                <w:sz w:val="24"/>
              </w:rPr>
              <w:t>4</w:t>
            </w:r>
            <w:r>
              <w:rPr>
                <w:snapToGrid w:val="0"/>
                <w:kern w:val="0"/>
                <w:sz w:val="24"/>
              </w:rPr>
              <w:t>。</w:t>
            </w:r>
          </w:p>
          <w:p>
            <w:pPr>
              <w:pStyle w:val="33"/>
              <w:tabs>
                <w:tab w:val="left" w:pos="0"/>
              </w:tabs>
              <w:spacing w:line="500" w:lineRule="exact"/>
              <w:ind w:firstLine="0" w:firstLineChars="0"/>
              <w:jc w:val="center"/>
              <w:rPr>
                <w:b/>
                <w:sz w:val="24"/>
                <w:szCs w:val="24"/>
              </w:rPr>
            </w:pPr>
            <w:r>
              <w:rPr>
                <w:rFonts w:hint="eastAsia"/>
                <w:b/>
                <w:sz w:val="24"/>
                <w:szCs w:val="24"/>
              </w:rPr>
              <w:t>表5-4</w:t>
            </w:r>
            <w:r>
              <w:rPr>
                <w:b/>
                <w:sz w:val="24"/>
                <w:szCs w:val="24"/>
              </w:rPr>
              <w:t>主要噪声源一览表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82"/>
              <w:gridCol w:w="2128"/>
              <w:gridCol w:w="789"/>
              <w:gridCol w:w="1393"/>
              <w:gridCol w:w="791"/>
              <w:gridCol w:w="780"/>
              <w:gridCol w:w="830"/>
              <w:gridCol w:w="830"/>
              <w:gridCol w:w="8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blHeader/>
                <w:jc w:val="center"/>
              </w:trPr>
              <w:tc>
                <w:tcPr>
                  <w:tcW w:w="325" w:type="pct"/>
                  <w:vMerge w:val="restart"/>
                  <w:vAlign w:val="center"/>
                </w:tcPr>
                <w:p>
                  <w:pPr>
                    <w:snapToGrid w:val="0"/>
                    <w:jc w:val="center"/>
                    <w:rPr>
                      <w:b/>
                      <w:bCs/>
                      <w:szCs w:val="21"/>
                    </w:rPr>
                  </w:pPr>
                  <w:r>
                    <w:rPr>
                      <w:b/>
                      <w:bCs/>
                      <w:szCs w:val="21"/>
                    </w:rPr>
                    <w:t>序号</w:t>
                  </w:r>
                </w:p>
              </w:tc>
              <w:tc>
                <w:tcPr>
                  <w:tcW w:w="1187" w:type="pct"/>
                  <w:vMerge w:val="restart"/>
                  <w:tcMar>
                    <w:left w:w="0" w:type="dxa"/>
                    <w:right w:w="0" w:type="dxa"/>
                  </w:tcMar>
                  <w:vAlign w:val="center"/>
                </w:tcPr>
                <w:p>
                  <w:pPr>
                    <w:snapToGrid w:val="0"/>
                    <w:jc w:val="center"/>
                    <w:rPr>
                      <w:b/>
                      <w:bCs/>
                      <w:szCs w:val="21"/>
                    </w:rPr>
                  </w:pPr>
                  <w:r>
                    <w:rPr>
                      <w:b/>
                      <w:bCs/>
                      <w:szCs w:val="21"/>
                    </w:rPr>
                    <w:t>设备名称</w:t>
                  </w:r>
                </w:p>
              </w:tc>
              <w:tc>
                <w:tcPr>
                  <w:tcW w:w="440" w:type="pct"/>
                  <w:vMerge w:val="restart"/>
                  <w:tcMar>
                    <w:left w:w="0" w:type="dxa"/>
                    <w:right w:w="0" w:type="dxa"/>
                  </w:tcMar>
                  <w:vAlign w:val="center"/>
                </w:tcPr>
                <w:p>
                  <w:pPr>
                    <w:snapToGrid w:val="0"/>
                    <w:jc w:val="center"/>
                    <w:rPr>
                      <w:b/>
                      <w:bCs/>
                      <w:szCs w:val="21"/>
                    </w:rPr>
                  </w:pPr>
                  <w:r>
                    <w:rPr>
                      <w:b/>
                      <w:bCs/>
                      <w:szCs w:val="21"/>
                    </w:rPr>
                    <w:t>数量</w:t>
                  </w:r>
                </w:p>
                <w:p>
                  <w:pPr>
                    <w:snapToGrid w:val="0"/>
                    <w:jc w:val="center"/>
                    <w:rPr>
                      <w:b/>
                      <w:bCs/>
                      <w:szCs w:val="21"/>
                    </w:rPr>
                  </w:pPr>
                  <w:r>
                    <w:rPr>
                      <w:b/>
                      <w:bCs/>
                      <w:szCs w:val="21"/>
                    </w:rPr>
                    <w:t>(台/套)</w:t>
                  </w:r>
                </w:p>
              </w:tc>
              <w:tc>
                <w:tcPr>
                  <w:tcW w:w="777" w:type="pct"/>
                  <w:vMerge w:val="restart"/>
                  <w:tcMar>
                    <w:left w:w="0" w:type="dxa"/>
                    <w:right w:w="0" w:type="dxa"/>
                  </w:tcMar>
                  <w:vAlign w:val="center"/>
                </w:tcPr>
                <w:p>
                  <w:pPr>
                    <w:snapToGrid w:val="0"/>
                    <w:jc w:val="center"/>
                    <w:rPr>
                      <w:b/>
                      <w:bCs/>
                      <w:spacing w:val="-10"/>
                      <w:szCs w:val="21"/>
                    </w:rPr>
                  </w:pPr>
                  <w:r>
                    <w:rPr>
                      <w:b/>
                      <w:bCs/>
                      <w:spacing w:val="-10"/>
                      <w:szCs w:val="21"/>
                    </w:rPr>
                    <w:t>单台设备噪声dB(A)</w:t>
                  </w:r>
                </w:p>
              </w:tc>
              <w:tc>
                <w:tcPr>
                  <w:tcW w:w="441" w:type="pct"/>
                  <w:vMerge w:val="restart"/>
                  <w:tcMar>
                    <w:left w:w="0" w:type="dxa"/>
                    <w:right w:w="0" w:type="dxa"/>
                  </w:tcMar>
                  <w:vAlign w:val="center"/>
                </w:tcPr>
                <w:p>
                  <w:pPr>
                    <w:snapToGrid w:val="0"/>
                    <w:jc w:val="center"/>
                    <w:rPr>
                      <w:b/>
                      <w:bCs/>
                      <w:spacing w:val="-10"/>
                      <w:szCs w:val="21"/>
                    </w:rPr>
                  </w:pPr>
                  <w:r>
                    <w:rPr>
                      <w:b/>
                      <w:bCs/>
                      <w:spacing w:val="-10"/>
                      <w:szCs w:val="21"/>
                    </w:rPr>
                    <w:t>位置</w:t>
                  </w:r>
                </w:p>
              </w:tc>
              <w:tc>
                <w:tcPr>
                  <w:tcW w:w="1827" w:type="pct"/>
                  <w:gridSpan w:val="4"/>
                  <w:tcMar>
                    <w:left w:w="0" w:type="dxa"/>
                    <w:right w:w="0" w:type="dxa"/>
                  </w:tcMar>
                  <w:vAlign w:val="center"/>
                </w:tcPr>
                <w:p>
                  <w:pPr>
                    <w:snapToGrid w:val="0"/>
                    <w:jc w:val="center"/>
                    <w:rPr>
                      <w:b/>
                      <w:bCs/>
                      <w:szCs w:val="21"/>
                    </w:rPr>
                  </w:pPr>
                  <w:r>
                    <w:rPr>
                      <w:b/>
                      <w:bCs/>
                      <w:szCs w:val="21"/>
                    </w:rPr>
                    <w:t>距厂界位置(m)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blHeader/>
                <w:jc w:val="center"/>
              </w:trPr>
              <w:tc>
                <w:tcPr>
                  <w:tcW w:w="325" w:type="pct"/>
                  <w:vMerge w:val="continue"/>
                  <w:vAlign w:val="center"/>
                </w:tcPr>
                <w:p>
                  <w:pPr>
                    <w:snapToGrid w:val="0"/>
                    <w:jc w:val="center"/>
                    <w:rPr>
                      <w:b/>
                      <w:bCs/>
                      <w:szCs w:val="21"/>
                    </w:rPr>
                  </w:pPr>
                </w:p>
              </w:tc>
              <w:tc>
                <w:tcPr>
                  <w:tcW w:w="1187" w:type="pct"/>
                  <w:vMerge w:val="continue"/>
                  <w:tcMar>
                    <w:left w:w="0" w:type="dxa"/>
                    <w:right w:w="0" w:type="dxa"/>
                  </w:tcMar>
                  <w:vAlign w:val="center"/>
                </w:tcPr>
                <w:p>
                  <w:pPr>
                    <w:snapToGrid w:val="0"/>
                    <w:jc w:val="center"/>
                    <w:rPr>
                      <w:b/>
                      <w:bCs/>
                      <w:szCs w:val="21"/>
                    </w:rPr>
                  </w:pPr>
                </w:p>
              </w:tc>
              <w:tc>
                <w:tcPr>
                  <w:tcW w:w="440" w:type="pct"/>
                  <w:vMerge w:val="continue"/>
                  <w:tcMar>
                    <w:left w:w="0" w:type="dxa"/>
                    <w:right w:w="0" w:type="dxa"/>
                  </w:tcMar>
                  <w:vAlign w:val="center"/>
                </w:tcPr>
                <w:p>
                  <w:pPr>
                    <w:snapToGrid w:val="0"/>
                    <w:jc w:val="center"/>
                    <w:rPr>
                      <w:b/>
                      <w:bCs/>
                      <w:szCs w:val="21"/>
                    </w:rPr>
                  </w:pPr>
                </w:p>
              </w:tc>
              <w:tc>
                <w:tcPr>
                  <w:tcW w:w="777" w:type="pct"/>
                  <w:vMerge w:val="continue"/>
                  <w:tcMar>
                    <w:left w:w="0" w:type="dxa"/>
                    <w:right w:w="0" w:type="dxa"/>
                  </w:tcMar>
                  <w:vAlign w:val="center"/>
                </w:tcPr>
                <w:p>
                  <w:pPr>
                    <w:snapToGrid w:val="0"/>
                    <w:jc w:val="center"/>
                    <w:rPr>
                      <w:b/>
                      <w:bCs/>
                      <w:spacing w:val="-10"/>
                      <w:szCs w:val="21"/>
                    </w:rPr>
                  </w:pPr>
                </w:p>
              </w:tc>
              <w:tc>
                <w:tcPr>
                  <w:tcW w:w="441" w:type="pct"/>
                  <w:vMerge w:val="continue"/>
                  <w:tcMar>
                    <w:left w:w="0" w:type="dxa"/>
                    <w:right w:w="0" w:type="dxa"/>
                  </w:tcMar>
                  <w:vAlign w:val="center"/>
                </w:tcPr>
                <w:p>
                  <w:pPr>
                    <w:snapToGrid w:val="0"/>
                    <w:jc w:val="center"/>
                    <w:rPr>
                      <w:b/>
                      <w:bCs/>
                      <w:szCs w:val="21"/>
                    </w:rPr>
                  </w:pPr>
                </w:p>
              </w:tc>
              <w:tc>
                <w:tcPr>
                  <w:tcW w:w="435" w:type="pct"/>
                  <w:tcMar>
                    <w:left w:w="0" w:type="dxa"/>
                    <w:right w:w="0" w:type="dxa"/>
                  </w:tcMar>
                  <w:vAlign w:val="center"/>
                </w:tcPr>
                <w:p>
                  <w:pPr>
                    <w:snapToGrid w:val="0"/>
                    <w:jc w:val="center"/>
                    <w:rPr>
                      <w:b/>
                      <w:bCs/>
                      <w:szCs w:val="21"/>
                    </w:rPr>
                  </w:pPr>
                  <w:r>
                    <w:rPr>
                      <w:b/>
                      <w:bCs/>
                      <w:szCs w:val="21"/>
                    </w:rPr>
                    <w:t>东厂界</w:t>
                  </w:r>
                </w:p>
              </w:tc>
              <w:tc>
                <w:tcPr>
                  <w:tcW w:w="463" w:type="pct"/>
                  <w:vAlign w:val="center"/>
                </w:tcPr>
                <w:p>
                  <w:pPr>
                    <w:jc w:val="center"/>
                    <w:rPr>
                      <w:b/>
                      <w:bCs/>
                      <w:szCs w:val="21"/>
                    </w:rPr>
                  </w:pPr>
                  <w:r>
                    <w:rPr>
                      <w:b/>
                      <w:bCs/>
                      <w:szCs w:val="21"/>
                    </w:rPr>
                    <w:t>南厂界</w:t>
                  </w:r>
                </w:p>
              </w:tc>
              <w:tc>
                <w:tcPr>
                  <w:tcW w:w="463" w:type="pct"/>
                  <w:vAlign w:val="center"/>
                </w:tcPr>
                <w:p>
                  <w:pPr>
                    <w:jc w:val="center"/>
                    <w:rPr>
                      <w:b/>
                      <w:bCs/>
                      <w:szCs w:val="21"/>
                    </w:rPr>
                  </w:pPr>
                  <w:r>
                    <w:rPr>
                      <w:b/>
                      <w:bCs/>
                      <w:szCs w:val="21"/>
                    </w:rPr>
                    <w:t>西厂界</w:t>
                  </w:r>
                </w:p>
              </w:tc>
              <w:tc>
                <w:tcPr>
                  <w:tcW w:w="466" w:type="pct"/>
                  <w:vAlign w:val="center"/>
                </w:tcPr>
                <w:p>
                  <w:pPr>
                    <w:jc w:val="center"/>
                    <w:rPr>
                      <w:b/>
                      <w:bCs/>
                      <w:szCs w:val="21"/>
                    </w:rPr>
                  </w:pPr>
                  <w:r>
                    <w:rPr>
                      <w:b/>
                      <w:bCs/>
                      <w:szCs w:val="21"/>
                    </w:rPr>
                    <w:t>北厂界</w:t>
                  </w:r>
                </w:p>
              </w:tc>
            </w:tr>
            <w:bookmarkEnd w:id="15"/>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tblHeader/>
                <w:jc w:val="center"/>
              </w:trPr>
              <w:tc>
                <w:tcPr>
                  <w:tcW w:w="325" w:type="pct"/>
                  <w:vAlign w:val="center"/>
                </w:tcPr>
                <w:p>
                  <w:pPr>
                    <w:jc w:val="center"/>
                    <w:rPr>
                      <w:szCs w:val="21"/>
                    </w:rPr>
                  </w:pPr>
                  <w:bookmarkStart w:id="16" w:name="OLE_LINK1" w:colFirst="3" w:colLast="3"/>
                  <w:r>
                    <w:rPr>
                      <w:szCs w:val="21"/>
                    </w:rPr>
                    <w:t>1</w:t>
                  </w:r>
                </w:p>
              </w:tc>
              <w:tc>
                <w:tcPr>
                  <w:tcW w:w="1187" w:type="pct"/>
                  <w:tcMar>
                    <w:left w:w="0" w:type="dxa"/>
                    <w:right w:w="0" w:type="dxa"/>
                  </w:tcMar>
                  <w:vAlign w:val="center"/>
                </w:tcPr>
                <w:p>
                  <w:pPr>
                    <w:jc w:val="center"/>
                  </w:pPr>
                  <w:r>
                    <w:rPr>
                      <w:bCs/>
                      <w:snapToGrid w:val="0"/>
                      <w:kern w:val="0"/>
                      <w:szCs w:val="21"/>
                    </w:rPr>
                    <w:t>空压机</w:t>
                  </w:r>
                </w:p>
              </w:tc>
              <w:tc>
                <w:tcPr>
                  <w:tcW w:w="440" w:type="pct"/>
                  <w:tcMar>
                    <w:left w:w="0" w:type="dxa"/>
                    <w:right w:w="0" w:type="dxa"/>
                  </w:tcMar>
                  <w:vAlign w:val="center"/>
                </w:tcPr>
                <w:p>
                  <w:pPr>
                    <w:widowControl/>
                    <w:jc w:val="center"/>
                    <w:rPr>
                      <w:szCs w:val="21"/>
                    </w:rPr>
                  </w:pPr>
                  <w:r>
                    <w:rPr>
                      <w:snapToGrid w:val="0"/>
                      <w:kern w:val="0"/>
                      <w:szCs w:val="21"/>
                    </w:rPr>
                    <w:t>3</w:t>
                  </w:r>
                </w:p>
              </w:tc>
              <w:tc>
                <w:tcPr>
                  <w:tcW w:w="777" w:type="pct"/>
                  <w:tcMar>
                    <w:left w:w="0" w:type="dxa"/>
                    <w:right w:w="0" w:type="dxa"/>
                  </w:tcMar>
                  <w:vAlign w:val="center"/>
                </w:tcPr>
                <w:p>
                  <w:pPr>
                    <w:widowControl/>
                    <w:jc w:val="center"/>
                    <w:textAlignment w:val="center"/>
                    <w:rPr>
                      <w:szCs w:val="21"/>
                    </w:rPr>
                  </w:pPr>
                  <w:r>
                    <w:rPr>
                      <w:color w:val="000000"/>
                      <w:kern w:val="0"/>
                      <w:szCs w:val="21"/>
                      <w:lang w:bidi="ar"/>
                    </w:rPr>
                    <w:t>70</w:t>
                  </w:r>
                </w:p>
              </w:tc>
              <w:tc>
                <w:tcPr>
                  <w:tcW w:w="441" w:type="pct"/>
                  <w:vMerge w:val="restart"/>
                  <w:tcMar>
                    <w:left w:w="0" w:type="dxa"/>
                    <w:right w:w="0" w:type="dxa"/>
                  </w:tcMar>
                  <w:vAlign w:val="center"/>
                </w:tcPr>
                <w:p>
                  <w:pPr>
                    <w:snapToGrid w:val="0"/>
                    <w:jc w:val="center"/>
                    <w:rPr>
                      <w:szCs w:val="21"/>
                    </w:rPr>
                  </w:pPr>
                  <w:r>
                    <w:rPr>
                      <w:szCs w:val="21"/>
                    </w:rPr>
                    <w:t>生产车间内</w:t>
                  </w:r>
                </w:p>
              </w:tc>
              <w:tc>
                <w:tcPr>
                  <w:tcW w:w="435" w:type="pct"/>
                  <w:tcMar>
                    <w:left w:w="0" w:type="dxa"/>
                    <w:right w:w="0" w:type="dxa"/>
                  </w:tcMar>
                  <w:vAlign w:val="center"/>
                </w:tcPr>
                <w:p>
                  <w:pPr>
                    <w:snapToGrid w:val="0"/>
                    <w:jc w:val="center"/>
                    <w:rPr>
                      <w:szCs w:val="21"/>
                    </w:rPr>
                  </w:pPr>
                  <w:r>
                    <w:rPr>
                      <w:rFonts w:hint="eastAsia"/>
                      <w:szCs w:val="21"/>
                    </w:rPr>
                    <w:t>24</w:t>
                  </w:r>
                </w:p>
              </w:tc>
              <w:tc>
                <w:tcPr>
                  <w:tcW w:w="463" w:type="pct"/>
                  <w:vAlign w:val="center"/>
                </w:tcPr>
                <w:p>
                  <w:pPr>
                    <w:snapToGrid w:val="0"/>
                    <w:jc w:val="center"/>
                    <w:rPr>
                      <w:szCs w:val="21"/>
                    </w:rPr>
                  </w:pPr>
                  <w:r>
                    <w:rPr>
                      <w:rFonts w:hint="eastAsia"/>
                      <w:szCs w:val="21"/>
                    </w:rPr>
                    <w:t>32</w:t>
                  </w:r>
                </w:p>
              </w:tc>
              <w:tc>
                <w:tcPr>
                  <w:tcW w:w="463" w:type="pct"/>
                  <w:vAlign w:val="center"/>
                </w:tcPr>
                <w:p>
                  <w:pPr>
                    <w:snapToGrid w:val="0"/>
                    <w:jc w:val="center"/>
                    <w:rPr>
                      <w:szCs w:val="21"/>
                    </w:rPr>
                  </w:pPr>
                  <w:r>
                    <w:rPr>
                      <w:rFonts w:hint="eastAsia"/>
                      <w:szCs w:val="21"/>
                    </w:rPr>
                    <w:t>24</w:t>
                  </w:r>
                </w:p>
              </w:tc>
              <w:tc>
                <w:tcPr>
                  <w:tcW w:w="466" w:type="pct"/>
                  <w:vAlign w:val="center"/>
                </w:tcPr>
                <w:p>
                  <w:pPr>
                    <w:snapToGrid w:val="0"/>
                    <w:jc w:val="center"/>
                    <w:rPr>
                      <w:szCs w:val="21"/>
                    </w:rPr>
                  </w:pPr>
                  <w:r>
                    <w:rPr>
                      <w:rFonts w:hint="eastAsia"/>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tblHeader/>
                <w:jc w:val="center"/>
              </w:trPr>
              <w:tc>
                <w:tcPr>
                  <w:tcW w:w="325" w:type="pct"/>
                  <w:vAlign w:val="center"/>
                </w:tcPr>
                <w:p>
                  <w:pPr>
                    <w:jc w:val="center"/>
                    <w:rPr>
                      <w:szCs w:val="21"/>
                    </w:rPr>
                  </w:pPr>
                  <w:r>
                    <w:rPr>
                      <w:szCs w:val="21"/>
                    </w:rPr>
                    <w:t>2</w:t>
                  </w:r>
                </w:p>
              </w:tc>
              <w:tc>
                <w:tcPr>
                  <w:tcW w:w="1187" w:type="pct"/>
                  <w:tcMar>
                    <w:left w:w="0" w:type="dxa"/>
                    <w:right w:w="0" w:type="dxa"/>
                  </w:tcMar>
                  <w:vAlign w:val="center"/>
                </w:tcPr>
                <w:p>
                  <w:pPr>
                    <w:jc w:val="center"/>
                  </w:pPr>
                  <w:r>
                    <w:rPr>
                      <w:bCs/>
                      <w:snapToGrid w:val="0"/>
                      <w:kern w:val="0"/>
                      <w:szCs w:val="21"/>
                    </w:rPr>
                    <w:t>冷水机</w:t>
                  </w:r>
                </w:p>
              </w:tc>
              <w:tc>
                <w:tcPr>
                  <w:tcW w:w="440" w:type="pct"/>
                  <w:tcMar>
                    <w:left w:w="0" w:type="dxa"/>
                    <w:right w:w="0" w:type="dxa"/>
                  </w:tcMar>
                  <w:vAlign w:val="center"/>
                </w:tcPr>
                <w:p>
                  <w:pPr>
                    <w:widowControl/>
                    <w:jc w:val="center"/>
                    <w:rPr>
                      <w:szCs w:val="21"/>
                    </w:rPr>
                  </w:pPr>
                  <w:r>
                    <w:rPr>
                      <w:snapToGrid w:val="0"/>
                      <w:kern w:val="0"/>
                      <w:szCs w:val="21"/>
                    </w:rPr>
                    <w:t>2</w:t>
                  </w:r>
                </w:p>
              </w:tc>
              <w:tc>
                <w:tcPr>
                  <w:tcW w:w="777" w:type="pct"/>
                  <w:tcMar>
                    <w:left w:w="0" w:type="dxa"/>
                    <w:right w:w="0" w:type="dxa"/>
                  </w:tcMar>
                  <w:vAlign w:val="center"/>
                </w:tcPr>
                <w:p>
                  <w:pPr>
                    <w:widowControl/>
                    <w:jc w:val="center"/>
                    <w:textAlignment w:val="center"/>
                    <w:rPr>
                      <w:szCs w:val="21"/>
                    </w:rPr>
                  </w:pPr>
                  <w:r>
                    <w:rPr>
                      <w:color w:val="000000"/>
                      <w:kern w:val="0"/>
                      <w:szCs w:val="21"/>
                      <w:lang w:bidi="ar"/>
                    </w:rPr>
                    <w:t>71</w:t>
                  </w:r>
                </w:p>
              </w:tc>
              <w:tc>
                <w:tcPr>
                  <w:tcW w:w="441" w:type="pct"/>
                  <w:vMerge w:val="continue"/>
                  <w:tcMar>
                    <w:left w:w="0" w:type="dxa"/>
                    <w:right w:w="0" w:type="dxa"/>
                  </w:tcMar>
                  <w:vAlign w:val="center"/>
                </w:tcPr>
                <w:p>
                  <w:pPr>
                    <w:snapToGrid w:val="0"/>
                    <w:jc w:val="center"/>
                    <w:rPr>
                      <w:szCs w:val="21"/>
                    </w:rPr>
                  </w:pPr>
                </w:p>
              </w:tc>
              <w:tc>
                <w:tcPr>
                  <w:tcW w:w="435" w:type="pct"/>
                  <w:tcMar>
                    <w:left w:w="0" w:type="dxa"/>
                    <w:right w:w="0" w:type="dxa"/>
                  </w:tcMar>
                  <w:vAlign w:val="center"/>
                </w:tcPr>
                <w:p>
                  <w:pPr>
                    <w:snapToGrid w:val="0"/>
                    <w:jc w:val="center"/>
                    <w:rPr>
                      <w:szCs w:val="21"/>
                    </w:rPr>
                  </w:pPr>
                  <w:r>
                    <w:rPr>
                      <w:rFonts w:hint="eastAsia"/>
                      <w:szCs w:val="21"/>
                    </w:rPr>
                    <w:t>20</w:t>
                  </w:r>
                </w:p>
              </w:tc>
              <w:tc>
                <w:tcPr>
                  <w:tcW w:w="463" w:type="pct"/>
                  <w:vAlign w:val="center"/>
                </w:tcPr>
                <w:p>
                  <w:pPr>
                    <w:snapToGrid w:val="0"/>
                    <w:jc w:val="center"/>
                    <w:rPr>
                      <w:szCs w:val="21"/>
                    </w:rPr>
                  </w:pPr>
                  <w:r>
                    <w:rPr>
                      <w:rFonts w:hint="eastAsia"/>
                      <w:szCs w:val="21"/>
                    </w:rPr>
                    <w:t>24</w:t>
                  </w:r>
                </w:p>
              </w:tc>
              <w:tc>
                <w:tcPr>
                  <w:tcW w:w="463" w:type="pct"/>
                  <w:vAlign w:val="center"/>
                </w:tcPr>
                <w:p>
                  <w:pPr>
                    <w:snapToGrid w:val="0"/>
                    <w:jc w:val="center"/>
                    <w:rPr>
                      <w:szCs w:val="21"/>
                    </w:rPr>
                  </w:pPr>
                  <w:r>
                    <w:rPr>
                      <w:rFonts w:hint="eastAsia"/>
                      <w:szCs w:val="21"/>
                    </w:rPr>
                    <w:t>28</w:t>
                  </w:r>
                </w:p>
              </w:tc>
              <w:tc>
                <w:tcPr>
                  <w:tcW w:w="466" w:type="pct"/>
                  <w:vAlign w:val="center"/>
                </w:tcPr>
                <w:p>
                  <w:pPr>
                    <w:snapToGrid w:val="0"/>
                    <w:jc w:val="center"/>
                    <w:rPr>
                      <w:szCs w:val="21"/>
                    </w:rPr>
                  </w:pPr>
                  <w:r>
                    <w:rPr>
                      <w:rFonts w:hint="eastAsia"/>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tblHeader/>
                <w:jc w:val="center"/>
              </w:trPr>
              <w:tc>
                <w:tcPr>
                  <w:tcW w:w="325" w:type="pct"/>
                  <w:vAlign w:val="center"/>
                </w:tcPr>
                <w:p>
                  <w:pPr>
                    <w:jc w:val="center"/>
                    <w:rPr>
                      <w:szCs w:val="21"/>
                    </w:rPr>
                  </w:pPr>
                  <w:r>
                    <w:rPr>
                      <w:szCs w:val="21"/>
                    </w:rPr>
                    <w:t>3</w:t>
                  </w:r>
                </w:p>
              </w:tc>
              <w:tc>
                <w:tcPr>
                  <w:tcW w:w="1187" w:type="pct"/>
                  <w:tcMar>
                    <w:left w:w="0" w:type="dxa"/>
                    <w:right w:w="0" w:type="dxa"/>
                  </w:tcMar>
                  <w:vAlign w:val="center"/>
                </w:tcPr>
                <w:p>
                  <w:pPr>
                    <w:jc w:val="center"/>
                    <w:rPr>
                      <w:kern w:val="0"/>
                      <w:szCs w:val="21"/>
                    </w:rPr>
                  </w:pPr>
                  <w:r>
                    <w:rPr>
                      <w:bCs/>
                      <w:snapToGrid w:val="0"/>
                      <w:kern w:val="0"/>
                      <w:szCs w:val="21"/>
                    </w:rPr>
                    <w:t>预洗机</w:t>
                  </w:r>
                </w:p>
              </w:tc>
              <w:tc>
                <w:tcPr>
                  <w:tcW w:w="440" w:type="pct"/>
                  <w:tcMar>
                    <w:left w:w="0" w:type="dxa"/>
                    <w:right w:w="0" w:type="dxa"/>
                  </w:tcMar>
                  <w:vAlign w:val="center"/>
                </w:tcPr>
                <w:p>
                  <w:pPr>
                    <w:spacing w:line="320" w:lineRule="atLeast"/>
                    <w:jc w:val="center"/>
                    <w:rPr>
                      <w:szCs w:val="21"/>
                    </w:rPr>
                  </w:pPr>
                  <w:r>
                    <w:rPr>
                      <w:bCs/>
                      <w:snapToGrid w:val="0"/>
                      <w:kern w:val="0"/>
                      <w:szCs w:val="21"/>
                    </w:rPr>
                    <w:t>2</w:t>
                  </w:r>
                </w:p>
              </w:tc>
              <w:tc>
                <w:tcPr>
                  <w:tcW w:w="777" w:type="pct"/>
                  <w:tcMar>
                    <w:left w:w="0" w:type="dxa"/>
                    <w:right w:w="0" w:type="dxa"/>
                  </w:tcMar>
                  <w:vAlign w:val="center"/>
                </w:tcPr>
                <w:p>
                  <w:pPr>
                    <w:widowControl/>
                    <w:jc w:val="center"/>
                    <w:textAlignment w:val="center"/>
                    <w:rPr>
                      <w:szCs w:val="21"/>
                    </w:rPr>
                  </w:pPr>
                  <w:r>
                    <w:rPr>
                      <w:color w:val="000000"/>
                      <w:kern w:val="0"/>
                      <w:szCs w:val="21"/>
                      <w:lang w:bidi="ar"/>
                    </w:rPr>
                    <w:t>74</w:t>
                  </w:r>
                </w:p>
              </w:tc>
              <w:tc>
                <w:tcPr>
                  <w:tcW w:w="441" w:type="pct"/>
                  <w:vMerge w:val="continue"/>
                  <w:tcMar>
                    <w:left w:w="0" w:type="dxa"/>
                    <w:right w:w="0" w:type="dxa"/>
                  </w:tcMar>
                  <w:vAlign w:val="center"/>
                </w:tcPr>
                <w:p>
                  <w:pPr>
                    <w:snapToGrid w:val="0"/>
                    <w:jc w:val="center"/>
                    <w:rPr>
                      <w:szCs w:val="21"/>
                    </w:rPr>
                  </w:pPr>
                </w:p>
              </w:tc>
              <w:tc>
                <w:tcPr>
                  <w:tcW w:w="435" w:type="pct"/>
                  <w:tcMar>
                    <w:left w:w="0" w:type="dxa"/>
                    <w:right w:w="0" w:type="dxa"/>
                  </w:tcMar>
                  <w:vAlign w:val="center"/>
                </w:tcPr>
                <w:p>
                  <w:pPr>
                    <w:snapToGrid w:val="0"/>
                    <w:jc w:val="center"/>
                    <w:rPr>
                      <w:szCs w:val="21"/>
                    </w:rPr>
                  </w:pPr>
                  <w:r>
                    <w:rPr>
                      <w:rFonts w:hint="eastAsia"/>
                      <w:szCs w:val="21"/>
                    </w:rPr>
                    <w:t>16</w:t>
                  </w:r>
                </w:p>
              </w:tc>
              <w:tc>
                <w:tcPr>
                  <w:tcW w:w="463" w:type="pct"/>
                  <w:vAlign w:val="center"/>
                </w:tcPr>
                <w:p>
                  <w:pPr>
                    <w:snapToGrid w:val="0"/>
                    <w:jc w:val="center"/>
                    <w:rPr>
                      <w:szCs w:val="21"/>
                    </w:rPr>
                  </w:pPr>
                  <w:r>
                    <w:rPr>
                      <w:rFonts w:hint="eastAsia"/>
                      <w:szCs w:val="21"/>
                    </w:rPr>
                    <w:t>20</w:t>
                  </w:r>
                </w:p>
              </w:tc>
              <w:tc>
                <w:tcPr>
                  <w:tcW w:w="463" w:type="pct"/>
                  <w:vAlign w:val="center"/>
                </w:tcPr>
                <w:p>
                  <w:pPr>
                    <w:snapToGrid w:val="0"/>
                    <w:jc w:val="center"/>
                    <w:rPr>
                      <w:szCs w:val="21"/>
                    </w:rPr>
                  </w:pPr>
                  <w:r>
                    <w:rPr>
                      <w:rFonts w:hint="eastAsia"/>
                      <w:szCs w:val="21"/>
                    </w:rPr>
                    <w:t>32</w:t>
                  </w:r>
                </w:p>
              </w:tc>
              <w:tc>
                <w:tcPr>
                  <w:tcW w:w="466" w:type="pct"/>
                  <w:vAlign w:val="center"/>
                </w:tcPr>
                <w:p>
                  <w:pPr>
                    <w:snapToGrid w:val="0"/>
                    <w:jc w:val="center"/>
                    <w:rPr>
                      <w:szCs w:val="21"/>
                    </w:rPr>
                  </w:pPr>
                  <w:r>
                    <w:rPr>
                      <w:rFonts w:hint="eastAsia"/>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tblHeader/>
                <w:jc w:val="center"/>
              </w:trPr>
              <w:tc>
                <w:tcPr>
                  <w:tcW w:w="325" w:type="pct"/>
                  <w:vAlign w:val="center"/>
                </w:tcPr>
                <w:p>
                  <w:pPr>
                    <w:widowControl/>
                    <w:adjustRightInd w:val="0"/>
                    <w:snapToGrid w:val="0"/>
                    <w:jc w:val="center"/>
                    <w:rPr>
                      <w:kern w:val="0"/>
                      <w:szCs w:val="21"/>
                    </w:rPr>
                  </w:pPr>
                  <w:r>
                    <w:rPr>
                      <w:kern w:val="0"/>
                      <w:szCs w:val="21"/>
                    </w:rPr>
                    <w:t>4</w:t>
                  </w:r>
                </w:p>
              </w:tc>
              <w:tc>
                <w:tcPr>
                  <w:tcW w:w="1187" w:type="pct"/>
                  <w:tcMar>
                    <w:left w:w="0" w:type="dxa"/>
                    <w:right w:w="0" w:type="dxa"/>
                  </w:tcMar>
                  <w:vAlign w:val="center"/>
                </w:tcPr>
                <w:p>
                  <w:pPr>
                    <w:jc w:val="center"/>
                  </w:pPr>
                  <w:r>
                    <w:rPr>
                      <w:bCs/>
                      <w:snapToGrid w:val="0"/>
                      <w:kern w:val="0"/>
                      <w:szCs w:val="21"/>
                    </w:rPr>
                    <w:t>超声波清洗机</w:t>
                  </w:r>
                </w:p>
              </w:tc>
              <w:tc>
                <w:tcPr>
                  <w:tcW w:w="440" w:type="pct"/>
                  <w:tcMar>
                    <w:left w:w="0" w:type="dxa"/>
                    <w:right w:w="0" w:type="dxa"/>
                  </w:tcMar>
                  <w:vAlign w:val="center"/>
                </w:tcPr>
                <w:p>
                  <w:pPr>
                    <w:spacing w:line="320" w:lineRule="atLeast"/>
                    <w:jc w:val="center"/>
                    <w:rPr>
                      <w:rFonts w:hint="eastAsia" w:eastAsia="宋体"/>
                      <w:kern w:val="0"/>
                      <w:szCs w:val="21"/>
                      <w:lang w:eastAsia="zh-CN"/>
                    </w:rPr>
                  </w:pPr>
                  <w:r>
                    <w:rPr>
                      <w:rFonts w:hint="eastAsia"/>
                      <w:bCs/>
                      <w:snapToGrid w:val="0"/>
                      <w:kern w:val="0"/>
                      <w:szCs w:val="21"/>
                      <w:lang w:val="en-US" w:eastAsia="zh-CN"/>
                    </w:rPr>
                    <w:t>2</w:t>
                  </w:r>
                </w:p>
              </w:tc>
              <w:tc>
                <w:tcPr>
                  <w:tcW w:w="777" w:type="pct"/>
                  <w:tcMar>
                    <w:left w:w="0" w:type="dxa"/>
                    <w:right w:w="0" w:type="dxa"/>
                  </w:tcMar>
                  <w:vAlign w:val="center"/>
                </w:tcPr>
                <w:p>
                  <w:pPr>
                    <w:widowControl/>
                    <w:jc w:val="center"/>
                    <w:textAlignment w:val="center"/>
                    <w:rPr>
                      <w:rFonts w:hint="default" w:eastAsia="宋体"/>
                      <w:szCs w:val="21"/>
                      <w:lang w:val="en-US" w:eastAsia="zh-CN"/>
                    </w:rPr>
                  </w:pPr>
                  <w:r>
                    <w:rPr>
                      <w:rFonts w:hint="eastAsia"/>
                      <w:color w:val="000000"/>
                      <w:kern w:val="0"/>
                      <w:szCs w:val="21"/>
                      <w:lang w:val="en-US" w:eastAsia="zh-CN" w:bidi="ar"/>
                    </w:rPr>
                    <w:t>78</w:t>
                  </w:r>
                </w:p>
              </w:tc>
              <w:tc>
                <w:tcPr>
                  <w:tcW w:w="441" w:type="pct"/>
                  <w:vMerge w:val="continue"/>
                  <w:tcMar>
                    <w:left w:w="0" w:type="dxa"/>
                    <w:right w:w="0" w:type="dxa"/>
                  </w:tcMar>
                  <w:vAlign w:val="center"/>
                </w:tcPr>
                <w:p>
                  <w:pPr>
                    <w:snapToGrid w:val="0"/>
                    <w:jc w:val="center"/>
                    <w:rPr>
                      <w:szCs w:val="21"/>
                    </w:rPr>
                  </w:pPr>
                </w:p>
              </w:tc>
              <w:tc>
                <w:tcPr>
                  <w:tcW w:w="435" w:type="pct"/>
                  <w:tcMar>
                    <w:left w:w="0" w:type="dxa"/>
                    <w:right w:w="0" w:type="dxa"/>
                  </w:tcMar>
                  <w:vAlign w:val="center"/>
                </w:tcPr>
                <w:p>
                  <w:pPr>
                    <w:snapToGrid w:val="0"/>
                    <w:jc w:val="center"/>
                    <w:rPr>
                      <w:szCs w:val="21"/>
                    </w:rPr>
                  </w:pPr>
                  <w:r>
                    <w:rPr>
                      <w:rFonts w:hint="eastAsia"/>
                      <w:szCs w:val="21"/>
                    </w:rPr>
                    <w:t>30</w:t>
                  </w:r>
                </w:p>
              </w:tc>
              <w:tc>
                <w:tcPr>
                  <w:tcW w:w="463" w:type="pct"/>
                  <w:vAlign w:val="center"/>
                </w:tcPr>
                <w:p>
                  <w:pPr>
                    <w:snapToGrid w:val="0"/>
                    <w:jc w:val="center"/>
                    <w:rPr>
                      <w:szCs w:val="21"/>
                    </w:rPr>
                  </w:pPr>
                  <w:r>
                    <w:rPr>
                      <w:rFonts w:hint="eastAsia"/>
                      <w:szCs w:val="21"/>
                    </w:rPr>
                    <w:t>30</w:t>
                  </w:r>
                </w:p>
              </w:tc>
              <w:tc>
                <w:tcPr>
                  <w:tcW w:w="463" w:type="pct"/>
                  <w:vAlign w:val="center"/>
                </w:tcPr>
                <w:p>
                  <w:pPr>
                    <w:snapToGrid w:val="0"/>
                    <w:jc w:val="center"/>
                    <w:rPr>
                      <w:szCs w:val="21"/>
                    </w:rPr>
                  </w:pPr>
                  <w:r>
                    <w:rPr>
                      <w:rFonts w:hint="eastAsia"/>
                      <w:szCs w:val="21"/>
                    </w:rPr>
                    <w:t>18</w:t>
                  </w:r>
                </w:p>
              </w:tc>
              <w:tc>
                <w:tcPr>
                  <w:tcW w:w="466" w:type="pct"/>
                  <w:vAlign w:val="center"/>
                </w:tcPr>
                <w:p>
                  <w:pPr>
                    <w:snapToGrid w:val="0"/>
                    <w:jc w:val="center"/>
                    <w:rPr>
                      <w:szCs w:val="21"/>
                    </w:rPr>
                  </w:pPr>
                  <w:r>
                    <w:rPr>
                      <w:rFonts w:hint="eastAsia"/>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tblHeader/>
                <w:jc w:val="center"/>
              </w:trPr>
              <w:tc>
                <w:tcPr>
                  <w:tcW w:w="325" w:type="pct"/>
                  <w:vAlign w:val="center"/>
                </w:tcPr>
                <w:p>
                  <w:pPr>
                    <w:widowControl/>
                    <w:adjustRightInd w:val="0"/>
                    <w:snapToGrid w:val="0"/>
                    <w:jc w:val="center"/>
                    <w:rPr>
                      <w:kern w:val="0"/>
                      <w:szCs w:val="21"/>
                    </w:rPr>
                  </w:pPr>
                  <w:r>
                    <w:rPr>
                      <w:kern w:val="0"/>
                      <w:szCs w:val="21"/>
                    </w:rPr>
                    <w:t>5</w:t>
                  </w:r>
                </w:p>
              </w:tc>
              <w:tc>
                <w:tcPr>
                  <w:tcW w:w="1187" w:type="pct"/>
                  <w:tcMar>
                    <w:left w:w="0" w:type="dxa"/>
                    <w:right w:w="0" w:type="dxa"/>
                  </w:tcMar>
                  <w:vAlign w:val="center"/>
                </w:tcPr>
                <w:p>
                  <w:pPr>
                    <w:jc w:val="center"/>
                  </w:pPr>
                  <w:r>
                    <w:rPr>
                      <w:bCs/>
                      <w:snapToGrid w:val="0"/>
                      <w:kern w:val="0"/>
                      <w:szCs w:val="21"/>
                    </w:rPr>
                    <w:t>喷砂机</w:t>
                  </w:r>
                </w:p>
              </w:tc>
              <w:tc>
                <w:tcPr>
                  <w:tcW w:w="440" w:type="pct"/>
                  <w:tcMar>
                    <w:left w:w="0" w:type="dxa"/>
                    <w:right w:w="0" w:type="dxa"/>
                  </w:tcMar>
                  <w:vAlign w:val="center"/>
                </w:tcPr>
                <w:p>
                  <w:pPr>
                    <w:widowControl/>
                    <w:jc w:val="center"/>
                    <w:rPr>
                      <w:kern w:val="0"/>
                      <w:szCs w:val="21"/>
                    </w:rPr>
                  </w:pPr>
                  <w:r>
                    <w:rPr>
                      <w:snapToGrid w:val="0"/>
                      <w:kern w:val="0"/>
                      <w:szCs w:val="21"/>
                    </w:rPr>
                    <w:t>3</w:t>
                  </w:r>
                </w:p>
              </w:tc>
              <w:tc>
                <w:tcPr>
                  <w:tcW w:w="777" w:type="pct"/>
                  <w:tcMar>
                    <w:left w:w="0" w:type="dxa"/>
                    <w:right w:w="0" w:type="dxa"/>
                  </w:tcMar>
                  <w:vAlign w:val="center"/>
                </w:tcPr>
                <w:p>
                  <w:pPr>
                    <w:widowControl/>
                    <w:jc w:val="center"/>
                    <w:textAlignment w:val="center"/>
                    <w:rPr>
                      <w:szCs w:val="21"/>
                    </w:rPr>
                  </w:pPr>
                  <w:r>
                    <w:rPr>
                      <w:color w:val="000000"/>
                      <w:kern w:val="0"/>
                      <w:szCs w:val="21"/>
                      <w:lang w:bidi="ar"/>
                    </w:rPr>
                    <w:t>76</w:t>
                  </w:r>
                </w:p>
              </w:tc>
              <w:tc>
                <w:tcPr>
                  <w:tcW w:w="441" w:type="pct"/>
                  <w:vMerge w:val="continue"/>
                  <w:tcMar>
                    <w:left w:w="0" w:type="dxa"/>
                    <w:right w:w="0" w:type="dxa"/>
                  </w:tcMar>
                  <w:vAlign w:val="center"/>
                </w:tcPr>
                <w:p>
                  <w:pPr>
                    <w:snapToGrid w:val="0"/>
                    <w:jc w:val="center"/>
                    <w:rPr>
                      <w:szCs w:val="21"/>
                    </w:rPr>
                  </w:pPr>
                </w:p>
              </w:tc>
              <w:tc>
                <w:tcPr>
                  <w:tcW w:w="435" w:type="pct"/>
                  <w:tcMar>
                    <w:left w:w="0" w:type="dxa"/>
                    <w:right w:w="0" w:type="dxa"/>
                  </w:tcMar>
                  <w:vAlign w:val="center"/>
                </w:tcPr>
                <w:p>
                  <w:pPr>
                    <w:snapToGrid w:val="0"/>
                    <w:jc w:val="center"/>
                    <w:rPr>
                      <w:szCs w:val="21"/>
                    </w:rPr>
                  </w:pPr>
                  <w:r>
                    <w:rPr>
                      <w:rFonts w:hint="eastAsia"/>
                      <w:szCs w:val="21"/>
                    </w:rPr>
                    <w:t>26</w:t>
                  </w:r>
                </w:p>
              </w:tc>
              <w:tc>
                <w:tcPr>
                  <w:tcW w:w="463" w:type="pct"/>
                  <w:vAlign w:val="center"/>
                </w:tcPr>
                <w:p>
                  <w:pPr>
                    <w:snapToGrid w:val="0"/>
                    <w:jc w:val="center"/>
                    <w:rPr>
                      <w:szCs w:val="21"/>
                    </w:rPr>
                  </w:pPr>
                  <w:r>
                    <w:rPr>
                      <w:rFonts w:hint="eastAsia"/>
                      <w:szCs w:val="21"/>
                    </w:rPr>
                    <w:t>34</w:t>
                  </w:r>
                </w:p>
              </w:tc>
              <w:tc>
                <w:tcPr>
                  <w:tcW w:w="463" w:type="pct"/>
                  <w:vAlign w:val="center"/>
                </w:tcPr>
                <w:p>
                  <w:pPr>
                    <w:snapToGrid w:val="0"/>
                    <w:jc w:val="center"/>
                    <w:rPr>
                      <w:szCs w:val="21"/>
                    </w:rPr>
                  </w:pPr>
                  <w:r>
                    <w:rPr>
                      <w:rFonts w:hint="eastAsia"/>
                      <w:szCs w:val="21"/>
                    </w:rPr>
                    <w:t>22</w:t>
                  </w:r>
                </w:p>
              </w:tc>
              <w:tc>
                <w:tcPr>
                  <w:tcW w:w="466" w:type="pct"/>
                  <w:vAlign w:val="center"/>
                </w:tcPr>
                <w:p>
                  <w:pPr>
                    <w:snapToGrid w:val="0"/>
                    <w:jc w:val="center"/>
                    <w:rPr>
                      <w:szCs w:val="21"/>
                    </w:rPr>
                  </w:pPr>
                  <w:r>
                    <w:rPr>
                      <w:rFonts w:hint="eastAsia"/>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exact"/>
                <w:tblHeader/>
                <w:jc w:val="center"/>
              </w:trPr>
              <w:tc>
                <w:tcPr>
                  <w:tcW w:w="325" w:type="pct"/>
                  <w:vAlign w:val="center"/>
                </w:tcPr>
                <w:p>
                  <w:pPr>
                    <w:widowControl/>
                    <w:adjustRightInd w:val="0"/>
                    <w:snapToGrid w:val="0"/>
                    <w:jc w:val="center"/>
                    <w:rPr>
                      <w:kern w:val="0"/>
                      <w:szCs w:val="21"/>
                    </w:rPr>
                  </w:pPr>
                  <w:r>
                    <w:rPr>
                      <w:rFonts w:hint="eastAsia"/>
                      <w:kern w:val="0"/>
                      <w:szCs w:val="21"/>
                    </w:rPr>
                    <w:t>6</w:t>
                  </w:r>
                </w:p>
              </w:tc>
              <w:tc>
                <w:tcPr>
                  <w:tcW w:w="1187" w:type="pct"/>
                  <w:tcMar>
                    <w:left w:w="0" w:type="dxa"/>
                    <w:right w:w="0" w:type="dxa"/>
                  </w:tcMar>
                  <w:vAlign w:val="center"/>
                </w:tcPr>
                <w:p>
                  <w:pPr>
                    <w:jc w:val="center"/>
                    <w:rPr>
                      <w:bCs/>
                      <w:snapToGrid w:val="0"/>
                      <w:kern w:val="0"/>
                      <w:szCs w:val="21"/>
                    </w:rPr>
                  </w:pPr>
                  <w:r>
                    <w:rPr>
                      <w:rFonts w:hint="eastAsia"/>
                      <w:bCs/>
                      <w:snapToGrid w:val="0"/>
                      <w:kern w:val="0"/>
                      <w:szCs w:val="21"/>
                    </w:rPr>
                    <w:t>废气处理风机</w:t>
                  </w:r>
                </w:p>
              </w:tc>
              <w:tc>
                <w:tcPr>
                  <w:tcW w:w="440" w:type="pct"/>
                  <w:tcMar>
                    <w:left w:w="0" w:type="dxa"/>
                    <w:right w:w="0" w:type="dxa"/>
                  </w:tcMar>
                  <w:vAlign w:val="center"/>
                </w:tcPr>
                <w:p>
                  <w:pPr>
                    <w:widowControl/>
                    <w:jc w:val="center"/>
                    <w:rPr>
                      <w:snapToGrid w:val="0"/>
                      <w:kern w:val="0"/>
                      <w:szCs w:val="21"/>
                    </w:rPr>
                  </w:pPr>
                  <w:r>
                    <w:rPr>
                      <w:rFonts w:hint="eastAsia"/>
                      <w:snapToGrid w:val="0"/>
                      <w:kern w:val="0"/>
                      <w:szCs w:val="21"/>
                    </w:rPr>
                    <w:t>2</w:t>
                  </w:r>
                </w:p>
              </w:tc>
              <w:tc>
                <w:tcPr>
                  <w:tcW w:w="777" w:type="pct"/>
                  <w:tcMar>
                    <w:left w:w="0" w:type="dxa"/>
                    <w:right w:w="0" w:type="dxa"/>
                  </w:tcMar>
                  <w:vAlign w:val="center"/>
                </w:tcPr>
                <w:p>
                  <w:pPr>
                    <w:widowControl/>
                    <w:jc w:val="center"/>
                    <w:textAlignment w:val="center"/>
                    <w:rPr>
                      <w:color w:val="000000"/>
                      <w:kern w:val="0"/>
                      <w:szCs w:val="21"/>
                      <w:lang w:bidi="ar"/>
                    </w:rPr>
                  </w:pPr>
                  <w:r>
                    <w:rPr>
                      <w:rFonts w:hint="eastAsia"/>
                      <w:color w:val="000000"/>
                      <w:kern w:val="0"/>
                      <w:szCs w:val="21"/>
                      <w:lang w:bidi="ar"/>
                    </w:rPr>
                    <w:t>80</w:t>
                  </w:r>
                </w:p>
              </w:tc>
              <w:tc>
                <w:tcPr>
                  <w:tcW w:w="441" w:type="pct"/>
                  <w:tcMar>
                    <w:left w:w="0" w:type="dxa"/>
                    <w:right w:w="0" w:type="dxa"/>
                  </w:tcMar>
                  <w:vAlign w:val="center"/>
                </w:tcPr>
                <w:p>
                  <w:pPr>
                    <w:snapToGrid w:val="0"/>
                    <w:jc w:val="center"/>
                    <w:rPr>
                      <w:szCs w:val="21"/>
                    </w:rPr>
                  </w:pPr>
                  <w:r>
                    <w:rPr>
                      <w:rFonts w:hint="eastAsia"/>
                      <w:szCs w:val="21"/>
                    </w:rPr>
                    <w:t>室外</w:t>
                  </w:r>
                </w:p>
              </w:tc>
              <w:tc>
                <w:tcPr>
                  <w:tcW w:w="435" w:type="pct"/>
                  <w:tcMar>
                    <w:left w:w="0" w:type="dxa"/>
                    <w:right w:w="0" w:type="dxa"/>
                  </w:tcMar>
                  <w:vAlign w:val="center"/>
                </w:tcPr>
                <w:p>
                  <w:pPr>
                    <w:snapToGrid w:val="0"/>
                    <w:jc w:val="center"/>
                    <w:rPr>
                      <w:szCs w:val="21"/>
                    </w:rPr>
                  </w:pPr>
                  <w:r>
                    <w:rPr>
                      <w:rFonts w:hint="eastAsia"/>
                      <w:szCs w:val="21"/>
                    </w:rPr>
                    <w:t>10</w:t>
                  </w:r>
                </w:p>
              </w:tc>
              <w:tc>
                <w:tcPr>
                  <w:tcW w:w="463" w:type="pct"/>
                  <w:vAlign w:val="center"/>
                </w:tcPr>
                <w:p>
                  <w:pPr>
                    <w:snapToGrid w:val="0"/>
                    <w:jc w:val="center"/>
                    <w:rPr>
                      <w:szCs w:val="21"/>
                    </w:rPr>
                  </w:pPr>
                  <w:r>
                    <w:rPr>
                      <w:rFonts w:hint="eastAsia"/>
                      <w:szCs w:val="21"/>
                    </w:rPr>
                    <w:t>20</w:t>
                  </w:r>
                </w:p>
              </w:tc>
              <w:tc>
                <w:tcPr>
                  <w:tcW w:w="463" w:type="pct"/>
                  <w:vAlign w:val="center"/>
                </w:tcPr>
                <w:p>
                  <w:pPr>
                    <w:snapToGrid w:val="0"/>
                    <w:jc w:val="center"/>
                    <w:rPr>
                      <w:szCs w:val="21"/>
                    </w:rPr>
                  </w:pPr>
                  <w:r>
                    <w:rPr>
                      <w:rFonts w:hint="eastAsia"/>
                      <w:szCs w:val="21"/>
                    </w:rPr>
                    <w:t>38</w:t>
                  </w:r>
                </w:p>
              </w:tc>
              <w:tc>
                <w:tcPr>
                  <w:tcW w:w="466" w:type="pct"/>
                  <w:vAlign w:val="center"/>
                </w:tcPr>
                <w:p>
                  <w:pPr>
                    <w:snapToGrid w:val="0"/>
                    <w:jc w:val="center"/>
                    <w:rPr>
                      <w:szCs w:val="21"/>
                    </w:rPr>
                  </w:pPr>
                  <w:r>
                    <w:rPr>
                      <w:rFonts w:hint="eastAsia"/>
                      <w:szCs w:val="21"/>
                    </w:rPr>
                    <w:t>44</w:t>
                  </w:r>
                </w:p>
              </w:tc>
            </w:tr>
            <w:bookmarkEnd w:id="16"/>
          </w:tbl>
          <w:p>
            <w:pPr>
              <w:tabs>
                <w:tab w:val="left" w:pos="0"/>
              </w:tabs>
              <w:adjustRightInd w:val="0"/>
              <w:snapToGrid w:val="0"/>
              <w:spacing w:line="500" w:lineRule="exact"/>
              <w:rPr>
                <w:b/>
                <w:bCs/>
                <w:sz w:val="24"/>
                <w:szCs w:val="24"/>
              </w:rPr>
            </w:pPr>
            <w:r>
              <w:rPr>
                <w:b/>
                <w:bCs/>
                <w:sz w:val="24"/>
                <w:szCs w:val="24"/>
              </w:rPr>
              <w:t>3.4固体废弃物</w:t>
            </w:r>
          </w:p>
          <w:p>
            <w:pPr>
              <w:spacing w:line="500" w:lineRule="exact"/>
              <w:ind w:firstLine="480" w:firstLineChars="200"/>
              <w:rPr>
                <w:sz w:val="24"/>
              </w:rPr>
            </w:pPr>
            <w:r>
              <w:rPr>
                <w:sz w:val="24"/>
              </w:rPr>
              <w:t>(1) 建设项目固废产生情况</w:t>
            </w:r>
          </w:p>
          <w:p>
            <w:pPr>
              <w:pStyle w:val="33"/>
              <w:tabs>
                <w:tab w:val="left" w:pos="0"/>
              </w:tabs>
              <w:spacing w:line="500" w:lineRule="exact"/>
              <w:ind w:firstLine="0" w:firstLineChars="0"/>
              <w:jc w:val="center"/>
              <w:rPr>
                <w:b/>
                <w:sz w:val="24"/>
                <w:szCs w:val="24"/>
              </w:rPr>
            </w:pPr>
            <w:r>
              <w:rPr>
                <w:rFonts w:hint="eastAsia"/>
                <w:b/>
                <w:sz w:val="24"/>
                <w:szCs w:val="24"/>
              </w:rPr>
              <w:t>表5-5</w:t>
            </w:r>
            <w:r>
              <w:rPr>
                <w:b/>
                <w:sz w:val="24"/>
                <w:szCs w:val="24"/>
              </w:rPr>
              <w:t>本项目固废产生源强表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7"/>
              <w:gridCol w:w="2111"/>
              <w:gridCol w:w="1438"/>
              <w:gridCol w:w="35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adjustRightInd w:val="0"/>
                    <w:snapToGrid w:val="0"/>
                    <w:ind w:left="-105" w:leftChars="-50" w:right="-105" w:rightChars="-50"/>
                    <w:jc w:val="center"/>
                    <w:rPr>
                      <w:b/>
                      <w:szCs w:val="21"/>
                    </w:rPr>
                  </w:pPr>
                  <w:r>
                    <w:rPr>
                      <w:b/>
                      <w:szCs w:val="21"/>
                    </w:rPr>
                    <w:t>产生工序</w:t>
                  </w:r>
                </w:p>
              </w:tc>
              <w:tc>
                <w:tcPr>
                  <w:tcW w:w="1177" w:type="pct"/>
                  <w:vAlign w:val="center"/>
                </w:tcPr>
                <w:p>
                  <w:pPr>
                    <w:adjustRightInd w:val="0"/>
                    <w:snapToGrid w:val="0"/>
                    <w:ind w:left="-105" w:leftChars="-50" w:right="-105" w:rightChars="-50"/>
                    <w:jc w:val="center"/>
                    <w:rPr>
                      <w:b/>
                      <w:szCs w:val="21"/>
                    </w:rPr>
                  </w:pPr>
                  <w:r>
                    <w:rPr>
                      <w:b/>
                      <w:szCs w:val="21"/>
                    </w:rPr>
                    <w:t>名称</w:t>
                  </w:r>
                </w:p>
              </w:tc>
              <w:tc>
                <w:tcPr>
                  <w:tcW w:w="802" w:type="pct"/>
                  <w:vAlign w:val="center"/>
                </w:tcPr>
                <w:p>
                  <w:pPr>
                    <w:adjustRightInd w:val="0"/>
                    <w:snapToGrid w:val="0"/>
                    <w:ind w:left="-105" w:leftChars="-50" w:right="-105" w:rightChars="-50"/>
                    <w:jc w:val="center"/>
                    <w:rPr>
                      <w:b/>
                      <w:szCs w:val="21"/>
                    </w:rPr>
                  </w:pPr>
                  <w:r>
                    <w:rPr>
                      <w:b/>
                      <w:szCs w:val="21"/>
                    </w:rPr>
                    <w:t>产生量t/a</w:t>
                  </w:r>
                </w:p>
              </w:tc>
              <w:tc>
                <w:tcPr>
                  <w:tcW w:w="1972" w:type="pct"/>
                  <w:vAlign w:val="center"/>
                </w:tcPr>
                <w:p>
                  <w:pPr>
                    <w:adjustRightInd w:val="0"/>
                    <w:snapToGrid w:val="0"/>
                    <w:ind w:left="-105" w:leftChars="-50" w:right="-105" w:rightChars="-50"/>
                    <w:jc w:val="center"/>
                    <w:rPr>
                      <w:b/>
                      <w:szCs w:val="21"/>
                    </w:rPr>
                  </w:pPr>
                  <w:r>
                    <w:rPr>
                      <w:b/>
                      <w:szCs w:val="21"/>
                    </w:rPr>
                    <w:t>源强核算依据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拆卸</w:t>
                  </w:r>
                </w:p>
              </w:tc>
              <w:tc>
                <w:tcPr>
                  <w:tcW w:w="1177" w:type="pct"/>
                  <w:vAlign w:val="center"/>
                </w:tcPr>
                <w:p>
                  <w:pPr>
                    <w:widowControl/>
                    <w:jc w:val="center"/>
                    <w:rPr>
                      <w:snapToGrid w:val="0"/>
                      <w:kern w:val="0"/>
                      <w:szCs w:val="21"/>
                    </w:rPr>
                  </w:pPr>
                  <w:r>
                    <w:rPr>
                      <w:snapToGrid w:val="0"/>
                      <w:kern w:val="0"/>
                      <w:szCs w:val="21"/>
                    </w:rPr>
                    <w:t>废油</w:t>
                  </w:r>
                </w:p>
              </w:tc>
              <w:tc>
                <w:tcPr>
                  <w:tcW w:w="802" w:type="pct"/>
                  <w:vAlign w:val="center"/>
                </w:tcPr>
                <w:p>
                  <w:pPr>
                    <w:widowControl/>
                    <w:jc w:val="center"/>
                    <w:rPr>
                      <w:snapToGrid w:val="0"/>
                      <w:kern w:val="0"/>
                      <w:szCs w:val="21"/>
                    </w:rPr>
                  </w:pPr>
                  <w:r>
                    <w:rPr>
                      <w:snapToGrid w:val="0"/>
                      <w:kern w:val="0"/>
                      <w:szCs w:val="21"/>
                    </w:rPr>
                    <w:t>6</w:t>
                  </w:r>
                </w:p>
              </w:tc>
              <w:tc>
                <w:tcPr>
                  <w:tcW w:w="1972" w:type="pct"/>
                  <w:vAlign w:val="center"/>
                </w:tcPr>
                <w:p>
                  <w:pPr>
                    <w:adjustRightInd w:val="0"/>
                    <w:snapToGrid w:val="0"/>
                    <w:ind w:left="-105" w:leftChars="-50" w:right="-105" w:rightChars="-50"/>
                    <w:jc w:val="center"/>
                    <w:rPr>
                      <w:szCs w:val="21"/>
                    </w:rPr>
                  </w:pPr>
                  <w:r>
                    <w:rPr>
                      <w:rFonts w:hint="eastAsia"/>
                      <w:szCs w:val="21"/>
                    </w:rPr>
                    <w:t>根据企业提供的数据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zCs w:val="21"/>
                    </w:rPr>
                  </w:pPr>
                  <w:r>
                    <w:rPr>
                      <w:snapToGrid w:val="0"/>
                      <w:kern w:val="0"/>
                      <w:szCs w:val="21"/>
                    </w:rPr>
                    <w:t>预清洗、超声波清洗</w:t>
                  </w:r>
                </w:p>
              </w:tc>
              <w:tc>
                <w:tcPr>
                  <w:tcW w:w="1177" w:type="pct"/>
                  <w:vAlign w:val="center"/>
                </w:tcPr>
                <w:p>
                  <w:pPr>
                    <w:widowControl/>
                    <w:jc w:val="center"/>
                    <w:rPr>
                      <w:szCs w:val="21"/>
                    </w:rPr>
                  </w:pPr>
                  <w:r>
                    <w:rPr>
                      <w:snapToGrid w:val="0"/>
                      <w:kern w:val="0"/>
                      <w:szCs w:val="21"/>
                    </w:rPr>
                    <w:t>清洗废液</w:t>
                  </w:r>
                </w:p>
              </w:tc>
              <w:tc>
                <w:tcPr>
                  <w:tcW w:w="802" w:type="pct"/>
                  <w:vAlign w:val="center"/>
                </w:tcPr>
                <w:p>
                  <w:pPr>
                    <w:widowControl/>
                    <w:jc w:val="center"/>
                    <w:rPr>
                      <w:szCs w:val="21"/>
                    </w:rPr>
                  </w:pPr>
                  <w:r>
                    <w:rPr>
                      <w:rFonts w:hint="eastAsia"/>
                      <w:snapToGrid w:val="0"/>
                      <w:kern w:val="0"/>
                      <w:szCs w:val="21"/>
                    </w:rPr>
                    <w:t>236.67</w:t>
                  </w:r>
                </w:p>
              </w:tc>
              <w:tc>
                <w:tcPr>
                  <w:tcW w:w="1972" w:type="pct"/>
                  <w:vAlign w:val="center"/>
                </w:tcPr>
                <w:p>
                  <w:pPr>
                    <w:adjustRightInd w:val="0"/>
                    <w:snapToGrid w:val="0"/>
                    <w:ind w:left="-105" w:leftChars="-50" w:right="-105" w:rightChars="-50" w:firstLine="85"/>
                    <w:jc w:val="center"/>
                    <w:rPr>
                      <w:szCs w:val="21"/>
                    </w:rPr>
                  </w:pPr>
                  <w:r>
                    <w:rPr>
                      <w:rFonts w:hint="eastAsia"/>
                      <w:szCs w:val="21"/>
                    </w:rPr>
                    <w:t>水平衡分析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喷砂处理</w:t>
                  </w:r>
                </w:p>
              </w:tc>
              <w:tc>
                <w:tcPr>
                  <w:tcW w:w="1177" w:type="pct"/>
                  <w:vAlign w:val="center"/>
                </w:tcPr>
                <w:p>
                  <w:pPr>
                    <w:widowControl/>
                    <w:jc w:val="center"/>
                    <w:rPr>
                      <w:snapToGrid w:val="0"/>
                      <w:kern w:val="0"/>
                      <w:szCs w:val="21"/>
                    </w:rPr>
                  </w:pPr>
                  <w:r>
                    <w:rPr>
                      <w:snapToGrid w:val="0"/>
                      <w:kern w:val="0"/>
                      <w:szCs w:val="21"/>
                    </w:rPr>
                    <w:t>打磨废液</w:t>
                  </w:r>
                </w:p>
              </w:tc>
              <w:tc>
                <w:tcPr>
                  <w:tcW w:w="802" w:type="pct"/>
                  <w:vAlign w:val="center"/>
                </w:tcPr>
                <w:p>
                  <w:pPr>
                    <w:widowControl/>
                    <w:jc w:val="center"/>
                    <w:rPr>
                      <w:szCs w:val="21"/>
                    </w:rPr>
                  </w:pPr>
                  <w:r>
                    <w:rPr>
                      <w:rFonts w:hint="eastAsia"/>
                      <w:snapToGrid w:val="0"/>
                      <w:kern w:val="0"/>
                      <w:szCs w:val="21"/>
                    </w:rPr>
                    <w:t>37.125</w:t>
                  </w:r>
                </w:p>
              </w:tc>
              <w:tc>
                <w:tcPr>
                  <w:tcW w:w="1972" w:type="pct"/>
                  <w:vAlign w:val="center"/>
                </w:tcPr>
                <w:p>
                  <w:pPr>
                    <w:adjustRightInd w:val="0"/>
                    <w:snapToGrid w:val="0"/>
                    <w:ind w:left="-105" w:leftChars="-50" w:right="-105" w:rightChars="-50" w:firstLine="85"/>
                    <w:jc w:val="center"/>
                    <w:rPr>
                      <w:szCs w:val="21"/>
                    </w:rPr>
                  </w:pPr>
                  <w:r>
                    <w:rPr>
                      <w:rFonts w:hint="eastAsia"/>
                      <w:szCs w:val="21"/>
                    </w:rPr>
                    <w:t>水平衡分析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组装</w:t>
                  </w:r>
                </w:p>
              </w:tc>
              <w:tc>
                <w:tcPr>
                  <w:tcW w:w="1177" w:type="pct"/>
                  <w:vAlign w:val="center"/>
                </w:tcPr>
                <w:p>
                  <w:pPr>
                    <w:widowControl/>
                    <w:jc w:val="center"/>
                    <w:rPr>
                      <w:snapToGrid w:val="0"/>
                      <w:kern w:val="0"/>
                      <w:szCs w:val="21"/>
                    </w:rPr>
                  </w:pPr>
                  <w:r>
                    <w:rPr>
                      <w:snapToGrid w:val="0"/>
                      <w:kern w:val="0"/>
                      <w:szCs w:val="21"/>
                    </w:rPr>
                    <w:t>废擦拭纸</w:t>
                  </w:r>
                </w:p>
              </w:tc>
              <w:tc>
                <w:tcPr>
                  <w:tcW w:w="802" w:type="pct"/>
                  <w:vAlign w:val="center"/>
                </w:tcPr>
                <w:p>
                  <w:pPr>
                    <w:widowControl/>
                    <w:jc w:val="center"/>
                    <w:rPr>
                      <w:szCs w:val="21"/>
                    </w:rPr>
                  </w:pPr>
                  <w:r>
                    <w:rPr>
                      <w:rFonts w:hint="eastAsia"/>
                      <w:snapToGrid w:val="0"/>
                      <w:kern w:val="0"/>
                      <w:szCs w:val="21"/>
                    </w:rPr>
                    <w:t>0.54</w:t>
                  </w:r>
                </w:p>
              </w:tc>
              <w:tc>
                <w:tcPr>
                  <w:tcW w:w="1972" w:type="pct"/>
                  <w:vAlign w:val="center"/>
                </w:tcPr>
                <w:p>
                  <w:pPr>
                    <w:adjustRightInd w:val="0"/>
                    <w:snapToGrid w:val="0"/>
                    <w:ind w:left="-105" w:leftChars="-50" w:right="-105" w:rightChars="-50" w:firstLine="85"/>
                    <w:jc w:val="center"/>
                    <w:rPr>
                      <w:szCs w:val="21"/>
                    </w:rPr>
                  </w:pPr>
                  <w:r>
                    <w:rPr>
                      <w:rFonts w:hint="eastAsia"/>
                      <w:szCs w:val="21"/>
                    </w:rPr>
                    <w:t>根据企业提供的数据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预清洗、超声波清洗、喷砂处理</w:t>
                  </w:r>
                  <w:r>
                    <w:rPr>
                      <w:rFonts w:hint="eastAsia"/>
                      <w:snapToGrid w:val="0"/>
                      <w:kern w:val="0"/>
                      <w:szCs w:val="21"/>
                    </w:rPr>
                    <w:t>、组装（擦拭）</w:t>
                  </w:r>
                </w:p>
              </w:tc>
              <w:tc>
                <w:tcPr>
                  <w:tcW w:w="1177" w:type="pct"/>
                  <w:vAlign w:val="center"/>
                </w:tcPr>
                <w:p>
                  <w:pPr>
                    <w:widowControl/>
                    <w:jc w:val="center"/>
                    <w:rPr>
                      <w:snapToGrid w:val="0"/>
                      <w:kern w:val="0"/>
                      <w:szCs w:val="21"/>
                    </w:rPr>
                  </w:pPr>
                  <w:r>
                    <w:rPr>
                      <w:snapToGrid w:val="0"/>
                      <w:kern w:val="0"/>
                      <w:szCs w:val="21"/>
                    </w:rPr>
                    <w:t>废包装桶</w:t>
                  </w:r>
                </w:p>
              </w:tc>
              <w:tc>
                <w:tcPr>
                  <w:tcW w:w="802" w:type="pct"/>
                  <w:vAlign w:val="center"/>
                </w:tcPr>
                <w:p>
                  <w:pPr>
                    <w:widowControl/>
                    <w:jc w:val="center"/>
                    <w:rPr>
                      <w:snapToGrid w:val="0"/>
                      <w:kern w:val="0"/>
                      <w:szCs w:val="21"/>
                    </w:rPr>
                  </w:pPr>
                  <w:r>
                    <w:rPr>
                      <w:rFonts w:hint="eastAsia"/>
                      <w:snapToGrid w:val="0"/>
                      <w:kern w:val="0"/>
                      <w:szCs w:val="21"/>
                    </w:rPr>
                    <w:t>0.95</w:t>
                  </w:r>
                </w:p>
                <w:p>
                  <w:pPr>
                    <w:widowControl/>
                    <w:jc w:val="center"/>
                    <w:rPr>
                      <w:szCs w:val="21"/>
                    </w:rPr>
                  </w:pPr>
                  <w:r>
                    <w:rPr>
                      <w:rFonts w:hint="eastAsia"/>
                      <w:snapToGrid w:val="0"/>
                      <w:kern w:val="0"/>
                      <w:szCs w:val="21"/>
                    </w:rPr>
                    <w:t>（678</w:t>
                  </w:r>
                  <w:r>
                    <w:rPr>
                      <w:snapToGrid w:val="0"/>
                      <w:kern w:val="0"/>
                      <w:szCs w:val="21"/>
                    </w:rPr>
                    <w:t>个</w:t>
                  </w:r>
                  <w:r>
                    <w:rPr>
                      <w:rFonts w:hint="eastAsia"/>
                      <w:snapToGrid w:val="0"/>
                      <w:kern w:val="0"/>
                      <w:szCs w:val="21"/>
                    </w:rPr>
                    <w:t>）</w:t>
                  </w:r>
                </w:p>
              </w:tc>
              <w:tc>
                <w:tcPr>
                  <w:tcW w:w="1972" w:type="pct"/>
                  <w:vAlign w:val="center"/>
                </w:tcPr>
                <w:p>
                  <w:pPr>
                    <w:adjustRightInd w:val="0"/>
                    <w:snapToGrid w:val="0"/>
                    <w:ind w:left="-105" w:leftChars="-50" w:right="-105" w:rightChars="-50" w:firstLine="85"/>
                    <w:jc w:val="center"/>
                    <w:rPr>
                      <w:szCs w:val="21"/>
                    </w:rPr>
                  </w:pPr>
                  <w:r>
                    <w:rPr>
                      <w:rFonts w:hint="eastAsia"/>
                      <w:szCs w:val="21"/>
                    </w:rPr>
                    <w:t>根据企业提供的数据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废气处理</w:t>
                  </w:r>
                </w:p>
              </w:tc>
              <w:tc>
                <w:tcPr>
                  <w:tcW w:w="1177" w:type="pct"/>
                  <w:vAlign w:val="center"/>
                </w:tcPr>
                <w:p>
                  <w:pPr>
                    <w:widowControl/>
                    <w:jc w:val="center"/>
                    <w:rPr>
                      <w:snapToGrid w:val="0"/>
                      <w:kern w:val="0"/>
                      <w:szCs w:val="21"/>
                    </w:rPr>
                  </w:pPr>
                  <w:r>
                    <w:rPr>
                      <w:snapToGrid w:val="0"/>
                      <w:kern w:val="0"/>
                      <w:szCs w:val="21"/>
                    </w:rPr>
                    <w:t>废活性炭</w:t>
                  </w:r>
                </w:p>
              </w:tc>
              <w:tc>
                <w:tcPr>
                  <w:tcW w:w="802" w:type="pct"/>
                  <w:vAlign w:val="center"/>
                </w:tcPr>
                <w:p>
                  <w:pPr>
                    <w:widowControl/>
                    <w:jc w:val="center"/>
                    <w:rPr>
                      <w:rFonts w:hint="eastAsia" w:eastAsia="宋体"/>
                      <w:szCs w:val="21"/>
                      <w:lang w:eastAsia="zh-CN"/>
                    </w:rPr>
                  </w:pPr>
                  <w:r>
                    <w:rPr>
                      <w:rFonts w:hint="eastAsia"/>
                      <w:snapToGrid w:val="0"/>
                      <w:kern w:val="0"/>
                      <w:szCs w:val="21"/>
                      <w:lang w:eastAsia="zh-CN"/>
                    </w:rPr>
                    <w:t>6.3425</w:t>
                  </w:r>
                </w:p>
              </w:tc>
              <w:tc>
                <w:tcPr>
                  <w:tcW w:w="1972" w:type="pct"/>
                  <w:vAlign w:val="center"/>
                </w:tcPr>
                <w:p>
                  <w:pPr>
                    <w:adjustRightInd w:val="0"/>
                    <w:snapToGrid w:val="0"/>
                    <w:ind w:left="-105" w:leftChars="-50" w:right="-105" w:rightChars="-50" w:firstLine="85"/>
                    <w:jc w:val="center"/>
                    <w:rPr>
                      <w:szCs w:val="21"/>
                    </w:rPr>
                  </w:pPr>
                  <w:r>
                    <w:rPr>
                      <w:rFonts w:hint="eastAsia"/>
                      <w:szCs w:val="21"/>
                    </w:rPr>
                    <w:t>本项目活性炭处理有机废气量约为1.2685t/a，活性炭的饱和吸附量按250g/1000g计，经计算得活性炭填充量5.07</w:t>
                  </w:r>
                  <w:r>
                    <w:rPr>
                      <w:rFonts w:hint="eastAsia"/>
                      <w:szCs w:val="21"/>
                      <w:lang w:val="en-US" w:eastAsia="zh-CN"/>
                    </w:rPr>
                    <w:t>4</w:t>
                  </w:r>
                  <w:r>
                    <w:rPr>
                      <w:rFonts w:hint="eastAsia"/>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喷砂处理</w:t>
                  </w:r>
                </w:p>
              </w:tc>
              <w:tc>
                <w:tcPr>
                  <w:tcW w:w="1177" w:type="pct"/>
                  <w:vAlign w:val="center"/>
                </w:tcPr>
                <w:p>
                  <w:pPr>
                    <w:widowControl/>
                    <w:jc w:val="center"/>
                    <w:rPr>
                      <w:snapToGrid w:val="0"/>
                      <w:kern w:val="0"/>
                      <w:szCs w:val="21"/>
                    </w:rPr>
                  </w:pPr>
                  <w:r>
                    <w:rPr>
                      <w:snapToGrid w:val="0"/>
                      <w:kern w:val="0"/>
                      <w:szCs w:val="21"/>
                    </w:rPr>
                    <w:t>废玻璃砂粉</w:t>
                  </w:r>
                </w:p>
              </w:tc>
              <w:tc>
                <w:tcPr>
                  <w:tcW w:w="802" w:type="pct"/>
                  <w:vAlign w:val="center"/>
                </w:tcPr>
                <w:p>
                  <w:pPr>
                    <w:widowControl/>
                    <w:jc w:val="center"/>
                    <w:rPr>
                      <w:szCs w:val="21"/>
                    </w:rPr>
                  </w:pPr>
                  <w:r>
                    <w:rPr>
                      <w:snapToGrid w:val="0"/>
                      <w:kern w:val="0"/>
                      <w:szCs w:val="21"/>
                    </w:rPr>
                    <w:t>12</w:t>
                  </w:r>
                </w:p>
              </w:tc>
              <w:tc>
                <w:tcPr>
                  <w:tcW w:w="1972" w:type="pct"/>
                  <w:vAlign w:val="center"/>
                </w:tcPr>
                <w:p>
                  <w:pPr>
                    <w:adjustRightInd w:val="0"/>
                    <w:snapToGrid w:val="0"/>
                    <w:ind w:left="-105" w:leftChars="-50" w:right="-105" w:rightChars="-50" w:firstLine="85"/>
                    <w:jc w:val="center"/>
                    <w:rPr>
                      <w:szCs w:val="21"/>
                    </w:rPr>
                  </w:pPr>
                  <w:r>
                    <w:rPr>
                      <w:rFonts w:hint="eastAsia"/>
                      <w:szCs w:val="21"/>
                    </w:rPr>
                    <w:t>根据企业提供的数据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零件检查</w:t>
                  </w:r>
                </w:p>
              </w:tc>
              <w:tc>
                <w:tcPr>
                  <w:tcW w:w="1177" w:type="pct"/>
                  <w:vAlign w:val="center"/>
                </w:tcPr>
                <w:p>
                  <w:pPr>
                    <w:widowControl/>
                    <w:jc w:val="center"/>
                    <w:rPr>
                      <w:snapToGrid w:val="0"/>
                      <w:kern w:val="0"/>
                      <w:szCs w:val="21"/>
                    </w:rPr>
                  </w:pPr>
                  <w:r>
                    <w:rPr>
                      <w:snapToGrid w:val="0"/>
                      <w:kern w:val="0"/>
                      <w:szCs w:val="21"/>
                    </w:rPr>
                    <w:t>废零件</w:t>
                  </w:r>
                </w:p>
              </w:tc>
              <w:tc>
                <w:tcPr>
                  <w:tcW w:w="802" w:type="pct"/>
                  <w:vAlign w:val="center"/>
                </w:tcPr>
                <w:p>
                  <w:pPr>
                    <w:widowControl/>
                    <w:jc w:val="center"/>
                    <w:rPr>
                      <w:szCs w:val="21"/>
                    </w:rPr>
                  </w:pPr>
                  <w:r>
                    <w:rPr>
                      <w:rFonts w:hint="eastAsia"/>
                      <w:snapToGrid w:val="0"/>
                      <w:kern w:val="0"/>
                      <w:szCs w:val="21"/>
                    </w:rPr>
                    <w:t>1620</w:t>
                  </w:r>
                </w:p>
              </w:tc>
              <w:tc>
                <w:tcPr>
                  <w:tcW w:w="1972" w:type="pct"/>
                  <w:vAlign w:val="center"/>
                </w:tcPr>
                <w:p>
                  <w:pPr>
                    <w:adjustRightInd w:val="0"/>
                    <w:snapToGrid w:val="0"/>
                    <w:ind w:left="-105" w:leftChars="-50" w:right="-105" w:rightChars="-50" w:firstLine="85"/>
                    <w:jc w:val="center"/>
                    <w:rPr>
                      <w:szCs w:val="21"/>
                    </w:rPr>
                  </w:pPr>
                  <w:r>
                    <w:rPr>
                      <w:rFonts w:hint="eastAsia"/>
                      <w:szCs w:val="21"/>
                    </w:rPr>
                    <w:t>根据企业提供的数据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废气处理</w:t>
                  </w:r>
                </w:p>
              </w:tc>
              <w:tc>
                <w:tcPr>
                  <w:tcW w:w="1177" w:type="pct"/>
                  <w:vAlign w:val="center"/>
                </w:tcPr>
                <w:p>
                  <w:pPr>
                    <w:widowControl/>
                    <w:jc w:val="center"/>
                    <w:rPr>
                      <w:snapToGrid w:val="0"/>
                      <w:kern w:val="0"/>
                      <w:szCs w:val="21"/>
                    </w:rPr>
                  </w:pPr>
                  <w:r>
                    <w:rPr>
                      <w:snapToGrid w:val="0"/>
                      <w:kern w:val="0"/>
                      <w:szCs w:val="21"/>
                    </w:rPr>
                    <w:t>废粉尘</w:t>
                  </w:r>
                </w:p>
              </w:tc>
              <w:tc>
                <w:tcPr>
                  <w:tcW w:w="802" w:type="pct"/>
                  <w:vAlign w:val="center"/>
                </w:tcPr>
                <w:p>
                  <w:pPr>
                    <w:widowControl/>
                    <w:jc w:val="center"/>
                    <w:rPr>
                      <w:szCs w:val="21"/>
                    </w:rPr>
                  </w:pPr>
                  <w:r>
                    <w:rPr>
                      <w:rFonts w:hint="eastAsia"/>
                      <w:snapToGrid w:val="0"/>
                      <w:kern w:val="0"/>
                      <w:szCs w:val="21"/>
                    </w:rPr>
                    <w:t>0.0324</w:t>
                  </w:r>
                </w:p>
              </w:tc>
              <w:tc>
                <w:tcPr>
                  <w:tcW w:w="1972" w:type="pct"/>
                  <w:vAlign w:val="center"/>
                </w:tcPr>
                <w:p>
                  <w:pPr>
                    <w:adjustRightInd w:val="0"/>
                    <w:snapToGrid w:val="0"/>
                    <w:ind w:left="-105" w:leftChars="-50" w:right="-105" w:rightChars="-50" w:firstLine="85"/>
                    <w:jc w:val="center"/>
                    <w:rPr>
                      <w:szCs w:val="21"/>
                    </w:rPr>
                  </w:pPr>
                  <w:r>
                    <w:rPr>
                      <w:rFonts w:hint="eastAsia"/>
                      <w:szCs w:val="21"/>
                    </w:rPr>
                    <w:t>集气罩吸附粉尘的量为0.036t/a，处理效率90%，则粉尘产生量为0.0324t/a。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rFonts w:hint="eastAsia"/>
                      <w:snapToGrid w:val="0"/>
                      <w:kern w:val="0"/>
                      <w:szCs w:val="21"/>
                    </w:rPr>
                    <w:t>生产过程</w:t>
                  </w:r>
                </w:p>
              </w:tc>
              <w:tc>
                <w:tcPr>
                  <w:tcW w:w="1177" w:type="pct"/>
                  <w:vAlign w:val="center"/>
                </w:tcPr>
                <w:p>
                  <w:pPr>
                    <w:widowControl/>
                    <w:jc w:val="center"/>
                    <w:rPr>
                      <w:snapToGrid w:val="0"/>
                      <w:kern w:val="0"/>
                      <w:szCs w:val="21"/>
                    </w:rPr>
                  </w:pPr>
                  <w:r>
                    <w:rPr>
                      <w:rFonts w:hint="eastAsia"/>
                      <w:snapToGrid w:val="0"/>
                      <w:kern w:val="0"/>
                      <w:szCs w:val="21"/>
                    </w:rPr>
                    <w:t>废防尘服、废橡胶手套、废棉纱手套、废口罩、废过滤盒、废密封圈和废特氟龙圈</w:t>
                  </w:r>
                </w:p>
              </w:tc>
              <w:tc>
                <w:tcPr>
                  <w:tcW w:w="802" w:type="pct"/>
                  <w:vAlign w:val="center"/>
                </w:tcPr>
                <w:p>
                  <w:pPr>
                    <w:widowControl/>
                    <w:jc w:val="center"/>
                    <w:rPr>
                      <w:szCs w:val="21"/>
                    </w:rPr>
                  </w:pPr>
                  <w:r>
                    <w:rPr>
                      <w:rFonts w:hint="eastAsia"/>
                      <w:snapToGrid w:val="0"/>
                      <w:kern w:val="0"/>
                      <w:szCs w:val="21"/>
                    </w:rPr>
                    <w:t>1</w:t>
                  </w:r>
                  <w:r>
                    <w:rPr>
                      <w:snapToGrid w:val="0"/>
                      <w:kern w:val="0"/>
                      <w:szCs w:val="21"/>
                    </w:rPr>
                    <w:t>.8</w:t>
                  </w:r>
                </w:p>
              </w:tc>
              <w:tc>
                <w:tcPr>
                  <w:tcW w:w="1972" w:type="pct"/>
                  <w:vAlign w:val="center"/>
                </w:tcPr>
                <w:p>
                  <w:pPr>
                    <w:adjustRightInd w:val="0"/>
                    <w:snapToGrid w:val="0"/>
                    <w:ind w:left="-105" w:leftChars="-50" w:right="-105" w:rightChars="-50" w:firstLine="85"/>
                    <w:jc w:val="center"/>
                    <w:rPr>
                      <w:szCs w:val="21"/>
                    </w:rPr>
                  </w:pPr>
                  <w:r>
                    <w:rPr>
                      <w:rFonts w:hint="eastAsia"/>
                      <w:szCs w:val="21"/>
                    </w:rPr>
                    <w:t>根据企业提供的数据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47" w:type="pct"/>
                  <w:vAlign w:val="center"/>
                </w:tcPr>
                <w:p>
                  <w:pPr>
                    <w:widowControl/>
                    <w:jc w:val="center"/>
                    <w:rPr>
                      <w:snapToGrid w:val="0"/>
                      <w:kern w:val="0"/>
                      <w:szCs w:val="21"/>
                    </w:rPr>
                  </w:pPr>
                  <w:r>
                    <w:rPr>
                      <w:snapToGrid w:val="0"/>
                      <w:kern w:val="0"/>
                      <w:szCs w:val="21"/>
                    </w:rPr>
                    <w:t>生活办公区</w:t>
                  </w:r>
                </w:p>
              </w:tc>
              <w:tc>
                <w:tcPr>
                  <w:tcW w:w="1177" w:type="pct"/>
                  <w:vAlign w:val="center"/>
                </w:tcPr>
                <w:p>
                  <w:pPr>
                    <w:widowControl/>
                    <w:jc w:val="center"/>
                    <w:rPr>
                      <w:snapToGrid w:val="0"/>
                      <w:kern w:val="0"/>
                      <w:szCs w:val="21"/>
                    </w:rPr>
                  </w:pPr>
                  <w:r>
                    <w:rPr>
                      <w:snapToGrid w:val="0"/>
                      <w:kern w:val="0"/>
                      <w:szCs w:val="21"/>
                    </w:rPr>
                    <w:t>生活垃圾</w:t>
                  </w:r>
                </w:p>
              </w:tc>
              <w:tc>
                <w:tcPr>
                  <w:tcW w:w="802" w:type="pct"/>
                  <w:vAlign w:val="center"/>
                </w:tcPr>
                <w:p>
                  <w:pPr>
                    <w:widowControl/>
                    <w:jc w:val="center"/>
                    <w:rPr>
                      <w:szCs w:val="21"/>
                    </w:rPr>
                  </w:pPr>
                  <w:r>
                    <w:rPr>
                      <w:rFonts w:hint="eastAsia"/>
                      <w:snapToGrid w:val="0"/>
                      <w:kern w:val="0"/>
                      <w:szCs w:val="21"/>
                    </w:rPr>
                    <w:t>7.5</w:t>
                  </w:r>
                </w:p>
              </w:tc>
              <w:tc>
                <w:tcPr>
                  <w:tcW w:w="1972" w:type="pct"/>
                  <w:vAlign w:val="center"/>
                </w:tcPr>
                <w:p>
                  <w:pPr>
                    <w:adjustRightInd w:val="0"/>
                    <w:snapToGrid w:val="0"/>
                    <w:ind w:left="-105" w:leftChars="-50" w:right="-105" w:rightChars="-50" w:firstLine="85"/>
                    <w:jc w:val="center"/>
                    <w:rPr>
                      <w:szCs w:val="21"/>
                    </w:rPr>
                  </w:pPr>
                  <w:r>
                    <w:rPr>
                      <w:rFonts w:hint="eastAsia"/>
                      <w:szCs w:val="21"/>
                    </w:rPr>
                    <w:t>按每人每天0.4kg计算</w:t>
                  </w:r>
                </w:p>
              </w:tc>
            </w:tr>
          </w:tbl>
          <w:p>
            <w:pPr>
              <w:spacing w:line="500" w:lineRule="exact"/>
              <w:ind w:firstLine="480"/>
              <w:rPr>
                <w:sz w:val="24"/>
              </w:rPr>
            </w:pPr>
            <w:r>
              <w:rPr>
                <w:sz w:val="24"/>
              </w:rPr>
              <w:t>(2)固体废物属性判定</w:t>
            </w:r>
          </w:p>
          <w:p>
            <w:pPr>
              <w:snapToGrid w:val="0"/>
              <w:spacing w:line="500" w:lineRule="exact"/>
              <w:ind w:firstLine="480"/>
              <w:rPr>
                <w:sz w:val="24"/>
                <w:szCs w:val="24"/>
              </w:rPr>
            </w:pPr>
            <w:r>
              <w:rPr>
                <w:sz w:val="24"/>
              </w:rPr>
              <w:t>根据《固体废物鉴别标准 通则(GB 34330—2017)》的规定，</w:t>
            </w:r>
            <w:r>
              <w:rPr>
                <w:sz w:val="24"/>
                <w:szCs w:val="24"/>
              </w:rPr>
              <w:t>判断每种副产物是否属于固体废物，本项目各副产物产生情况及副产物属性判断结果见表5-</w:t>
            </w:r>
            <w:r>
              <w:rPr>
                <w:rFonts w:hint="eastAsia"/>
                <w:sz w:val="24"/>
                <w:szCs w:val="24"/>
              </w:rPr>
              <w:t>6</w:t>
            </w:r>
            <w:r>
              <w:rPr>
                <w:sz w:val="24"/>
                <w:szCs w:val="24"/>
              </w:rPr>
              <w:t>。</w:t>
            </w:r>
          </w:p>
          <w:p>
            <w:pPr>
              <w:pStyle w:val="33"/>
              <w:tabs>
                <w:tab w:val="left" w:pos="0"/>
              </w:tabs>
              <w:spacing w:line="500" w:lineRule="exact"/>
              <w:ind w:firstLine="0" w:firstLineChars="0"/>
              <w:jc w:val="center"/>
              <w:rPr>
                <w:b/>
                <w:sz w:val="24"/>
                <w:szCs w:val="24"/>
              </w:rPr>
            </w:pPr>
            <w:r>
              <w:rPr>
                <w:rFonts w:hint="eastAsia"/>
                <w:b/>
                <w:sz w:val="24"/>
                <w:szCs w:val="24"/>
              </w:rPr>
              <w:t>表5-6</w:t>
            </w:r>
            <w:r>
              <w:rPr>
                <w:b/>
                <w:sz w:val="24"/>
                <w:szCs w:val="24"/>
              </w:rPr>
              <w:t>本项目副产物产生情况及副产物属性判定表（固体废物属性）汇总表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2"/>
              <w:gridCol w:w="1334"/>
              <w:gridCol w:w="1282"/>
              <w:gridCol w:w="643"/>
              <w:gridCol w:w="1737"/>
              <w:gridCol w:w="1144"/>
              <w:gridCol w:w="704"/>
              <w:gridCol w:w="871"/>
              <w:gridCol w:w="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restart"/>
                  <w:vAlign w:val="center"/>
                </w:tcPr>
                <w:p>
                  <w:pPr>
                    <w:adjustRightInd w:val="0"/>
                    <w:snapToGrid w:val="0"/>
                    <w:spacing w:line="240" w:lineRule="exact"/>
                    <w:jc w:val="center"/>
                    <w:rPr>
                      <w:b/>
                      <w:snapToGrid w:val="0"/>
                      <w:kern w:val="0"/>
                      <w:szCs w:val="21"/>
                    </w:rPr>
                  </w:pPr>
                  <w:r>
                    <w:rPr>
                      <w:b/>
                      <w:snapToGrid w:val="0"/>
                      <w:kern w:val="0"/>
                      <w:szCs w:val="21"/>
                    </w:rPr>
                    <w:t>序号</w:t>
                  </w:r>
                </w:p>
              </w:tc>
              <w:tc>
                <w:tcPr>
                  <w:tcW w:w="744" w:type="pct"/>
                  <w:vMerge w:val="restart"/>
                  <w:vAlign w:val="center"/>
                </w:tcPr>
                <w:p>
                  <w:pPr>
                    <w:adjustRightInd w:val="0"/>
                    <w:snapToGrid w:val="0"/>
                    <w:spacing w:line="240" w:lineRule="exact"/>
                    <w:jc w:val="center"/>
                    <w:rPr>
                      <w:b/>
                      <w:snapToGrid w:val="0"/>
                      <w:kern w:val="0"/>
                      <w:szCs w:val="21"/>
                    </w:rPr>
                  </w:pPr>
                  <w:r>
                    <w:rPr>
                      <w:b/>
                      <w:snapToGrid w:val="0"/>
                      <w:kern w:val="0"/>
                      <w:szCs w:val="21"/>
                    </w:rPr>
                    <w:t>副产品</w:t>
                  </w:r>
                </w:p>
                <w:p>
                  <w:pPr>
                    <w:adjustRightInd w:val="0"/>
                    <w:snapToGrid w:val="0"/>
                    <w:spacing w:line="240" w:lineRule="exact"/>
                    <w:jc w:val="center"/>
                    <w:rPr>
                      <w:b/>
                      <w:snapToGrid w:val="0"/>
                      <w:kern w:val="0"/>
                      <w:szCs w:val="21"/>
                    </w:rPr>
                  </w:pPr>
                  <w:r>
                    <w:rPr>
                      <w:b/>
                      <w:snapToGrid w:val="0"/>
                      <w:kern w:val="0"/>
                      <w:szCs w:val="21"/>
                    </w:rPr>
                    <w:t>名称</w:t>
                  </w:r>
                </w:p>
              </w:tc>
              <w:tc>
                <w:tcPr>
                  <w:tcW w:w="715" w:type="pct"/>
                  <w:vMerge w:val="restart"/>
                  <w:vAlign w:val="center"/>
                </w:tcPr>
                <w:p>
                  <w:pPr>
                    <w:adjustRightInd w:val="0"/>
                    <w:snapToGrid w:val="0"/>
                    <w:spacing w:line="240" w:lineRule="exact"/>
                    <w:jc w:val="center"/>
                    <w:rPr>
                      <w:b/>
                      <w:snapToGrid w:val="0"/>
                      <w:kern w:val="0"/>
                      <w:szCs w:val="21"/>
                    </w:rPr>
                  </w:pPr>
                  <w:r>
                    <w:rPr>
                      <w:b/>
                      <w:snapToGrid w:val="0"/>
                      <w:kern w:val="0"/>
                      <w:szCs w:val="21"/>
                    </w:rPr>
                    <w:t>产生</w:t>
                  </w:r>
                </w:p>
                <w:p>
                  <w:pPr>
                    <w:adjustRightInd w:val="0"/>
                    <w:snapToGrid w:val="0"/>
                    <w:spacing w:line="240" w:lineRule="exact"/>
                    <w:jc w:val="center"/>
                    <w:rPr>
                      <w:b/>
                      <w:snapToGrid w:val="0"/>
                      <w:kern w:val="0"/>
                      <w:szCs w:val="21"/>
                    </w:rPr>
                  </w:pPr>
                  <w:r>
                    <w:rPr>
                      <w:b/>
                      <w:snapToGrid w:val="0"/>
                      <w:kern w:val="0"/>
                      <w:szCs w:val="21"/>
                    </w:rPr>
                    <w:t>工序</w:t>
                  </w:r>
                </w:p>
              </w:tc>
              <w:tc>
                <w:tcPr>
                  <w:tcW w:w="359" w:type="pct"/>
                  <w:vMerge w:val="restart"/>
                  <w:vAlign w:val="center"/>
                </w:tcPr>
                <w:p>
                  <w:pPr>
                    <w:adjustRightInd w:val="0"/>
                    <w:snapToGrid w:val="0"/>
                    <w:spacing w:line="240" w:lineRule="exact"/>
                    <w:jc w:val="center"/>
                    <w:rPr>
                      <w:b/>
                      <w:snapToGrid w:val="0"/>
                      <w:kern w:val="0"/>
                      <w:szCs w:val="21"/>
                    </w:rPr>
                  </w:pPr>
                  <w:r>
                    <w:rPr>
                      <w:b/>
                      <w:snapToGrid w:val="0"/>
                      <w:kern w:val="0"/>
                      <w:szCs w:val="21"/>
                    </w:rPr>
                    <w:t>形态</w:t>
                  </w:r>
                </w:p>
              </w:tc>
              <w:tc>
                <w:tcPr>
                  <w:tcW w:w="969" w:type="pct"/>
                  <w:vMerge w:val="restart"/>
                  <w:vAlign w:val="center"/>
                </w:tcPr>
                <w:p>
                  <w:pPr>
                    <w:adjustRightInd w:val="0"/>
                    <w:snapToGrid w:val="0"/>
                    <w:spacing w:line="240" w:lineRule="exact"/>
                    <w:jc w:val="center"/>
                    <w:rPr>
                      <w:b/>
                      <w:snapToGrid w:val="0"/>
                      <w:kern w:val="0"/>
                      <w:szCs w:val="21"/>
                    </w:rPr>
                  </w:pPr>
                  <w:r>
                    <w:rPr>
                      <w:b/>
                      <w:snapToGrid w:val="0"/>
                      <w:kern w:val="0"/>
                      <w:szCs w:val="21"/>
                    </w:rPr>
                    <w:t>主要</w:t>
                  </w:r>
                </w:p>
                <w:p>
                  <w:pPr>
                    <w:adjustRightInd w:val="0"/>
                    <w:snapToGrid w:val="0"/>
                    <w:spacing w:line="240" w:lineRule="exact"/>
                    <w:jc w:val="center"/>
                    <w:rPr>
                      <w:b/>
                      <w:snapToGrid w:val="0"/>
                      <w:kern w:val="0"/>
                      <w:szCs w:val="21"/>
                    </w:rPr>
                  </w:pPr>
                  <w:r>
                    <w:rPr>
                      <w:b/>
                      <w:snapToGrid w:val="0"/>
                      <w:kern w:val="0"/>
                      <w:szCs w:val="21"/>
                    </w:rPr>
                    <w:t>成分</w:t>
                  </w:r>
                </w:p>
              </w:tc>
              <w:tc>
                <w:tcPr>
                  <w:tcW w:w="638" w:type="pct"/>
                  <w:vMerge w:val="restart"/>
                  <w:vAlign w:val="center"/>
                </w:tcPr>
                <w:p>
                  <w:pPr>
                    <w:adjustRightInd w:val="0"/>
                    <w:snapToGrid w:val="0"/>
                    <w:spacing w:line="240" w:lineRule="exact"/>
                    <w:jc w:val="center"/>
                    <w:rPr>
                      <w:b/>
                      <w:snapToGrid w:val="0"/>
                      <w:kern w:val="0"/>
                      <w:szCs w:val="21"/>
                    </w:rPr>
                  </w:pPr>
                  <w:r>
                    <w:rPr>
                      <w:b/>
                      <w:snapToGrid w:val="0"/>
                      <w:kern w:val="0"/>
                      <w:szCs w:val="21"/>
                    </w:rPr>
                    <w:t>产生量</w:t>
                  </w:r>
                </w:p>
                <w:p>
                  <w:pPr>
                    <w:adjustRightInd w:val="0"/>
                    <w:snapToGrid w:val="0"/>
                    <w:spacing w:line="240" w:lineRule="exact"/>
                    <w:jc w:val="center"/>
                    <w:rPr>
                      <w:b/>
                      <w:snapToGrid w:val="0"/>
                      <w:kern w:val="0"/>
                      <w:szCs w:val="21"/>
                    </w:rPr>
                  </w:pPr>
                  <w:r>
                    <w:rPr>
                      <w:b/>
                      <w:snapToGrid w:val="0"/>
                      <w:kern w:val="0"/>
                      <w:szCs w:val="21"/>
                    </w:rPr>
                    <w:t>(吨/年)</w:t>
                  </w:r>
                </w:p>
              </w:tc>
              <w:tc>
                <w:tcPr>
                  <w:tcW w:w="1257" w:type="pct"/>
                  <w:gridSpan w:val="3"/>
                  <w:vAlign w:val="center"/>
                </w:tcPr>
                <w:p>
                  <w:pPr>
                    <w:adjustRightInd w:val="0"/>
                    <w:snapToGrid w:val="0"/>
                    <w:spacing w:line="240" w:lineRule="exact"/>
                    <w:jc w:val="center"/>
                    <w:rPr>
                      <w:b/>
                      <w:snapToGrid w:val="0"/>
                      <w:kern w:val="0"/>
                      <w:szCs w:val="21"/>
                    </w:rPr>
                  </w:pPr>
                  <w:r>
                    <w:rPr>
                      <w:b/>
                      <w:snapToGrid w:val="0"/>
                      <w:kern w:val="0"/>
                      <w:szCs w:val="21"/>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Merge w:val="continue"/>
                  <w:tcBorders>
                    <w:bottom w:val="single" w:color="auto" w:sz="12" w:space="0"/>
                  </w:tcBorders>
                  <w:vAlign w:val="center"/>
                </w:tcPr>
                <w:p>
                  <w:pPr>
                    <w:adjustRightInd w:val="0"/>
                    <w:snapToGrid w:val="0"/>
                    <w:spacing w:line="240" w:lineRule="exact"/>
                    <w:jc w:val="center"/>
                    <w:rPr>
                      <w:b/>
                      <w:snapToGrid w:val="0"/>
                      <w:kern w:val="0"/>
                      <w:szCs w:val="21"/>
                    </w:rPr>
                  </w:pPr>
                </w:p>
              </w:tc>
              <w:tc>
                <w:tcPr>
                  <w:tcW w:w="744" w:type="pct"/>
                  <w:vMerge w:val="continue"/>
                  <w:tcBorders>
                    <w:bottom w:val="single" w:color="auto" w:sz="12" w:space="0"/>
                  </w:tcBorders>
                  <w:vAlign w:val="center"/>
                </w:tcPr>
                <w:p>
                  <w:pPr>
                    <w:adjustRightInd w:val="0"/>
                    <w:snapToGrid w:val="0"/>
                    <w:spacing w:line="240" w:lineRule="exact"/>
                    <w:jc w:val="center"/>
                    <w:rPr>
                      <w:b/>
                      <w:snapToGrid w:val="0"/>
                      <w:kern w:val="0"/>
                      <w:szCs w:val="21"/>
                    </w:rPr>
                  </w:pPr>
                </w:p>
              </w:tc>
              <w:tc>
                <w:tcPr>
                  <w:tcW w:w="715" w:type="pct"/>
                  <w:vMerge w:val="continue"/>
                  <w:tcBorders>
                    <w:bottom w:val="single" w:color="auto" w:sz="12" w:space="0"/>
                  </w:tcBorders>
                  <w:vAlign w:val="center"/>
                </w:tcPr>
                <w:p>
                  <w:pPr>
                    <w:adjustRightInd w:val="0"/>
                    <w:snapToGrid w:val="0"/>
                    <w:spacing w:line="240" w:lineRule="exact"/>
                    <w:jc w:val="center"/>
                    <w:rPr>
                      <w:b/>
                      <w:snapToGrid w:val="0"/>
                      <w:kern w:val="0"/>
                      <w:szCs w:val="21"/>
                    </w:rPr>
                  </w:pPr>
                </w:p>
              </w:tc>
              <w:tc>
                <w:tcPr>
                  <w:tcW w:w="359" w:type="pct"/>
                  <w:vMerge w:val="continue"/>
                  <w:tcBorders>
                    <w:bottom w:val="single" w:color="auto" w:sz="12" w:space="0"/>
                  </w:tcBorders>
                  <w:vAlign w:val="center"/>
                </w:tcPr>
                <w:p>
                  <w:pPr>
                    <w:adjustRightInd w:val="0"/>
                    <w:snapToGrid w:val="0"/>
                    <w:spacing w:line="240" w:lineRule="exact"/>
                    <w:jc w:val="center"/>
                    <w:rPr>
                      <w:b/>
                      <w:snapToGrid w:val="0"/>
                      <w:kern w:val="0"/>
                      <w:szCs w:val="21"/>
                    </w:rPr>
                  </w:pPr>
                </w:p>
              </w:tc>
              <w:tc>
                <w:tcPr>
                  <w:tcW w:w="969" w:type="pct"/>
                  <w:vMerge w:val="continue"/>
                  <w:tcBorders>
                    <w:bottom w:val="single" w:color="auto" w:sz="12" w:space="0"/>
                  </w:tcBorders>
                  <w:vAlign w:val="center"/>
                </w:tcPr>
                <w:p>
                  <w:pPr>
                    <w:adjustRightInd w:val="0"/>
                    <w:snapToGrid w:val="0"/>
                    <w:spacing w:line="240" w:lineRule="exact"/>
                    <w:jc w:val="center"/>
                    <w:rPr>
                      <w:b/>
                      <w:snapToGrid w:val="0"/>
                      <w:kern w:val="0"/>
                      <w:szCs w:val="21"/>
                    </w:rPr>
                  </w:pPr>
                </w:p>
              </w:tc>
              <w:tc>
                <w:tcPr>
                  <w:tcW w:w="638" w:type="pct"/>
                  <w:vMerge w:val="continue"/>
                  <w:tcBorders>
                    <w:bottom w:val="single" w:color="auto" w:sz="12" w:space="0"/>
                  </w:tcBorders>
                  <w:vAlign w:val="center"/>
                </w:tcPr>
                <w:p>
                  <w:pPr>
                    <w:adjustRightInd w:val="0"/>
                    <w:snapToGrid w:val="0"/>
                    <w:spacing w:line="240" w:lineRule="exact"/>
                    <w:jc w:val="center"/>
                    <w:rPr>
                      <w:b/>
                      <w:snapToGrid w:val="0"/>
                      <w:kern w:val="0"/>
                      <w:szCs w:val="21"/>
                    </w:rPr>
                  </w:pPr>
                </w:p>
              </w:tc>
              <w:tc>
                <w:tcPr>
                  <w:tcW w:w="393" w:type="pct"/>
                  <w:tcBorders>
                    <w:bottom w:val="single" w:color="auto" w:sz="12" w:space="0"/>
                  </w:tcBorders>
                  <w:vAlign w:val="center"/>
                </w:tcPr>
                <w:p>
                  <w:pPr>
                    <w:adjustRightInd w:val="0"/>
                    <w:snapToGrid w:val="0"/>
                    <w:spacing w:line="240" w:lineRule="exact"/>
                    <w:jc w:val="center"/>
                    <w:rPr>
                      <w:b/>
                      <w:snapToGrid w:val="0"/>
                      <w:kern w:val="0"/>
                      <w:szCs w:val="21"/>
                    </w:rPr>
                  </w:pPr>
                  <w:r>
                    <w:rPr>
                      <w:b/>
                      <w:snapToGrid w:val="0"/>
                      <w:kern w:val="0"/>
                      <w:szCs w:val="21"/>
                    </w:rPr>
                    <w:t>固体</w:t>
                  </w:r>
                </w:p>
                <w:p>
                  <w:pPr>
                    <w:adjustRightInd w:val="0"/>
                    <w:snapToGrid w:val="0"/>
                    <w:spacing w:line="240" w:lineRule="exact"/>
                    <w:jc w:val="center"/>
                    <w:rPr>
                      <w:b/>
                      <w:snapToGrid w:val="0"/>
                      <w:kern w:val="0"/>
                      <w:szCs w:val="21"/>
                    </w:rPr>
                  </w:pPr>
                  <w:r>
                    <w:rPr>
                      <w:b/>
                      <w:snapToGrid w:val="0"/>
                      <w:kern w:val="0"/>
                      <w:szCs w:val="21"/>
                    </w:rPr>
                    <w:t>废物</w:t>
                  </w:r>
                </w:p>
              </w:tc>
              <w:tc>
                <w:tcPr>
                  <w:tcW w:w="486" w:type="pct"/>
                  <w:tcBorders>
                    <w:bottom w:val="single" w:color="auto" w:sz="12" w:space="0"/>
                  </w:tcBorders>
                  <w:vAlign w:val="center"/>
                </w:tcPr>
                <w:p>
                  <w:pPr>
                    <w:adjustRightInd w:val="0"/>
                    <w:snapToGrid w:val="0"/>
                    <w:spacing w:line="240" w:lineRule="exact"/>
                    <w:jc w:val="center"/>
                    <w:rPr>
                      <w:snapToGrid w:val="0"/>
                      <w:kern w:val="0"/>
                      <w:szCs w:val="21"/>
                    </w:rPr>
                  </w:pPr>
                  <w:r>
                    <w:rPr>
                      <w:b/>
                      <w:snapToGrid w:val="0"/>
                      <w:kern w:val="0"/>
                      <w:szCs w:val="21"/>
                    </w:rPr>
                    <w:t>副产品</w:t>
                  </w:r>
                </w:p>
              </w:tc>
              <w:tc>
                <w:tcPr>
                  <w:tcW w:w="377" w:type="pct"/>
                  <w:tcBorders>
                    <w:bottom w:val="single" w:color="auto" w:sz="12" w:space="0"/>
                  </w:tcBorders>
                  <w:vAlign w:val="center"/>
                </w:tcPr>
                <w:p>
                  <w:pPr>
                    <w:adjustRightInd w:val="0"/>
                    <w:snapToGrid w:val="0"/>
                    <w:spacing w:line="240" w:lineRule="exact"/>
                    <w:jc w:val="center"/>
                    <w:rPr>
                      <w:b/>
                      <w:snapToGrid w:val="0"/>
                      <w:kern w:val="0"/>
                      <w:szCs w:val="21"/>
                    </w:rPr>
                  </w:pPr>
                  <w:r>
                    <w:rPr>
                      <w:b/>
                      <w:snapToGrid w:val="0"/>
                      <w:kern w:val="0"/>
                      <w:szCs w:val="21"/>
                    </w:rPr>
                    <w:t>判定</w:t>
                  </w:r>
                </w:p>
                <w:p>
                  <w:pPr>
                    <w:adjustRightInd w:val="0"/>
                    <w:snapToGrid w:val="0"/>
                    <w:spacing w:line="240" w:lineRule="exact"/>
                    <w:jc w:val="center"/>
                    <w:rPr>
                      <w:snapToGrid w:val="0"/>
                      <w:kern w:val="0"/>
                      <w:szCs w:val="21"/>
                    </w:rPr>
                  </w:pPr>
                  <w:r>
                    <w:rPr>
                      <w:b/>
                      <w:snapToGrid w:val="0"/>
                      <w:kern w:val="0"/>
                      <w:szCs w:val="21"/>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tcBorders>
                    <w:top w:val="single" w:color="auto" w:sz="12" w:space="0"/>
                  </w:tcBorders>
                  <w:vAlign w:val="center"/>
                </w:tcPr>
                <w:p>
                  <w:pPr>
                    <w:widowControl/>
                    <w:spacing w:line="240" w:lineRule="exact"/>
                    <w:jc w:val="center"/>
                    <w:rPr>
                      <w:snapToGrid w:val="0"/>
                      <w:kern w:val="0"/>
                      <w:szCs w:val="21"/>
                    </w:rPr>
                  </w:pPr>
                  <w:r>
                    <w:rPr>
                      <w:rFonts w:hint="eastAsia"/>
                      <w:snapToGrid w:val="0"/>
                      <w:kern w:val="0"/>
                      <w:szCs w:val="21"/>
                    </w:rPr>
                    <w:t>1</w:t>
                  </w:r>
                </w:p>
              </w:tc>
              <w:tc>
                <w:tcPr>
                  <w:tcW w:w="744" w:type="pct"/>
                  <w:tcBorders>
                    <w:top w:val="single" w:color="auto" w:sz="12" w:space="0"/>
                  </w:tcBorders>
                  <w:vAlign w:val="center"/>
                </w:tcPr>
                <w:p>
                  <w:pPr>
                    <w:widowControl/>
                    <w:spacing w:line="240" w:lineRule="exact"/>
                    <w:jc w:val="center"/>
                    <w:rPr>
                      <w:snapToGrid w:val="0"/>
                      <w:kern w:val="0"/>
                      <w:szCs w:val="21"/>
                    </w:rPr>
                  </w:pPr>
                  <w:r>
                    <w:rPr>
                      <w:snapToGrid w:val="0"/>
                      <w:kern w:val="0"/>
                      <w:szCs w:val="21"/>
                    </w:rPr>
                    <w:t>废油</w:t>
                  </w:r>
                </w:p>
              </w:tc>
              <w:tc>
                <w:tcPr>
                  <w:tcW w:w="715" w:type="pct"/>
                  <w:tcBorders>
                    <w:top w:val="single" w:color="auto" w:sz="12" w:space="0"/>
                  </w:tcBorders>
                  <w:vAlign w:val="center"/>
                </w:tcPr>
                <w:p>
                  <w:pPr>
                    <w:widowControl/>
                    <w:spacing w:line="240" w:lineRule="exact"/>
                    <w:jc w:val="center"/>
                    <w:rPr>
                      <w:snapToGrid w:val="0"/>
                      <w:kern w:val="0"/>
                      <w:szCs w:val="21"/>
                    </w:rPr>
                  </w:pPr>
                  <w:r>
                    <w:rPr>
                      <w:snapToGrid w:val="0"/>
                      <w:kern w:val="0"/>
                      <w:szCs w:val="21"/>
                    </w:rPr>
                    <w:t>拆卸</w:t>
                  </w:r>
                </w:p>
              </w:tc>
              <w:tc>
                <w:tcPr>
                  <w:tcW w:w="359" w:type="pct"/>
                  <w:tcBorders>
                    <w:top w:val="single" w:color="auto" w:sz="12" w:space="0"/>
                  </w:tcBorders>
                  <w:vAlign w:val="center"/>
                </w:tcPr>
                <w:p>
                  <w:pPr>
                    <w:widowControl/>
                    <w:spacing w:line="240" w:lineRule="exact"/>
                    <w:jc w:val="center"/>
                    <w:rPr>
                      <w:snapToGrid w:val="0"/>
                      <w:kern w:val="0"/>
                      <w:szCs w:val="21"/>
                    </w:rPr>
                  </w:pPr>
                  <w:r>
                    <w:rPr>
                      <w:snapToGrid w:val="0"/>
                      <w:kern w:val="0"/>
                      <w:szCs w:val="21"/>
                    </w:rPr>
                    <w:t>液态</w:t>
                  </w:r>
                </w:p>
              </w:tc>
              <w:tc>
                <w:tcPr>
                  <w:tcW w:w="969" w:type="pct"/>
                  <w:tcBorders>
                    <w:top w:val="single" w:color="auto" w:sz="12" w:space="0"/>
                  </w:tcBorders>
                  <w:vAlign w:val="center"/>
                </w:tcPr>
                <w:p>
                  <w:pPr>
                    <w:widowControl/>
                    <w:spacing w:line="240" w:lineRule="exact"/>
                    <w:jc w:val="center"/>
                    <w:rPr>
                      <w:snapToGrid w:val="0"/>
                      <w:kern w:val="0"/>
                      <w:szCs w:val="21"/>
                    </w:rPr>
                  </w:pPr>
                  <w:r>
                    <w:rPr>
                      <w:snapToGrid w:val="0"/>
                      <w:kern w:val="0"/>
                      <w:szCs w:val="21"/>
                    </w:rPr>
                    <w:t>矿物油</w:t>
                  </w:r>
                </w:p>
              </w:tc>
              <w:tc>
                <w:tcPr>
                  <w:tcW w:w="638" w:type="pct"/>
                  <w:tcBorders>
                    <w:top w:val="single" w:color="auto" w:sz="12" w:space="0"/>
                  </w:tcBorders>
                  <w:vAlign w:val="center"/>
                </w:tcPr>
                <w:p>
                  <w:pPr>
                    <w:widowControl/>
                    <w:spacing w:line="240" w:lineRule="exact"/>
                    <w:jc w:val="center"/>
                    <w:rPr>
                      <w:snapToGrid w:val="0"/>
                      <w:kern w:val="0"/>
                      <w:szCs w:val="21"/>
                    </w:rPr>
                  </w:pPr>
                  <w:r>
                    <w:rPr>
                      <w:snapToGrid w:val="0"/>
                      <w:kern w:val="0"/>
                      <w:szCs w:val="21"/>
                    </w:rPr>
                    <w:t>6</w:t>
                  </w:r>
                </w:p>
              </w:tc>
              <w:tc>
                <w:tcPr>
                  <w:tcW w:w="393" w:type="pct"/>
                  <w:tcBorders>
                    <w:top w:val="single" w:color="auto" w:sz="12" w:space="0"/>
                  </w:tcBorders>
                  <w:vAlign w:val="center"/>
                </w:tcPr>
                <w:p>
                  <w:pPr>
                    <w:widowControl/>
                    <w:spacing w:line="240" w:lineRule="exact"/>
                    <w:jc w:val="center"/>
                    <w:rPr>
                      <w:snapToGrid w:val="0"/>
                      <w:kern w:val="0"/>
                      <w:szCs w:val="21"/>
                    </w:rPr>
                  </w:pPr>
                  <w:r>
                    <w:rPr>
                      <w:snapToGrid w:val="0"/>
                      <w:kern w:val="0"/>
                      <w:szCs w:val="21"/>
                    </w:rPr>
                    <w:t>√</w:t>
                  </w:r>
                </w:p>
              </w:tc>
              <w:tc>
                <w:tcPr>
                  <w:tcW w:w="486" w:type="pct"/>
                  <w:tcBorders>
                    <w:top w:val="single" w:color="auto" w:sz="12" w:space="0"/>
                  </w:tcBorders>
                  <w:vAlign w:val="center"/>
                </w:tcPr>
                <w:p>
                  <w:pPr>
                    <w:widowControl/>
                    <w:spacing w:line="240" w:lineRule="exact"/>
                    <w:jc w:val="center"/>
                    <w:rPr>
                      <w:snapToGrid w:val="0"/>
                      <w:kern w:val="0"/>
                      <w:szCs w:val="21"/>
                    </w:rPr>
                  </w:pPr>
                  <w:r>
                    <w:rPr>
                      <w:rFonts w:hint="eastAsia"/>
                      <w:snapToGrid w:val="0"/>
                      <w:kern w:val="0"/>
                      <w:szCs w:val="21"/>
                    </w:rPr>
                    <w:t>-</w:t>
                  </w:r>
                </w:p>
              </w:tc>
              <w:tc>
                <w:tcPr>
                  <w:tcW w:w="377" w:type="pct"/>
                  <w:tcBorders>
                    <w:top w:val="single" w:color="auto" w:sz="12" w:space="0"/>
                  </w:tcBorders>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vAlign w:val="center"/>
                </w:tcPr>
                <w:p>
                  <w:pPr>
                    <w:widowControl/>
                    <w:spacing w:line="240" w:lineRule="exact"/>
                    <w:jc w:val="center"/>
                    <w:rPr>
                      <w:rFonts w:hint="eastAsia" w:eastAsia="宋体"/>
                      <w:snapToGrid w:val="0"/>
                      <w:kern w:val="0"/>
                      <w:szCs w:val="21"/>
                      <w:lang w:eastAsia="zh-CN"/>
                    </w:rPr>
                  </w:pPr>
                  <w:r>
                    <w:rPr>
                      <w:rFonts w:hint="eastAsia"/>
                      <w:snapToGrid w:val="0"/>
                      <w:kern w:val="0"/>
                      <w:szCs w:val="21"/>
                      <w:lang w:val="en-US" w:eastAsia="zh-CN"/>
                    </w:rPr>
                    <w:t>2</w:t>
                  </w:r>
                </w:p>
              </w:tc>
              <w:tc>
                <w:tcPr>
                  <w:tcW w:w="744" w:type="pct"/>
                  <w:vAlign w:val="center"/>
                </w:tcPr>
                <w:p>
                  <w:pPr>
                    <w:widowControl/>
                    <w:spacing w:line="240" w:lineRule="exact"/>
                    <w:jc w:val="center"/>
                    <w:rPr>
                      <w:snapToGrid w:val="0"/>
                      <w:kern w:val="0"/>
                      <w:szCs w:val="21"/>
                    </w:rPr>
                  </w:pPr>
                  <w:r>
                    <w:rPr>
                      <w:snapToGrid w:val="0"/>
                      <w:kern w:val="0"/>
                      <w:szCs w:val="21"/>
                    </w:rPr>
                    <w:t>清洗废液</w:t>
                  </w:r>
                </w:p>
              </w:tc>
              <w:tc>
                <w:tcPr>
                  <w:tcW w:w="715" w:type="pct"/>
                  <w:vAlign w:val="center"/>
                </w:tcPr>
                <w:p>
                  <w:pPr>
                    <w:widowControl/>
                    <w:spacing w:line="240" w:lineRule="exact"/>
                    <w:jc w:val="center"/>
                    <w:rPr>
                      <w:snapToGrid w:val="0"/>
                      <w:kern w:val="0"/>
                      <w:szCs w:val="21"/>
                    </w:rPr>
                  </w:pPr>
                  <w:r>
                    <w:rPr>
                      <w:snapToGrid w:val="0"/>
                      <w:kern w:val="0"/>
                      <w:szCs w:val="21"/>
                    </w:rPr>
                    <w:t>预清洗、超声波清洗</w:t>
                  </w:r>
                </w:p>
              </w:tc>
              <w:tc>
                <w:tcPr>
                  <w:tcW w:w="359" w:type="pct"/>
                  <w:vAlign w:val="center"/>
                </w:tcPr>
                <w:p>
                  <w:pPr>
                    <w:widowControl/>
                    <w:spacing w:line="240" w:lineRule="exact"/>
                    <w:jc w:val="center"/>
                    <w:rPr>
                      <w:snapToGrid w:val="0"/>
                      <w:kern w:val="0"/>
                      <w:szCs w:val="21"/>
                    </w:rPr>
                  </w:pPr>
                  <w:r>
                    <w:rPr>
                      <w:snapToGrid w:val="0"/>
                      <w:kern w:val="0"/>
                      <w:szCs w:val="21"/>
                    </w:rPr>
                    <w:t>液态</w:t>
                  </w:r>
                </w:p>
              </w:tc>
              <w:tc>
                <w:tcPr>
                  <w:tcW w:w="969" w:type="pct"/>
                  <w:vAlign w:val="center"/>
                </w:tcPr>
                <w:p>
                  <w:pPr>
                    <w:widowControl/>
                    <w:spacing w:line="240" w:lineRule="exact"/>
                    <w:jc w:val="center"/>
                    <w:rPr>
                      <w:snapToGrid w:val="0"/>
                      <w:kern w:val="0"/>
                      <w:szCs w:val="21"/>
                    </w:rPr>
                  </w:pPr>
                  <w:r>
                    <w:rPr>
                      <w:snapToGrid w:val="0"/>
                      <w:kern w:val="0"/>
                      <w:szCs w:val="21"/>
                    </w:rPr>
                    <w:t>碱性溶剂、防锈剂</w:t>
                  </w:r>
                </w:p>
              </w:tc>
              <w:tc>
                <w:tcPr>
                  <w:tcW w:w="638" w:type="pct"/>
                  <w:vAlign w:val="center"/>
                </w:tcPr>
                <w:p>
                  <w:pPr>
                    <w:widowControl/>
                    <w:spacing w:line="240" w:lineRule="exact"/>
                    <w:jc w:val="center"/>
                    <w:rPr>
                      <w:snapToGrid w:val="0"/>
                      <w:kern w:val="0"/>
                      <w:szCs w:val="21"/>
                    </w:rPr>
                  </w:pPr>
                  <w:r>
                    <w:rPr>
                      <w:rFonts w:hint="eastAsia"/>
                      <w:snapToGrid w:val="0"/>
                      <w:kern w:val="0"/>
                      <w:szCs w:val="21"/>
                    </w:rPr>
                    <w:t>236.67</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4.1d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snapToGrid w:val="0"/>
                      <w:kern w:val="0"/>
                      <w:szCs w:val="21"/>
                    </w:rPr>
                    <w:t>3</w:t>
                  </w:r>
                </w:p>
              </w:tc>
              <w:tc>
                <w:tcPr>
                  <w:tcW w:w="744" w:type="pct"/>
                  <w:vAlign w:val="center"/>
                </w:tcPr>
                <w:p>
                  <w:pPr>
                    <w:widowControl/>
                    <w:spacing w:line="240" w:lineRule="exact"/>
                    <w:jc w:val="center"/>
                    <w:rPr>
                      <w:snapToGrid w:val="0"/>
                      <w:kern w:val="0"/>
                      <w:szCs w:val="21"/>
                    </w:rPr>
                  </w:pPr>
                  <w:r>
                    <w:rPr>
                      <w:snapToGrid w:val="0"/>
                      <w:kern w:val="0"/>
                      <w:szCs w:val="21"/>
                    </w:rPr>
                    <w:t>打磨废液</w:t>
                  </w:r>
                </w:p>
              </w:tc>
              <w:tc>
                <w:tcPr>
                  <w:tcW w:w="715" w:type="pct"/>
                  <w:vMerge w:val="restart"/>
                  <w:vAlign w:val="center"/>
                </w:tcPr>
                <w:p>
                  <w:pPr>
                    <w:widowControl/>
                    <w:spacing w:line="240" w:lineRule="exact"/>
                    <w:jc w:val="center"/>
                    <w:rPr>
                      <w:snapToGrid w:val="0"/>
                      <w:kern w:val="0"/>
                      <w:szCs w:val="21"/>
                    </w:rPr>
                  </w:pPr>
                  <w:r>
                    <w:rPr>
                      <w:snapToGrid w:val="0"/>
                      <w:kern w:val="0"/>
                      <w:szCs w:val="21"/>
                    </w:rPr>
                    <w:t>喷砂处理</w:t>
                  </w:r>
                </w:p>
              </w:tc>
              <w:tc>
                <w:tcPr>
                  <w:tcW w:w="359" w:type="pct"/>
                  <w:vAlign w:val="center"/>
                </w:tcPr>
                <w:p>
                  <w:pPr>
                    <w:widowControl/>
                    <w:spacing w:line="240" w:lineRule="exact"/>
                    <w:jc w:val="center"/>
                    <w:rPr>
                      <w:snapToGrid w:val="0"/>
                      <w:kern w:val="0"/>
                      <w:szCs w:val="21"/>
                    </w:rPr>
                  </w:pPr>
                  <w:r>
                    <w:rPr>
                      <w:snapToGrid w:val="0"/>
                      <w:kern w:val="0"/>
                      <w:szCs w:val="21"/>
                    </w:rPr>
                    <w:t>液态</w:t>
                  </w:r>
                </w:p>
              </w:tc>
              <w:tc>
                <w:tcPr>
                  <w:tcW w:w="969" w:type="pct"/>
                  <w:vAlign w:val="center"/>
                </w:tcPr>
                <w:p>
                  <w:pPr>
                    <w:widowControl/>
                    <w:spacing w:line="240" w:lineRule="exact"/>
                    <w:jc w:val="center"/>
                    <w:rPr>
                      <w:snapToGrid w:val="0"/>
                      <w:kern w:val="0"/>
                      <w:szCs w:val="21"/>
                    </w:rPr>
                  </w:pPr>
                  <w:r>
                    <w:rPr>
                      <w:snapToGrid w:val="0"/>
                      <w:kern w:val="0"/>
                      <w:szCs w:val="21"/>
                    </w:rPr>
                    <w:t>防锈剂</w:t>
                  </w:r>
                </w:p>
              </w:tc>
              <w:tc>
                <w:tcPr>
                  <w:tcW w:w="638" w:type="pct"/>
                  <w:vAlign w:val="center"/>
                </w:tcPr>
                <w:p>
                  <w:pPr>
                    <w:widowControl/>
                    <w:spacing w:line="240" w:lineRule="exact"/>
                    <w:jc w:val="center"/>
                    <w:rPr>
                      <w:snapToGrid w:val="0"/>
                      <w:kern w:val="0"/>
                      <w:szCs w:val="21"/>
                    </w:rPr>
                  </w:pPr>
                  <w:r>
                    <w:rPr>
                      <w:rFonts w:hint="eastAsia"/>
                      <w:snapToGrid w:val="0"/>
                      <w:kern w:val="0"/>
                      <w:szCs w:val="21"/>
                    </w:rPr>
                    <w:t>37.125</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4.1d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snapToGrid w:val="0"/>
                      <w:kern w:val="0"/>
                      <w:szCs w:val="21"/>
                    </w:rPr>
                    <w:t>4</w:t>
                  </w:r>
                </w:p>
              </w:tc>
              <w:tc>
                <w:tcPr>
                  <w:tcW w:w="744" w:type="pct"/>
                  <w:vAlign w:val="center"/>
                </w:tcPr>
                <w:p>
                  <w:pPr>
                    <w:widowControl/>
                    <w:spacing w:line="240" w:lineRule="exact"/>
                    <w:jc w:val="center"/>
                    <w:rPr>
                      <w:snapToGrid w:val="0"/>
                      <w:kern w:val="0"/>
                      <w:szCs w:val="21"/>
                    </w:rPr>
                  </w:pPr>
                  <w:r>
                    <w:rPr>
                      <w:snapToGrid w:val="0"/>
                      <w:kern w:val="0"/>
                      <w:szCs w:val="21"/>
                    </w:rPr>
                    <w:t>废玻璃砂粉</w:t>
                  </w:r>
                </w:p>
              </w:tc>
              <w:tc>
                <w:tcPr>
                  <w:tcW w:w="715" w:type="pct"/>
                  <w:vMerge w:val="continue"/>
                  <w:vAlign w:val="center"/>
                </w:tcPr>
                <w:p>
                  <w:pPr>
                    <w:widowControl/>
                    <w:spacing w:line="240" w:lineRule="exact"/>
                    <w:jc w:val="center"/>
                    <w:rPr>
                      <w:snapToGrid w:val="0"/>
                      <w:kern w:val="0"/>
                      <w:szCs w:val="21"/>
                    </w:rPr>
                  </w:pPr>
                </w:p>
              </w:tc>
              <w:tc>
                <w:tcPr>
                  <w:tcW w:w="359" w:type="pct"/>
                  <w:vAlign w:val="center"/>
                </w:tcPr>
                <w:p>
                  <w:pPr>
                    <w:widowControl/>
                    <w:spacing w:line="240" w:lineRule="exact"/>
                    <w:jc w:val="center"/>
                    <w:rPr>
                      <w:snapToGrid w:val="0"/>
                      <w:kern w:val="0"/>
                      <w:szCs w:val="21"/>
                    </w:rPr>
                  </w:pPr>
                  <w:r>
                    <w:rPr>
                      <w:snapToGrid w:val="0"/>
                      <w:kern w:val="0"/>
                      <w:szCs w:val="21"/>
                    </w:rPr>
                    <w:t>固态</w:t>
                  </w:r>
                </w:p>
              </w:tc>
              <w:tc>
                <w:tcPr>
                  <w:tcW w:w="969" w:type="pct"/>
                  <w:vAlign w:val="center"/>
                </w:tcPr>
                <w:p>
                  <w:pPr>
                    <w:widowControl/>
                    <w:spacing w:line="240" w:lineRule="exact"/>
                    <w:jc w:val="center"/>
                    <w:rPr>
                      <w:snapToGrid w:val="0"/>
                      <w:kern w:val="0"/>
                      <w:szCs w:val="21"/>
                    </w:rPr>
                  </w:pPr>
                  <w:r>
                    <w:rPr>
                      <w:snapToGrid w:val="0"/>
                      <w:kern w:val="0"/>
                      <w:szCs w:val="21"/>
                    </w:rPr>
                    <w:t>玻璃砂粉</w:t>
                  </w:r>
                </w:p>
              </w:tc>
              <w:tc>
                <w:tcPr>
                  <w:tcW w:w="638" w:type="pct"/>
                  <w:vAlign w:val="center"/>
                </w:tcPr>
                <w:p>
                  <w:pPr>
                    <w:widowControl/>
                    <w:spacing w:line="240" w:lineRule="exact"/>
                    <w:jc w:val="center"/>
                    <w:rPr>
                      <w:snapToGrid w:val="0"/>
                      <w:kern w:val="0"/>
                      <w:szCs w:val="21"/>
                    </w:rPr>
                  </w:pPr>
                  <w:r>
                    <w:rPr>
                      <w:snapToGrid w:val="0"/>
                      <w:kern w:val="0"/>
                      <w:szCs w:val="21"/>
                    </w:rPr>
                    <w:t>12</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4.1h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snapToGrid w:val="0"/>
                      <w:kern w:val="0"/>
                      <w:szCs w:val="21"/>
                    </w:rPr>
                    <w:t>5</w:t>
                  </w:r>
                </w:p>
              </w:tc>
              <w:tc>
                <w:tcPr>
                  <w:tcW w:w="744" w:type="pct"/>
                  <w:vAlign w:val="center"/>
                </w:tcPr>
                <w:p>
                  <w:pPr>
                    <w:widowControl/>
                    <w:spacing w:line="240" w:lineRule="exact"/>
                    <w:jc w:val="center"/>
                    <w:rPr>
                      <w:snapToGrid w:val="0"/>
                      <w:kern w:val="0"/>
                      <w:szCs w:val="21"/>
                    </w:rPr>
                  </w:pPr>
                  <w:r>
                    <w:rPr>
                      <w:snapToGrid w:val="0"/>
                      <w:kern w:val="0"/>
                      <w:szCs w:val="21"/>
                    </w:rPr>
                    <w:t>废零件</w:t>
                  </w:r>
                </w:p>
              </w:tc>
              <w:tc>
                <w:tcPr>
                  <w:tcW w:w="715" w:type="pct"/>
                  <w:vAlign w:val="center"/>
                </w:tcPr>
                <w:p>
                  <w:pPr>
                    <w:widowControl/>
                    <w:spacing w:line="240" w:lineRule="exact"/>
                    <w:jc w:val="center"/>
                    <w:rPr>
                      <w:snapToGrid w:val="0"/>
                      <w:kern w:val="0"/>
                      <w:szCs w:val="21"/>
                    </w:rPr>
                  </w:pPr>
                  <w:r>
                    <w:rPr>
                      <w:snapToGrid w:val="0"/>
                      <w:kern w:val="0"/>
                      <w:szCs w:val="21"/>
                    </w:rPr>
                    <w:t>零件检查</w:t>
                  </w:r>
                </w:p>
              </w:tc>
              <w:tc>
                <w:tcPr>
                  <w:tcW w:w="359" w:type="pct"/>
                  <w:vAlign w:val="center"/>
                </w:tcPr>
                <w:p>
                  <w:pPr>
                    <w:widowControl/>
                    <w:spacing w:line="240" w:lineRule="exact"/>
                    <w:jc w:val="center"/>
                    <w:rPr>
                      <w:snapToGrid w:val="0"/>
                      <w:kern w:val="0"/>
                      <w:szCs w:val="21"/>
                    </w:rPr>
                  </w:pPr>
                  <w:r>
                    <w:rPr>
                      <w:snapToGrid w:val="0"/>
                      <w:kern w:val="0"/>
                      <w:szCs w:val="21"/>
                    </w:rPr>
                    <w:t>固态</w:t>
                  </w:r>
                </w:p>
              </w:tc>
              <w:tc>
                <w:tcPr>
                  <w:tcW w:w="969" w:type="pct"/>
                  <w:vAlign w:val="center"/>
                </w:tcPr>
                <w:p>
                  <w:pPr>
                    <w:widowControl/>
                    <w:spacing w:line="240" w:lineRule="exact"/>
                    <w:jc w:val="center"/>
                    <w:rPr>
                      <w:snapToGrid w:val="0"/>
                      <w:kern w:val="0"/>
                      <w:szCs w:val="21"/>
                    </w:rPr>
                  </w:pPr>
                  <w:r>
                    <w:rPr>
                      <w:snapToGrid w:val="0"/>
                      <w:kern w:val="0"/>
                      <w:szCs w:val="21"/>
                    </w:rPr>
                    <w:t>五金</w:t>
                  </w:r>
                </w:p>
              </w:tc>
              <w:tc>
                <w:tcPr>
                  <w:tcW w:w="638" w:type="pct"/>
                  <w:vAlign w:val="center"/>
                </w:tcPr>
                <w:p>
                  <w:pPr>
                    <w:widowControl/>
                    <w:spacing w:line="240" w:lineRule="exact"/>
                    <w:jc w:val="center"/>
                    <w:rPr>
                      <w:snapToGrid w:val="0"/>
                      <w:kern w:val="0"/>
                      <w:szCs w:val="21"/>
                    </w:rPr>
                  </w:pPr>
                  <w:r>
                    <w:rPr>
                      <w:rFonts w:hint="eastAsia"/>
                      <w:snapToGrid w:val="0"/>
                      <w:kern w:val="0"/>
                      <w:szCs w:val="21"/>
                    </w:rPr>
                    <w:t>1620</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4.1a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rFonts w:hint="eastAsia"/>
                      <w:snapToGrid w:val="0"/>
                      <w:kern w:val="0"/>
                      <w:szCs w:val="21"/>
                    </w:rPr>
                    <w:t>6</w:t>
                  </w:r>
                </w:p>
              </w:tc>
              <w:tc>
                <w:tcPr>
                  <w:tcW w:w="744" w:type="pct"/>
                  <w:vAlign w:val="center"/>
                </w:tcPr>
                <w:p>
                  <w:pPr>
                    <w:widowControl/>
                    <w:spacing w:line="240" w:lineRule="exact"/>
                    <w:jc w:val="center"/>
                    <w:rPr>
                      <w:snapToGrid w:val="0"/>
                      <w:kern w:val="0"/>
                      <w:szCs w:val="21"/>
                    </w:rPr>
                  </w:pPr>
                  <w:r>
                    <w:rPr>
                      <w:snapToGrid w:val="0"/>
                      <w:kern w:val="0"/>
                      <w:szCs w:val="21"/>
                    </w:rPr>
                    <w:t>废擦拭纸</w:t>
                  </w:r>
                </w:p>
              </w:tc>
              <w:tc>
                <w:tcPr>
                  <w:tcW w:w="715" w:type="pct"/>
                  <w:vAlign w:val="center"/>
                </w:tcPr>
                <w:p>
                  <w:pPr>
                    <w:widowControl/>
                    <w:spacing w:line="240" w:lineRule="exact"/>
                    <w:jc w:val="center"/>
                    <w:rPr>
                      <w:snapToGrid w:val="0"/>
                      <w:kern w:val="0"/>
                      <w:szCs w:val="21"/>
                    </w:rPr>
                  </w:pPr>
                  <w:r>
                    <w:rPr>
                      <w:snapToGrid w:val="0"/>
                      <w:kern w:val="0"/>
                      <w:szCs w:val="21"/>
                    </w:rPr>
                    <w:t>组装</w:t>
                  </w:r>
                </w:p>
              </w:tc>
              <w:tc>
                <w:tcPr>
                  <w:tcW w:w="359" w:type="pct"/>
                  <w:vAlign w:val="center"/>
                </w:tcPr>
                <w:p>
                  <w:pPr>
                    <w:widowControl/>
                    <w:spacing w:line="240" w:lineRule="exact"/>
                    <w:jc w:val="center"/>
                    <w:rPr>
                      <w:snapToGrid w:val="0"/>
                      <w:kern w:val="0"/>
                      <w:szCs w:val="21"/>
                    </w:rPr>
                  </w:pPr>
                  <w:r>
                    <w:rPr>
                      <w:snapToGrid w:val="0"/>
                      <w:kern w:val="0"/>
                      <w:szCs w:val="21"/>
                    </w:rPr>
                    <w:t>固态</w:t>
                  </w:r>
                </w:p>
              </w:tc>
              <w:tc>
                <w:tcPr>
                  <w:tcW w:w="969" w:type="pct"/>
                  <w:vAlign w:val="center"/>
                </w:tcPr>
                <w:p>
                  <w:pPr>
                    <w:widowControl/>
                    <w:spacing w:line="240" w:lineRule="exact"/>
                    <w:jc w:val="center"/>
                    <w:rPr>
                      <w:snapToGrid w:val="0"/>
                      <w:kern w:val="0"/>
                      <w:szCs w:val="21"/>
                    </w:rPr>
                  </w:pPr>
                  <w:r>
                    <w:rPr>
                      <w:rFonts w:hint="eastAsia"/>
                      <w:snapToGrid w:val="0"/>
                      <w:kern w:val="0"/>
                      <w:szCs w:val="21"/>
                    </w:rPr>
                    <w:t>有机物</w:t>
                  </w:r>
                  <w:r>
                    <w:rPr>
                      <w:snapToGrid w:val="0"/>
                      <w:kern w:val="0"/>
                      <w:szCs w:val="21"/>
                    </w:rPr>
                    <w:t>、擦拭纸</w:t>
                  </w:r>
                </w:p>
              </w:tc>
              <w:tc>
                <w:tcPr>
                  <w:tcW w:w="638" w:type="pct"/>
                  <w:vAlign w:val="center"/>
                </w:tcPr>
                <w:p>
                  <w:pPr>
                    <w:widowControl/>
                    <w:spacing w:line="240" w:lineRule="exact"/>
                    <w:jc w:val="center"/>
                    <w:rPr>
                      <w:snapToGrid w:val="0"/>
                      <w:kern w:val="0"/>
                      <w:szCs w:val="21"/>
                    </w:rPr>
                  </w:pPr>
                  <w:r>
                    <w:rPr>
                      <w:rFonts w:hint="eastAsia"/>
                      <w:snapToGrid w:val="0"/>
                      <w:kern w:val="0"/>
                      <w:szCs w:val="21"/>
                    </w:rPr>
                    <w:t>0.54</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4.1c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rFonts w:hint="eastAsia"/>
                      <w:snapToGrid w:val="0"/>
                      <w:kern w:val="0"/>
                      <w:szCs w:val="21"/>
                    </w:rPr>
                    <w:t>7</w:t>
                  </w:r>
                </w:p>
              </w:tc>
              <w:tc>
                <w:tcPr>
                  <w:tcW w:w="744" w:type="pct"/>
                  <w:vAlign w:val="center"/>
                </w:tcPr>
                <w:p>
                  <w:pPr>
                    <w:widowControl/>
                    <w:spacing w:line="240" w:lineRule="exact"/>
                    <w:jc w:val="center"/>
                    <w:rPr>
                      <w:snapToGrid w:val="0"/>
                      <w:kern w:val="0"/>
                      <w:szCs w:val="21"/>
                    </w:rPr>
                  </w:pPr>
                  <w:r>
                    <w:rPr>
                      <w:snapToGrid w:val="0"/>
                      <w:kern w:val="0"/>
                      <w:szCs w:val="21"/>
                    </w:rPr>
                    <w:t>废活性炭</w:t>
                  </w:r>
                </w:p>
              </w:tc>
              <w:tc>
                <w:tcPr>
                  <w:tcW w:w="715" w:type="pct"/>
                  <w:vAlign w:val="center"/>
                </w:tcPr>
                <w:p>
                  <w:pPr>
                    <w:widowControl/>
                    <w:spacing w:line="240" w:lineRule="exact"/>
                    <w:jc w:val="center"/>
                    <w:rPr>
                      <w:snapToGrid w:val="0"/>
                      <w:kern w:val="0"/>
                      <w:szCs w:val="21"/>
                    </w:rPr>
                  </w:pPr>
                  <w:r>
                    <w:rPr>
                      <w:snapToGrid w:val="0"/>
                      <w:kern w:val="0"/>
                      <w:szCs w:val="21"/>
                    </w:rPr>
                    <w:t>废气处理</w:t>
                  </w:r>
                </w:p>
              </w:tc>
              <w:tc>
                <w:tcPr>
                  <w:tcW w:w="359" w:type="pct"/>
                  <w:vAlign w:val="center"/>
                </w:tcPr>
                <w:p>
                  <w:pPr>
                    <w:widowControl/>
                    <w:spacing w:line="240" w:lineRule="exact"/>
                    <w:jc w:val="center"/>
                    <w:rPr>
                      <w:snapToGrid w:val="0"/>
                      <w:kern w:val="0"/>
                      <w:szCs w:val="21"/>
                    </w:rPr>
                  </w:pPr>
                  <w:r>
                    <w:rPr>
                      <w:snapToGrid w:val="0"/>
                      <w:kern w:val="0"/>
                      <w:szCs w:val="21"/>
                    </w:rPr>
                    <w:t>固态</w:t>
                  </w:r>
                </w:p>
              </w:tc>
              <w:tc>
                <w:tcPr>
                  <w:tcW w:w="969" w:type="pct"/>
                  <w:vAlign w:val="center"/>
                </w:tcPr>
                <w:p>
                  <w:pPr>
                    <w:widowControl/>
                    <w:spacing w:line="240" w:lineRule="exact"/>
                    <w:jc w:val="center"/>
                    <w:rPr>
                      <w:snapToGrid w:val="0"/>
                      <w:kern w:val="0"/>
                      <w:szCs w:val="21"/>
                    </w:rPr>
                  </w:pPr>
                  <w:r>
                    <w:rPr>
                      <w:snapToGrid w:val="0"/>
                      <w:kern w:val="0"/>
                      <w:szCs w:val="21"/>
                    </w:rPr>
                    <w:t>活性炭、有机物</w:t>
                  </w:r>
                </w:p>
              </w:tc>
              <w:tc>
                <w:tcPr>
                  <w:tcW w:w="638" w:type="pct"/>
                  <w:vAlign w:val="center"/>
                </w:tcPr>
                <w:p>
                  <w:pPr>
                    <w:widowControl/>
                    <w:spacing w:line="240" w:lineRule="exact"/>
                    <w:jc w:val="center"/>
                    <w:rPr>
                      <w:rFonts w:hint="eastAsia" w:eastAsia="宋体"/>
                      <w:snapToGrid w:val="0"/>
                      <w:kern w:val="0"/>
                      <w:szCs w:val="21"/>
                      <w:lang w:eastAsia="zh-CN"/>
                    </w:rPr>
                  </w:pPr>
                  <w:r>
                    <w:rPr>
                      <w:rFonts w:hint="eastAsia"/>
                      <w:snapToGrid w:val="0"/>
                      <w:kern w:val="0"/>
                      <w:szCs w:val="21"/>
                      <w:lang w:eastAsia="zh-CN"/>
                    </w:rPr>
                    <w:t>6.3425</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4.3l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rFonts w:hint="eastAsia"/>
                      <w:snapToGrid w:val="0"/>
                      <w:kern w:val="0"/>
                      <w:szCs w:val="21"/>
                    </w:rPr>
                    <w:t>8</w:t>
                  </w:r>
                </w:p>
              </w:tc>
              <w:tc>
                <w:tcPr>
                  <w:tcW w:w="744" w:type="pct"/>
                  <w:vAlign w:val="center"/>
                </w:tcPr>
                <w:p>
                  <w:pPr>
                    <w:widowControl/>
                    <w:spacing w:line="240" w:lineRule="exact"/>
                    <w:jc w:val="center"/>
                    <w:rPr>
                      <w:snapToGrid w:val="0"/>
                      <w:kern w:val="0"/>
                      <w:szCs w:val="21"/>
                    </w:rPr>
                  </w:pPr>
                  <w:r>
                    <w:rPr>
                      <w:rFonts w:hint="eastAsia"/>
                      <w:snapToGrid w:val="0"/>
                      <w:kern w:val="0"/>
                      <w:szCs w:val="21"/>
                    </w:rPr>
                    <w:t>收集</w:t>
                  </w:r>
                  <w:r>
                    <w:rPr>
                      <w:snapToGrid w:val="0"/>
                      <w:kern w:val="0"/>
                      <w:szCs w:val="21"/>
                    </w:rPr>
                    <w:t>粉尘</w:t>
                  </w:r>
                </w:p>
              </w:tc>
              <w:tc>
                <w:tcPr>
                  <w:tcW w:w="715" w:type="pct"/>
                  <w:vAlign w:val="center"/>
                </w:tcPr>
                <w:p>
                  <w:pPr>
                    <w:widowControl/>
                    <w:spacing w:line="240" w:lineRule="exact"/>
                    <w:jc w:val="center"/>
                    <w:rPr>
                      <w:snapToGrid w:val="0"/>
                      <w:kern w:val="0"/>
                      <w:szCs w:val="21"/>
                    </w:rPr>
                  </w:pPr>
                  <w:r>
                    <w:rPr>
                      <w:snapToGrid w:val="0"/>
                      <w:kern w:val="0"/>
                      <w:szCs w:val="21"/>
                    </w:rPr>
                    <w:t>废气处理</w:t>
                  </w:r>
                </w:p>
              </w:tc>
              <w:tc>
                <w:tcPr>
                  <w:tcW w:w="359" w:type="pct"/>
                  <w:vAlign w:val="center"/>
                </w:tcPr>
                <w:p>
                  <w:pPr>
                    <w:widowControl/>
                    <w:spacing w:line="240" w:lineRule="exact"/>
                    <w:jc w:val="center"/>
                    <w:rPr>
                      <w:snapToGrid w:val="0"/>
                      <w:kern w:val="0"/>
                      <w:szCs w:val="21"/>
                    </w:rPr>
                  </w:pPr>
                  <w:r>
                    <w:rPr>
                      <w:snapToGrid w:val="0"/>
                      <w:kern w:val="0"/>
                      <w:szCs w:val="21"/>
                    </w:rPr>
                    <w:t>固态</w:t>
                  </w:r>
                </w:p>
              </w:tc>
              <w:tc>
                <w:tcPr>
                  <w:tcW w:w="969" w:type="pct"/>
                  <w:vAlign w:val="center"/>
                </w:tcPr>
                <w:p>
                  <w:pPr>
                    <w:widowControl/>
                    <w:spacing w:line="240" w:lineRule="exact"/>
                    <w:jc w:val="center"/>
                    <w:rPr>
                      <w:snapToGrid w:val="0"/>
                      <w:kern w:val="0"/>
                      <w:szCs w:val="21"/>
                    </w:rPr>
                  </w:pPr>
                  <w:r>
                    <w:rPr>
                      <w:snapToGrid w:val="0"/>
                      <w:kern w:val="0"/>
                      <w:szCs w:val="21"/>
                    </w:rPr>
                    <w:t>粉尘</w:t>
                  </w:r>
                </w:p>
              </w:tc>
              <w:tc>
                <w:tcPr>
                  <w:tcW w:w="638" w:type="pct"/>
                  <w:vAlign w:val="center"/>
                </w:tcPr>
                <w:p>
                  <w:pPr>
                    <w:widowControl/>
                    <w:spacing w:line="240" w:lineRule="exact"/>
                    <w:jc w:val="center"/>
                    <w:rPr>
                      <w:snapToGrid w:val="0"/>
                      <w:kern w:val="0"/>
                      <w:szCs w:val="21"/>
                    </w:rPr>
                  </w:pPr>
                  <w:r>
                    <w:rPr>
                      <w:rFonts w:hint="eastAsia"/>
                      <w:snapToGrid w:val="0"/>
                      <w:kern w:val="0"/>
                      <w:szCs w:val="21"/>
                    </w:rPr>
                    <w:t>0.0324</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rFonts w:hint="eastAsia"/>
                      <w:snapToGrid w:val="0"/>
                      <w:kern w:val="0"/>
                      <w:szCs w:val="21"/>
                    </w:rPr>
                    <w:t>9</w:t>
                  </w:r>
                </w:p>
              </w:tc>
              <w:tc>
                <w:tcPr>
                  <w:tcW w:w="744" w:type="pct"/>
                  <w:vAlign w:val="center"/>
                </w:tcPr>
                <w:p>
                  <w:pPr>
                    <w:widowControl/>
                    <w:spacing w:line="240" w:lineRule="exact"/>
                    <w:jc w:val="center"/>
                    <w:rPr>
                      <w:snapToGrid w:val="0"/>
                      <w:kern w:val="0"/>
                      <w:szCs w:val="21"/>
                    </w:rPr>
                  </w:pPr>
                  <w:r>
                    <w:rPr>
                      <w:snapToGrid w:val="0"/>
                      <w:kern w:val="0"/>
                      <w:szCs w:val="21"/>
                    </w:rPr>
                    <w:t>废包装桶</w:t>
                  </w:r>
                </w:p>
              </w:tc>
              <w:tc>
                <w:tcPr>
                  <w:tcW w:w="715" w:type="pct"/>
                  <w:vAlign w:val="center"/>
                </w:tcPr>
                <w:p>
                  <w:pPr>
                    <w:widowControl/>
                    <w:spacing w:line="240" w:lineRule="exact"/>
                    <w:jc w:val="center"/>
                    <w:rPr>
                      <w:snapToGrid w:val="0"/>
                      <w:kern w:val="0"/>
                      <w:szCs w:val="21"/>
                    </w:rPr>
                  </w:pPr>
                  <w:r>
                    <w:rPr>
                      <w:snapToGrid w:val="0"/>
                      <w:kern w:val="0"/>
                      <w:szCs w:val="21"/>
                    </w:rPr>
                    <w:t>预清洗、超声波清洗、喷砂处理</w:t>
                  </w:r>
                  <w:r>
                    <w:rPr>
                      <w:rFonts w:hint="eastAsia"/>
                      <w:snapToGrid w:val="0"/>
                      <w:kern w:val="0"/>
                      <w:szCs w:val="21"/>
                    </w:rPr>
                    <w:t>、组装</w:t>
                  </w:r>
                </w:p>
              </w:tc>
              <w:tc>
                <w:tcPr>
                  <w:tcW w:w="359" w:type="pct"/>
                  <w:vAlign w:val="center"/>
                </w:tcPr>
                <w:p>
                  <w:pPr>
                    <w:widowControl/>
                    <w:spacing w:line="240" w:lineRule="exact"/>
                    <w:jc w:val="center"/>
                    <w:rPr>
                      <w:snapToGrid w:val="0"/>
                      <w:kern w:val="0"/>
                      <w:szCs w:val="21"/>
                    </w:rPr>
                  </w:pPr>
                  <w:r>
                    <w:rPr>
                      <w:snapToGrid w:val="0"/>
                      <w:kern w:val="0"/>
                      <w:szCs w:val="21"/>
                    </w:rPr>
                    <w:t>固态</w:t>
                  </w:r>
                </w:p>
              </w:tc>
              <w:tc>
                <w:tcPr>
                  <w:tcW w:w="969" w:type="pct"/>
                  <w:vAlign w:val="center"/>
                </w:tcPr>
                <w:p>
                  <w:pPr>
                    <w:widowControl/>
                    <w:spacing w:line="240" w:lineRule="exact"/>
                    <w:jc w:val="center"/>
                    <w:rPr>
                      <w:snapToGrid w:val="0"/>
                      <w:kern w:val="0"/>
                      <w:szCs w:val="21"/>
                    </w:rPr>
                  </w:pPr>
                  <w:r>
                    <w:rPr>
                      <w:snapToGrid w:val="0"/>
                      <w:kern w:val="0"/>
                      <w:szCs w:val="21"/>
                    </w:rPr>
                    <w:t>铁、塑料</w:t>
                  </w:r>
                </w:p>
              </w:tc>
              <w:tc>
                <w:tcPr>
                  <w:tcW w:w="638" w:type="pct"/>
                  <w:vAlign w:val="center"/>
                </w:tcPr>
                <w:p>
                  <w:pPr>
                    <w:widowControl/>
                    <w:spacing w:line="240" w:lineRule="exact"/>
                    <w:jc w:val="center"/>
                    <w:rPr>
                      <w:snapToGrid w:val="0"/>
                      <w:kern w:val="0"/>
                      <w:szCs w:val="21"/>
                    </w:rPr>
                  </w:pPr>
                  <w:r>
                    <w:rPr>
                      <w:rFonts w:hint="eastAsia"/>
                      <w:snapToGrid w:val="0"/>
                      <w:kern w:val="0"/>
                      <w:szCs w:val="21"/>
                    </w:rPr>
                    <w:t>0.95</w:t>
                  </w:r>
                </w:p>
                <w:p>
                  <w:pPr>
                    <w:widowControl/>
                    <w:spacing w:line="240" w:lineRule="exact"/>
                    <w:jc w:val="center"/>
                    <w:rPr>
                      <w:snapToGrid w:val="0"/>
                      <w:kern w:val="0"/>
                      <w:szCs w:val="21"/>
                    </w:rPr>
                  </w:pPr>
                  <w:r>
                    <w:rPr>
                      <w:rFonts w:hint="eastAsia"/>
                      <w:snapToGrid w:val="0"/>
                      <w:kern w:val="0"/>
                      <w:szCs w:val="21"/>
                    </w:rPr>
                    <w:t>（678</w:t>
                  </w:r>
                  <w:r>
                    <w:rPr>
                      <w:snapToGrid w:val="0"/>
                      <w:kern w:val="0"/>
                      <w:szCs w:val="21"/>
                    </w:rPr>
                    <w:t>个</w:t>
                  </w:r>
                  <w:r>
                    <w:rPr>
                      <w:rFonts w:hint="eastAsia"/>
                      <w:snapToGrid w:val="0"/>
                      <w:kern w:val="0"/>
                      <w:szCs w:val="21"/>
                    </w:rPr>
                    <w:t>）</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4.1c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rFonts w:hint="eastAsia"/>
                      <w:snapToGrid w:val="0"/>
                      <w:kern w:val="0"/>
                      <w:szCs w:val="21"/>
                    </w:rPr>
                    <w:t>10</w:t>
                  </w:r>
                </w:p>
              </w:tc>
              <w:tc>
                <w:tcPr>
                  <w:tcW w:w="744" w:type="pct"/>
                  <w:vAlign w:val="center"/>
                </w:tcPr>
                <w:p>
                  <w:pPr>
                    <w:widowControl/>
                    <w:spacing w:line="240" w:lineRule="exact"/>
                    <w:jc w:val="center"/>
                    <w:rPr>
                      <w:snapToGrid w:val="0"/>
                      <w:kern w:val="0"/>
                      <w:szCs w:val="21"/>
                    </w:rPr>
                  </w:pPr>
                  <w:r>
                    <w:rPr>
                      <w:rFonts w:hint="eastAsia"/>
                      <w:snapToGrid w:val="0"/>
                      <w:kern w:val="0"/>
                      <w:szCs w:val="21"/>
                    </w:rPr>
                    <w:t>废防尘服、废橡胶手套、废棉纱手套、废口罩、废过滤盒、废密封圈和废特氟龙圈</w:t>
                  </w:r>
                </w:p>
              </w:tc>
              <w:tc>
                <w:tcPr>
                  <w:tcW w:w="715" w:type="pct"/>
                  <w:vAlign w:val="center"/>
                </w:tcPr>
                <w:p>
                  <w:pPr>
                    <w:widowControl/>
                    <w:spacing w:line="240" w:lineRule="exact"/>
                    <w:jc w:val="center"/>
                    <w:rPr>
                      <w:snapToGrid w:val="0"/>
                      <w:kern w:val="0"/>
                      <w:szCs w:val="21"/>
                    </w:rPr>
                  </w:pPr>
                  <w:r>
                    <w:rPr>
                      <w:rFonts w:hint="eastAsia"/>
                      <w:snapToGrid w:val="0"/>
                      <w:kern w:val="0"/>
                      <w:szCs w:val="21"/>
                    </w:rPr>
                    <w:t>生产过程</w:t>
                  </w:r>
                </w:p>
              </w:tc>
              <w:tc>
                <w:tcPr>
                  <w:tcW w:w="359" w:type="pct"/>
                  <w:vAlign w:val="center"/>
                </w:tcPr>
                <w:p>
                  <w:pPr>
                    <w:widowControl/>
                    <w:spacing w:line="240" w:lineRule="exact"/>
                    <w:jc w:val="center"/>
                    <w:rPr>
                      <w:snapToGrid w:val="0"/>
                      <w:kern w:val="0"/>
                      <w:szCs w:val="21"/>
                    </w:rPr>
                  </w:pPr>
                  <w:r>
                    <w:rPr>
                      <w:rFonts w:hint="eastAsia"/>
                      <w:snapToGrid w:val="0"/>
                      <w:kern w:val="0"/>
                      <w:szCs w:val="21"/>
                    </w:rPr>
                    <w:t>固态</w:t>
                  </w:r>
                </w:p>
              </w:tc>
              <w:tc>
                <w:tcPr>
                  <w:tcW w:w="969" w:type="pct"/>
                  <w:vAlign w:val="center"/>
                </w:tcPr>
                <w:p>
                  <w:pPr>
                    <w:widowControl/>
                    <w:spacing w:line="240" w:lineRule="exact"/>
                    <w:jc w:val="center"/>
                    <w:rPr>
                      <w:snapToGrid w:val="0"/>
                      <w:kern w:val="0"/>
                      <w:szCs w:val="21"/>
                    </w:rPr>
                  </w:pPr>
                  <w:r>
                    <w:rPr>
                      <w:rFonts w:hint="eastAsia"/>
                      <w:snapToGrid w:val="0"/>
                      <w:kern w:val="0"/>
                      <w:szCs w:val="21"/>
                    </w:rPr>
                    <w:t>纤维、橡胶、棉、塑料等</w:t>
                  </w:r>
                </w:p>
              </w:tc>
              <w:tc>
                <w:tcPr>
                  <w:tcW w:w="638" w:type="pct"/>
                  <w:vAlign w:val="center"/>
                </w:tcPr>
                <w:p>
                  <w:pPr>
                    <w:widowControl/>
                    <w:spacing w:line="240" w:lineRule="exact"/>
                    <w:jc w:val="center"/>
                    <w:rPr>
                      <w:snapToGrid w:val="0"/>
                      <w:kern w:val="0"/>
                      <w:szCs w:val="21"/>
                    </w:rPr>
                  </w:pPr>
                  <w:r>
                    <w:rPr>
                      <w:rFonts w:hint="eastAsia"/>
                      <w:snapToGrid w:val="0"/>
                      <w:kern w:val="0"/>
                      <w:szCs w:val="21"/>
                    </w:rPr>
                    <w:t>1</w:t>
                  </w:r>
                  <w:r>
                    <w:rPr>
                      <w:snapToGrid w:val="0"/>
                      <w:kern w:val="0"/>
                      <w:szCs w:val="21"/>
                    </w:rPr>
                    <w:t>.8</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4.1c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2" w:type="dxa"/>
                  <w:vAlign w:val="center"/>
                </w:tcPr>
                <w:p>
                  <w:pPr>
                    <w:widowControl/>
                    <w:spacing w:line="240" w:lineRule="exact"/>
                    <w:jc w:val="center"/>
                    <w:rPr>
                      <w:snapToGrid w:val="0"/>
                      <w:kern w:val="0"/>
                      <w:szCs w:val="21"/>
                    </w:rPr>
                  </w:pPr>
                  <w:r>
                    <w:rPr>
                      <w:rFonts w:hint="eastAsia"/>
                      <w:snapToGrid w:val="0"/>
                      <w:kern w:val="0"/>
                      <w:szCs w:val="21"/>
                    </w:rPr>
                    <w:t>1</w:t>
                  </w:r>
                  <w:r>
                    <w:rPr>
                      <w:snapToGrid w:val="0"/>
                      <w:kern w:val="0"/>
                      <w:szCs w:val="21"/>
                    </w:rPr>
                    <w:t>1</w:t>
                  </w:r>
                </w:p>
              </w:tc>
              <w:tc>
                <w:tcPr>
                  <w:tcW w:w="744" w:type="pct"/>
                  <w:vAlign w:val="center"/>
                </w:tcPr>
                <w:p>
                  <w:pPr>
                    <w:widowControl/>
                    <w:spacing w:line="240" w:lineRule="exact"/>
                    <w:jc w:val="center"/>
                    <w:rPr>
                      <w:snapToGrid w:val="0"/>
                      <w:kern w:val="0"/>
                      <w:szCs w:val="21"/>
                    </w:rPr>
                  </w:pPr>
                  <w:r>
                    <w:rPr>
                      <w:snapToGrid w:val="0"/>
                      <w:kern w:val="0"/>
                      <w:szCs w:val="21"/>
                    </w:rPr>
                    <w:t>生活垃圾</w:t>
                  </w:r>
                </w:p>
              </w:tc>
              <w:tc>
                <w:tcPr>
                  <w:tcW w:w="715" w:type="pct"/>
                  <w:vAlign w:val="center"/>
                </w:tcPr>
                <w:p>
                  <w:pPr>
                    <w:widowControl/>
                    <w:spacing w:line="240" w:lineRule="exact"/>
                    <w:jc w:val="center"/>
                    <w:rPr>
                      <w:snapToGrid w:val="0"/>
                      <w:kern w:val="0"/>
                      <w:szCs w:val="21"/>
                    </w:rPr>
                  </w:pPr>
                  <w:r>
                    <w:rPr>
                      <w:snapToGrid w:val="0"/>
                      <w:kern w:val="0"/>
                      <w:szCs w:val="21"/>
                    </w:rPr>
                    <w:t>生活办公区</w:t>
                  </w:r>
                </w:p>
              </w:tc>
              <w:tc>
                <w:tcPr>
                  <w:tcW w:w="359" w:type="pct"/>
                  <w:vAlign w:val="center"/>
                </w:tcPr>
                <w:p>
                  <w:pPr>
                    <w:widowControl/>
                    <w:spacing w:line="240" w:lineRule="exact"/>
                    <w:jc w:val="center"/>
                    <w:rPr>
                      <w:snapToGrid w:val="0"/>
                      <w:kern w:val="0"/>
                      <w:szCs w:val="21"/>
                    </w:rPr>
                  </w:pPr>
                  <w:r>
                    <w:rPr>
                      <w:snapToGrid w:val="0"/>
                      <w:kern w:val="0"/>
                      <w:szCs w:val="21"/>
                    </w:rPr>
                    <w:t>固态</w:t>
                  </w:r>
                </w:p>
              </w:tc>
              <w:tc>
                <w:tcPr>
                  <w:tcW w:w="969" w:type="pct"/>
                  <w:vAlign w:val="center"/>
                </w:tcPr>
                <w:p>
                  <w:pPr>
                    <w:widowControl/>
                    <w:spacing w:line="240" w:lineRule="exact"/>
                    <w:jc w:val="center"/>
                    <w:rPr>
                      <w:snapToGrid w:val="0"/>
                      <w:kern w:val="0"/>
                      <w:szCs w:val="21"/>
                    </w:rPr>
                  </w:pPr>
                  <w:r>
                    <w:rPr>
                      <w:rFonts w:hint="eastAsia"/>
                      <w:snapToGrid w:val="0"/>
                      <w:kern w:val="0"/>
                      <w:szCs w:val="21"/>
                    </w:rPr>
                    <w:t>办公废物</w:t>
                  </w:r>
                </w:p>
              </w:tc>
              <w:tc>
                <w:tcPr>
                  <w:tcW w:w="638" w:type="pct"/>
                  <w:vAlign w:val="center"/>
                </w:tcPr>
                <w:p>
                  <w:pPr>
                    <w:widowControl/>
                    <w:spacing w:line="240" w:lineRule="exact"/>
                    <w:jc w:val="center"/>
                    <w:rPr>
                      <w:snapToGrid w:val="0"/>
                      <w:kern w:val="0"/>
                      <w:szCs w:val="21"/>
                    </w:rPr>
                  </w:pPr>
                  <w:r>
                    <w:rPr>
                      <w:rFonts w:hint="eastAsia"/>
                      <w:snapToGrid w:val="0"/>
                      <w:kern w:val="0"/>
                      <w:szCs w:val="21"/>
                    </w:rPr>
                    <w:t>7.5</w:t>
                  </w:r>
                </w:p>
              </w:tc>
              <w:tc>
                <w:tcPr>
                  <w:tcW w:w="393" w:type="pct"/>
                  <w:vAlign w:val="center"/>
                </w:tcPr>
                <w:p>
                  <w:pPr>
                    <w:widowControl/>
                    <w:spacing w:line="240" w:lineRule="exact"/>
                    <w:jc w:val="center"/>
                    <w:rPr>
                      <w:snapToGrid w:val="0"/>
                      <w:kern w:val="0"/>
                      <w:szCs w:val="21"/>
                    </w:rPr>
                  </w:pPr>
                  <w:r>
                    <w:rPr>
                      <w:snapToGrid w:val="0"/>
                      <w:kern w:val="0"/>
                      <w:szCs w:val="21"/>
                    </w:rPr>
                    <w:t>√</w:t>
                  </w:r>
                </w:p>
              </w:tc>
              <w:tc>
                <w:tcPr>
                  <w:tcW w:w="486" w:type="pct"/>
                  <w:vAlign w:val="center"/>
                </w:tcPr>
                <w:p>
                  <w:pPr>
                    <w:widowControl/>
                    <w:spacing w:line="240" w:lineRule="exact"/>
                    <w:jc w:val="center"/>
                    <w:rPr>
                      <w:snapToGrid w:val="0"/>
                      <w:kern w:val="0"/>
                      <w:szCs w:val="21"/>
                    </w:rPr>
                  </w:pPr>
                  <w:r>
                    <w:rPr>
                      <w:rFonts w:hint="eastAsia"/>
                      <w:snapToGrid w:val="0"/>
                      <w:kern w:val="0"/>
                      <w:szCs w:val="21"/>
                    </w:rPr>
                    <w:t>-</w:t>
                  </w:r>
                </w:p>
              </w:tc>
              <w:tc>
                <w:tcPr>
                  <w:tcW w:w="377" w:type="pct"/>
                  <w:vAlign w:val="center"/>
                </w:tcPr>
                <w:p>
                  <w:pPr>
                    <w:pStyle w:val="34"/>
                    <w:snapToGrid w:val="0"/>
                    <w:spacing w:line="240" w:lineRule="exact"/>
                    <w:jc w:val="center"/>
                    <w:textAlignment w:val="auto"/>
                    <w:rPr>
                      <w:rFonts w:ascii="Times New Roman" w:eastAsia="宋体"/>
                      <w:snapToGrid w:val="0"/>
                      <w:kern w:val="0"/>
                      <w:szCs w:val="21"/>
                    </w:rPr>
                  </w:pPr>
                  <w:r>
                    <w:rPr>
                      <w:rFonts w:hint="eastAsia" w:ascii="Times New Roman" w:eastAsia="宋体"/>
                      <w:snapToGrid w:val="0"/>
                      <w:kern w:val="0"/>
                      <w:szCs w:val="21"/>
                    </w:rPr>
                    <w:t>4.1h</w:t>
                  </w:r>
                </w:p>
              </w:tc>
            </w:tr>
          </w:tbl>
          <w:p>
            <w:pPr>
              <w:adjustRightInd w:val="0"/>
              <w:snapToGrid w:val="0"/>
              <w:spacing w:line="500" w:lineRule="exact"/>
              <w:ind w:firstLine="480" w:firstLineChars="200"/>
              <w:rPr>
                <w:sz w:val="24"/>
                <w:szCs w:val="24"/>
              </w:rPr>
            </w:pPr>
            <w:r>
              <w:rPr>
                <w:sz w:val="24"/>
                <w:szCs w:val="24"/>
              </w:rPr>
              <w:t>根据《国家危险废物名录》以及《危险废物鉴别标准》，判定建设项目的固体废物是否属于危险废物</w:t>
            </w:r>
            <w:r>
              <w:rPr>
                <w:rFonts w:hint="eastAsia"/>
                <w:sz w:val="24"/>
                <w:szCs w:val="24"/>
              </w:rPr>
              <w:t>，</w:t>
            </w:r>
            <w:r>
              <w:rPr>
                <w:sz w:val="24"/>
                <w:szCs w:val="24"/>
              </w:rPr>
              <w:t>结果见表5-</w:t>
            </w:r>
            <w:r>
              <w:rPr>
                <w:rFonts w:hint="eastAsia"/>
                <w:sz w:val="24"/>
                <w:szCs w:val="24"/>
              </w:rPr>
              <w:t>7</w:t>
            </w:r>
            <w:r>
              <w:rPr>
                <w:sz w:val="24"/>
                <w:szCs w:val="24"/>
              </w:rPr>
              <w:t>所示。</w:t>
            </w:r>
          </w:p>
          <w:p>
            <w:pPr>
              <w:pStyle w:val="33"/>
              <w:tabs>
                <w:tab w:val="left" w:pos="0"/>
              </w:tabs>
              <w:spacing w:line="500" w:lineRule="exact"/>
              <w:ind w:firstLine="0" w:firstLineChars="0"/>
              <w:jc w:val="center"/>
              <w:rPr>
                <w:b/>
                <w:sz w:val="24"/>
                <w:szCs w:val="24"/>
              </w:rPr>
            </w:pPr>
            <w:r>
              <w:rPr>
                <w:rFonts w:hint="eastAsia"/>
                <w:b/>
                <w:sz w:val="24"/>
                <w:szCs w:val="24"/>
              </w:rPr>
              <w:t>表5-7</w:t>
            </w:r>
            <w:r>
              <w:rPr>
                <w:b/>
                <w:sz w:val="24"/>
                <w:szCs w:val="24"/>
              </w:rPr>
              <w:t>本项目固体废物分析结果</w:t>
            </w:r>
          </w:p>
          <w:tbl>
            <w:tblPr>
              <w:tblStyle w:val="20"/>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5"/>
              <w:gridCol w:w="1110"/>
              <w:gridCol w:w="525"/>
              <w:gridCol w:w="1545"/>
              <w:gridCol w:w="555"/>
              <w:gridCol w:w="1440"/>
              <w:gridCol w:w="452"/>
              <w:gridCol w:w="659"/>
              <w:gridCol w:w="1065"/>
              <w:gridCol w:w="1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tcBorders>
                    <w:bottom w:val="single" w:color="auto" w:sz="12" w:space="0"/>
                  </w:tcBorders>
                  <w:vAlign w:val="center"/>
                </w:tcPr>
                <w:p>
                  <w:pPr>
                    <w:adjustRightInd w:val="0"/>
                    <w:snapToGrid w:val="0"/>
                    <w:spacing w:line="280" w:lineRule="exact"/>
                    <w:jc w:val="center"/>
                    <w:rPr>
                      <w:b/>
                      <w:snapToGrid w:val="0"/>
                      <w:kern w:val="0"/>
                      <w:szCs w:val="21"/>
                    </w:rPr>
                  </w:pPr>
                  <w:bookmarkStart w:id="17" w:name="_Hlk40872119"/>
                  <w:r>
                    <w:rPr>
                      <w:b/>
                      <w:snapToGrid w:val="0"/>
                      <w:kern w:val="0"/>
                      <w:szCs w:val="21"/>
                    </w:rPr>
                    <w:t>序号</w:t>
                  </w:r>
                </w:p>
              </w:tc>
              <w:tc>
                <w:tcPr>
                  <w:tcW w:w="1110"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固废名称</w:t>
                  </w:r>
                </w:p>
              </w:tc>
              <w:tc>
                <w:tcPr>
                  <w:tcW w:w="525"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属性</w:t>
                  </w:r>
                </w:p>
              </w:tc>
              <w:tc>
                <w:tcPr>
                  <w:tcW w:w="1545"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产生工序</w:t>
                  </w:r>
                </w:p>
              </w:tc>
              <w:tc>
                <w:tcPr>
                  <w:tcW w:w="555"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形态</w:t>
                  </w:r>
                </w:p>
              </w:tc>
              <w:tc>
                <w:tcPr>
                  <w:tcW w:w="1440"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主要成分</w:t>
                  </w:r>
                </w:p>
              </w:tc>
              <w:tc>
                <w:tcPr>
                  <w:tcW w:w="452"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危险特性</w:t>
                  </w:r>
                </w:p>
              </w:tc>
              <w:tc>
                <w:tcPr>
                  <w:tcW w:w="659"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废物</w:t>
                  </w:r>
                </w:p>
                <w:p>
                  <w:pPr>
                    <w:adjustRightInd w:val="0"/>
                    <w:snapToGrid w:val="0"/>
                    <w:spacing w:line="280" w:lineRule="exact"/>
                    <w:jc w:val="center"/>
                    <w:rPr>
                      <w:b/>
                      <w:snapToGrid w:val="0"/>
                      <w:kern w:val="0"/>
                      <w:szCs w:val="21"/>
                    </w:rPr>
                  </w:pPr>
                  <w:r>
                    <w:rPr>
                      <w:b/>
                      <w:snapToGrid w:val="0"/>
                      <w:kern w:val="0"/>
                      <w:szCs w:val="21"/>
                    </w:rPr>
                    <w:t>类别</w:t>
                  </w:r>
                </w:p>
              </w:tc>
              <w:tc>
                <w:tcPr>
                  <w:tcW w:w="1065"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废物代码</w:t>
                  </w:r>
                </w:p>
              </w:tc>
              <w:tc>
                <w:tcPr>
                  <w:tcW w:w="1035" w:type="dxa"/>
                  <w:tcBorders>
                    <w:bottom w:val="single" w:color="auto" w:sz="12" w:space="0"/>
                  </w:tcBorders>
                  <w:vAlign w:val="center"/>
                </w:tcPr>
                <w:p>
                  <w:pPr>
                    <w:adjustRightInd w:val="0"/>
                    <w:snapToGrid w:val="0"/>
                    <w:spacing w:line="280" w:lineRule="exact"/>
                    <w:jc w:val="center"/>
                    <w:rPr>
                      <w:b/>
                      <w:snapToGrid w:val="0"/>
                      <w:kern w:val="0"/>
                      <w:szCs w:val="21"/>
                    </w:rPr>
                  </w:pPr>
                  <w:r>
                    <w:rPr>
                      <w:b/>
                      <w:snapToGrid w:val="0"/>
                      <w:kern w:val="0"/>
                      <w:szCs w:val="21"/>
                    </w:rPr>
                    <w:t>估算产生量(t/a)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tcBorders>
                    <w:top w:val="single" w:color="auto" w:sz="12" w:space="0"/>
                  </w:tcBorders>
                  <w:vAlign w:val="center"/>
                </w:tcPr>
                <w:p>
                  <w:pPr>
                    <w:widowControl/>
                    <w:jc w:val="center"/>
                    <w:rPr>
                      <w:snapToGrid w:val="0"/>
                      <w:kern w:val="0"/>
                      <w:szCs w:val="21"/>
                    </w:rPr>
                  </w:pPr>
                  <w:r>
                    <w:rPr>
                      <w:rFonts w:hint="eastAsia"/>
                      <w:snapToGrid w:val="0"/>
                      <w:kern w:val="0"/>
                      <w:szCs w:val="21"/>
                    </w:rPr>
                    <w:t>1</w:t>
                  </w:r>
                </w:p>
              </w:tc>
              <w:tc>
                <w:tcPr>
                  <w:tcW w:w="1110" w:type="dxa"/>
                  <w:tcBorders>
                    <w:top w:val="single" w:color="auto" w:sz="12" w:space="0"/>
                  </w:tcBorders>
                  <w:vAlign w:val="center"/>
                </w:tcPr>
                <w:p>
                  <w:pPr>
                    <w:widowControl/>
                    <w:jc w:val="center"/>
                    <w:rPr>
                      <w:snapToGrid w:val="0"/>
                      <w:kern w:val="0"/>
                      <w:szCs w:val="21"/>
                    </w:rPr>
                  </w:pPr>
                  <w:r>
                    <w:rPr>
                      <w:snapToGrid w:val="0"/>
                      <w:kern w:val="0"/>
                      <w:szCs w:val="21"/>
                    </w:rPr>
                    <w:t>废油</w:t>
                  </w:r>
                </w:p>
              </w:tc>
              <w:tc>
                <w:tcPr>
                  <w:tcW w:w="525" w:type="dxa"/>
                  <w:vMerge w:val="restart"/>
                  <w:tcBorders>
                    <w:top w:val="single" w:color="auto" w:sz="12" w:space="0"/>
                  </w:tcBorders>
                  <w:vAlign w:val="center"/>
                </w:tcPr>
                <w:p>
                  <w:pPr>
                    <w:widowControl/>
                    <w:jc w:val="center"/>
                    <w:rPr>
                      <w:snapToGrid w:val="0"/>
                      <w:kern w:val="0"/>
                      <w:szCs w:val="21"/>
                    </w:rPr>
                  </w:pPr>
                  <w:r>
                    <w:rPr>
                      <w:snapToGrid w:val="0"/>
                      <w:kern w:val="0"/>
                      <w:szCs w:val="21"/>
                    </w:rPr>
                    <w:t>危险固废</w:t>
                  </w:r>
                </w:p>
              </w:tc>
              <w:tc>
                <w:tcPr>
                  <w:tcW w:w="1545" w:type="dxa"/>
                  <w:tcBorders>
                    <w:top w:val="single" w:color="auto" w:sz="12" w:space="0"/>
                  </w:tcBorders>
                  <w:vAlign w:val="center"/>
                </w:tcPr>
                <w:p>
                  <w:pPr>
                    <w:widowControl/>
                    <w:jc w:val="center"/>
                    <w:rPr>
                      <w:snapToGrid w:val="0"/>
                      <w:kern w:val="0"/>
                      <w:szCs w:val="21"/>
                    </w:rPr>
                  </w:pPr>
                  <w:r>
                    <w:rPr>
                      <w:snapToGrid w:val="0"/>
                      <w:kern w:val="0"/>
                      <w:szCs w:val="21"/>
                    </w:rPr>
                    <w:t>拆卸</w:t>
                  </w:r>
                </w:p>
              </w:tc>
              <w:tc>
                <w:tcPr>
                  <w:tcW w:w="555" w:type="dxa"/>
                  <w:tcBorders>
                    <w:top w:val="single" w:color="auto" w:sz="12" w:space="0"/>
                  </w:tcBorders>
                  <w:vAlign w:val="center"/>
                </w:tcPr>
                <w:p>
                  <w:pPr>
                    <w:widowControl/>
                    <w:jc w:val="center"/>
                    <w:rPr>
                      <w:snapToGrid w:val="0"/>
                      <w:kern w:val="0"/>
                      <w:szCs w:val="21"/>
                    </w:rPr>
                  </w:pPr>
                  <w:r>
                    <w:rPr>
                      <w:snapToGrid w:val="0"/>
                      <w:kern w:val="0"/>
                      <w:szCs w:val="21"/>
                    </w:rPr>
                    <w:t>液态</w:t>
                  </w:r>
                </w:p>
              </w:tc>
              <w:tc>
                <w:tcPr>
                  <w:tcW w:w="1440" w:type="dxa"/>
                  <w:tcBorders>
                    <w:top w:val="single" w:color="auto" w:sz="12" w:space="0"/>
                  </w:tcBorders>
                  <w:vAlign w:val="center"/>
                </w:tcPr>
                <w:p>
                  <w:pPr>
                    <w:widowControl/>
                    <w:jc w:val="center"/>
                    <w:rPr>
                      <w:snapToGrid w:val="0"/>
                      <w:kern w:val="0"/>
                      <w:szCs w:val="21"/>
                    </w:rPr>
                  </w:pPr>
                  <w:r>
                    <w:rPr>
                      <w:snapToGrid w:val="0"/>
                      <w:kern w:val="0"/>
                      <w:szCs w:val="21"/>
                    </w:rPr>
                    <w:t>矿物油</w:t>
                  </w:r>
                </w:p>
              </w:tc>
              <w:tc>
                <w:tcPr>
                  <w:tcW w:w="452" w:type="dxa"/>
                  <w:tcBorders>
                    <w:top w:val="single" w:color="auto" w:sz="12" w:space="0"/>
                  </w:tcBorders>
                  <w:vAlign w:val="center"/>
                </w:tcPr>
                <w:p>
                  <w:pPr>
                    <w:widowControl/>
                    <w:jc w:val="center"/>
                    <w:rPr>
                      <w:snapToGrid w:val="0"/>
                      <w:kern w:val="0"/>
                      <w:szCs w:val="21"/>
                    </w:rPr>
                  </w:pPr>
                  <w:r>
                    <w:rPr>
                      <w:snapToGrid w:val="0"/>
                      <w:kern w:val="0"/>
                      <w:szCs w:val="21"/>
                    </w:rPr>
                    <w:t>T，I</w:t>
                  </w:r>
                </w:p>
              </w:tc>
              <w:tc>
                <w:tcPr>
                  <w:tcW w:w="659" w:type="dxa"/>
                  <w:tcBorders>
                    <w:top w:val="single" w:color="auto" w:sz="12" w:space="0"/>
                  </w:tcBorders>
                  <w:vAlign w:val="center"/>
                </w:tcPr>
                <w:p>
                  <w:pPr>
                    <w:widowControl/>
                    <w:jc w:val="center"/>
                    <w:rPr>
                      <w:snapToGrid w:val="0"/>
                      <w:kern w:val="0"/>
                      <w:szCs w:val="21"/>
                    </w:rPr>
                  </w:pPr>
                  <w:r>
                    <w:rPr>
                      <w:snapToGrid w:val="0"/>
                      <w:kern w:val="0"/>
                      <w:szCs w:val="21"/>
                    </w:rPr>
                    <w:t>HW08</w:t>
                  </w:r>
                </w:p>
              </w:tc>
              <w:tc>
                <w:tcPr>
                  <w:tcW w:w="1065" w:type="dxa"/>
                  <w:tcBorders>
                    <w:top w:val="single" w:color="auto" w:sz="12" w:space="0"/>
                  </w:tcBorders>
                  <w:vAlign w:val="center"/>
                </w:tcPr>
                <w:p>
                  <w:pPr>
                    <w:widowControl/>
                    <w:jc w:val="center"/>
                    <w:rPr>
                      <w:snapToGrid w:val="0"/>
                      <w:kern w:val="0"/>
                      <w:szCs w:val="21"/>
                    </w:rPr>
                  </w:pPr>
                  <w:r>
                    <w:rPr>
                      <w:snapToGrid w:val="0"/>
                      <w:kern w:val="0"/>
                      <w:szCs w:val="21"/>
                    </w:rPr>
                    <w:t>900-249-08</w:t>
                  </w:r>
                </w:p>
              </w:tc>
              <w:tc>
                <w:tcPr>
                  <w:tcW w:w="1035" w:type="dxa"/>
                  <w:tcBorders>
                    <w:top w:val="single" w:color="auto" w:sz="12" w:space="0"/>
                  </w:tcBorders>
                  <w:vAlign w:val="center"/>
                </w:tcPr>
                <w:p>
                  <w:pPr>
                    <w:widowControl/>
                    <w:jc w:val="center"/>
                    <w:rPr>
                      <w:snapToGrid w:val="0"/>
                      <w:kern w:val="0"/>
                      <w:szCs w:val="21"/>
                    </w:rPr>
                  </w:pPr>
                  <w:r>
                    <w:rPr>
                      <w:snapToGrid w:val="0"/>
                      <w:kern w:val="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5" w:type="dxa"/>
                  <w:vAlign w:val="center"/>
                </w:tcPr>
                <w:p>
                  <w:pPr>
                    <w:widowControl/>
                    <w:jc w:val="center"/>
                    <w:rPr>
                      <w:rFonts w:hint="eastAsia" w:eastAsia="宋体"/>
                      <w:snapToGrid w:val="0"/>
                      <w:kern w:val="0"/>
                      <w:szCs w:val="21"/>
                      <w:lang w:eastAsia="zh-CN"/>
                    </w:rPr>
                  </w:pPr>
                  <w:r>
                    <w:rPr>
                      <w:rFonts w:hint="eastAsia"/>
                      <w:snapToGrid w:val="0"/>
                      <w:kern w:val="0"/>
                      <w:szCs w:val="21"/>
                      <w:lang w:val="en-US" w:eastAsia="zh-CN"/>
                    </w:rPr>
                    <w:t>2</w:t>
                  </w:r>
                </w:p>
              </w:tc>
              <w:tc>
                <w:tcPr>
                  <w:tcW w:w="1110" w:type="dxa"/>
                  <w:vAlign w:val="center"/>
                </w:tcPr>
                <w:p>
                  <w:pPr>
                    <w:widowControl/>
                    <w:jc w:val="center"/>
                    <w:rPr>
                      <w:snapToGrid w:val="0"/>
                      <w:kern w:val="0"/>
                      <w:szCs w:val="21"/>
                    </w:rPr>
                  </w:pPr>
                  <w:r>
                    <w:rPr>
                      <w:snapToGrid w:val="0"/>
                      <w:kern w:val="0"/>
                      <w:szCs w:val="21"/>
                    </w:rPr>
                    <w:t>清洗废液</w:t>
                  </w:r>
                </w:p>
              </w:tc>
              <w:tc>
                <w:tcPr>
                  <w:tcW w:w="525" w:type="dxa"/>
                  <w:vMerge w:val="continue"/>
                  <w:vAlign w:val="center"/>
                </w:tcPr>
                <w:p>
                  <w:pPr>
                    <w:widowControl/>
                    <w:jc w:val="center"/>
                    <w:rPr>
                      <w:snapToGrid w:val="0"/>
                      <w:kern w:val="0"/>
                      <w:szCs w:val="21"/>
                    </w:rPr>
                  </w:pPr>
                </w:p>
              </w:tc>
              <w:tc>
                <w:tcPr>
                  <w:tcW w:w="1545" w:type="dxa"/>
                  <w:vAlign w:val="center"/>
                </w:tcPr>
                <w:p>
                  <w:pPr>
                    <w:widowControl/>
                    <w:jc w:val="center"/>
                    <w:rPr>
                      <w:snapToGrid w:val="0"/>
                      <w:kern w:val="0"/>
                      <w:szCs w:val="21"/>
                    </w:rPr>
                  </w:pPr>
                  <w:r>
                    <w:rPr>
                      <w:snapToGrid w:val="0"/>
                      <w:kern w:val="0"/>
                      <w:szCs w:val="21"/>
                    </w:rPr>
                    <w:t>预清洗、超声波清洗</w:t>
                  </w:r>
                </w:p>
              </w:tc>
              <w:tc>
                <w:tcPr>
                  <w:tcW w:w="555" w:type="dxa"/>
                  <w:vAlign w:val="center"/>
                </w:tcPr>
                <w:p>
                  <w:pPr>
                    <w:widowControl/>
                    <w:jc w:val="center"/>
                    <w:rPr>
                      <w:snapToGrid w:val="0"/>
                      <w:kern w:val="0"/>
                      <w:szCs w:val="21"/>
                    </w:rPr>
                  </w:pPr>
                  <w:r>
                    <w:rPr>
                      <w:snapToGrid w:val="0"/>
                      <w:kern w:val="0"/>
                      <w:szCs w:val="21"/>
                    </w:rPr>
                    <w:t>液态</w:t>
                  </w:r>
                </w:p>
              </w:tc>
              <w:tc>
                <w:tcPr>
                  <w:tcW w:w="1440" w:type="dxa"/>
                  <w:vAlign w:val="center"/>
                </w:tcPr>
                <w:p>
                  <w:pPr>
                    <w:widowControl/>
                    <w:jc w:val="center"/>
                    <w:rPr>
                      <w:snapToGrid w:val="0"/>
                      <w:kern w:val="0"/>
                      <w:szCs w:val="21"/>
                    </w:rPr>
                  </w:pPr>
                  <w:r>
                    <w:rPr>
                      <w:snapToGrid w:val="0"/>
                      <w:kern w:val="0"/>
                      <w:szCs w:val="21"/>
                    </w:rPr>
                    <w:t>碱性溶剂、防锈剂</w:t>
                  </w:r>
                </w:p>
              </w:tc>
              <w:tc>
                <w:tcPr>
                  <w:tcW w:w="452" w:type="dxa"/>
                  <w:vMerge w:val="restart"/>
                  <w:vAlign w:val="center"/>
                </w:tcPr>
                <w:p>
                  <w:pPr>
                    <w:widowControl/>
                    <w:jc w:val="center"/>
                    <w:rPr>
                      <w:snapToGrid w:val="0"/>
                      <w:kern w:val="0"/>
                      <w:szCs w:val="21"/>
                    </w:rPr>
                  </w:pPr>
                  <w:r>
                    <w:rPr>
                      <w:snapToGrid w:val="0"/>
                      <w:kern w:val="0"/>
                      <w:szCs w:val="21"/>
                    </w:rPr>
                    <w:t>T/C</w:t>
                  </w:r>
                </w:p>
              </w:tc>
              <w:tc>
                <w:tcPr>
                  <w:tcW w:w="659" w:type="dxa"/>
                  <w:vMerge w:val="restart"/>
                  <w:vAlign w:val="center"/>
                </w:tcPr>
                <w:p>
                  <w:pPr>
                    <w:widowControl/>
                    <w:jc w:val="center"/>
                    <w:rPr>
                      <w:snapToGrid w:val="0"/>
                      <w:kern w:val="0"/>
                      <w:szCs w:val="21"/>
                    </w:rPr>
                  </w:pPr>
                  <w:r>
                    <w:rPr>
                      <w:snapToGrid w:val="0"/>
                      <w:kern w:val="0"/>
                      <w:szCs w:val="21"/>
                    </w:rPr>
                    <w:t>HW17</w:t>
                  </w:r>
                </w:p>
              </w:tc>
              <w:tc>
                <w:tcPr>
                  <w:tcW w:w="1065" w:type="dxa"/>
                  <w:vMerge w:val="restart"/>
                  <w:vAlign w:val="center"/>
                </w:tcPr>
                <w:p>
                  <w:pPr>
                    <w:widowControl/>
                    <w:jc w:val="center"/>
                    <w:rPr>
                      <w:snapToGrid w:val="0"/>
                      <w:kern w:val="0"/>
                      <w:szCs w:val="21"/>
                    </w:rPr>
                  </w:pPr>
                  <w:r>
                    <w:rPr>
                      <w:snapToGrid w:val="0"/>
                      <w:kern w:val="0"/>
                      <w:szCs w:val="21"/>
                    </w:rPr>
                    <w:t>336-064-17</w:t>
                  </w:r>
                </w:p>
              </w:tc>
              <w:tc>
                <w:tcPr>
                  <w:tcW w:w="1035" w:type="dxa"/>
                  <w:vAlign w:val="center"/>
                </w:tcPr>
                <w:p>
                  <w:pPr>
                    <w:widowControl/>
                    <w:jc w:val="center"/>
                    <w:rPr>
                      <w:snapToGrid w:val="0"/>
                      <w:kern w:val="0"/>
                      <w:szCs w:val="21"/>
                    </w:rPr>
                  </w:pPr>
                  <w:r>
                    <w:rPr>
                      <w:rFonts w:hint="eastAsia"/>
                      <w:snapToGrid w:val="0"/>
                      <w:kern w:val="0"/>
                      <w:szCs w:val="21"/>
                    </w:rPr>
                    <w:t>236.67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vAlign w:val="center"/>
                </w:tcPr>
                <w:p>
                  <w:pPr>
                    <w:widowControl/>
                    <w:jc w:val="center"/>
                    <w:rPr>
                      <w:snapToGrid w:val="0"/>
                      <w:kern w:val="0"/>
                      <w:szCs w:val="21"/>
                    </w:rPr>
                  </w:pPr>
                  <w:r>
                    <w:rPr>
                      <w:snapToGrid w:val="0"/>
                      <w:kern w:val="0"/>
                      <w:szCs w:val="21"/>
                    </w:rPr>
                    <w:t>3</w:t>
                  </w:r>
                </w:p>
              </w:tc>
              <w:tc>
                <w:tcPr>
                  <w:tcW w:w="1110" w:type="dxa"/>
                  <w:vAlign w:val="center"/>
                </w:tcPr>
                <w:p>
                  <w:pPr>
                    <w:widowControl/>
                    <w:jc w:val="center"/>
                    <w:rPr>
                      <w:snapToGrid w:val="0"/>
                      <w:kern w:val="0"/>
                      <w:szCs w:val="21"/>
                    </w:rPr>
                  </w:pPr>
                  <w:r>
                    <w:rPr>
                      <w:snapToGrid w:val="0"/>
                      <w:kern w:val="0"/>
                      <w:szCs w:val="21"/>
                    </w:rPr>
                    <w:t>打磨废液</w:t>
                  </w:r>
                </w:p>
              </w:tc>
              <w:tc>
                <w:tcPr>
                  <w:tcW w:w="525" w:type="dxa"/>
                  <w:vMerge w:val="continue"/>
                </w:tcPr>
                <w:p>
                  <w:pPr>
                    <w:widowControl/>
                    <w:jc w:val="center"/>
                    <w:rPr>
                      <w:snapToGrid w:val="0"/>
                      <w:kern w:val="0"/>
                      <w:szCs w:val="21"/>
                    </w:rPr>
                  </w:pPr>
                </w:p>
              </w:tc>
              <w:tc>
                <w:tcPr>
                  <w:tcW w:w="1545" w:type="dxa"/>
                  <w:vAlign w:val="center"/>
                </w:tcPr>
                <w:p>
                  <w:pPr>
                    <w:widowControl/>
                    <w:jc w:val="center"/>
                    <w:rPr>
                      <w:snapToGrid w:val="0"/>
                      <w:kern w:val="0"/>
                      <w:szCs w:val="21"/>
                    </w:rPr>
                  </w:pPr>
                  <w:r>
                    <w:rPr>
                      <w:snapToGrid w:val="0"/>
                      <w:kern w:val="0"/>
                      <w:szCs w:val="21"/>
                    </w:rPr>
                    <w:t>喷砂处理</w:t>
                  </w:r>
                </w:p>
              </w:tc>
              <w:tc>
                <w:tcPr>
                  <w:tcW w:w="555" w:type="dxa"/>
                  <w:vAlign w:val="center"/>
                </w:tcPr>
                <w:p>
                  <w:pPr>
                    <w:widowControl/>
                    <w:jc w:val="center"/>
                    <w:rPr>
                      <w:snapToGrid w:val="0"/>
                      <w:kern w:val="0"/>
                      <w:szCs w:val="21"/>
                    </w:rPr>
                  </w:pPr>
                  <w:r>
                    <w:rPr>
                      <w:snapToGrid w:val="0"/>
                      <w:kern w:val="0"/>
                      <w:szCs w:val="21"/>
                    </w:rPr>
                    <w:t>液态</w:t>
                  </w:r>
                </w:p>
              </w:tc>
              <w:tc>
                <w:tcPr>
                  <w:tcW w:w="1440" w:type="dxa"/>
                  <w:vAlign w:val="center"/>
                </w:tcPr>
                <w:p>
                  <w:pPr>
                    <w:widowControl/>
                    <w:jc w:val="center"/>
                    <w:rPr>
                      <w:snapToGrid w:val="0"/>
                      <w:kern w:val="0"/>
                      <w:szCs w:val="21"/>
                    </w:rPr>
                  </w:pPr>
                  <w:r>
                    <w:rPr>
                      <w:snapToGrid w:val="0"/>
                      <w:kern w:val="0"/>
                      <w:szCs w:val="21"/>
                    </w:rPr>
                    <w:t>防锈剂</w:t>
                  </w:r>
                </w:p>
              </w:tc>
              <w:tc>
                <w:tcPr>
                  <w:tcW w:w="452" w:type="dxa"/>
                  <w:vMerge w:val="continue"/>
                  <w:vAlign w:val="center"/>
                </w:tcPr>
                <w:p>
                  <w:pPr>
                    <w:widowControl/>
                    <w:jc w:val="center"/>
                    <w:rPr>
                      <w:snapToGrid w:val="0"/>
                      <w:kern w:val="0"/>
                      <w:szCs w:val="21"/>
                    </w:rPr>
                  </w:pPr>
                </w:p>
              </w:tc>
              <w:tc>
                <w:tcPr>
                  <w:tcW w:w="659" w:type="dxa"/>
                  <w:vMerge w:val="continue"/>
                  <w:vAlign w:val="center"/>
                </w:tcPr>
                <w:p>
                  <w:pPr>
                    <w:widowControl/>
                    <w:jc w:val="center"/>
                    <w:rPr>
                      <w:snapToGrid w:val="0"/>
                      <w:kern w:val="0"/>
                      <w:szCs w:val="21"/>
                    </w:rPr>
                  </w:pPr>
                </w:p>
              </w:tc>
              <w:tc>
                <w:tcPr>
                  <w:tcW w:w="1065" w:type="dxa"/>
                  <w:vMerge w:val="continue"/>
                  <w:vAlign w:val="center"/>
                </w:tcPr>
                <w:p>
                  <w:pPr>
                    <w:widowControl/>
                    <w:jc w:val="center"/>
                    <w:rPr>
                      <w:snapToGrid w:val="0"/>
                      <w:kern w:val="0"/>
                      <w:szCs w:val="21"/>
                    </w:rPr>
                  </w:pPr>
                </w:p>
              </w:tc>
              <w:tc>
                <w:tcPr>
                  <w:tcW w:w="1035" w:type="dxa"/>
                  <w:vAlign w:val="center"/>
                </w:tcPr>
                <w:p>
                  <w:pPr>
                    <w:widowControl/>
                    <w:jc w:val="center"/>
                    <w:rPr>
                      <w:snapToGrid w:val="0"/>
                      <w:kern w:val="0"/>
                      <w:szCs w:val="21"/>
                    </w:rPr>
                  </w:pPr>
                  <w:r>
                    <w:rPr>
                      <w:rFonts w:hint="eastAsia"/>
                      <w:snapToGrid w:val="0"/>
                      <w:kern w:val="0"/>
                      <w:szCs w:val="21"/>
                    </w:rPr>
                    <w:t>37.125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vAlign w:val="center"/>
                </w:tcPr>
                <w:p>
                  <w:pPr>
                    <w:widowControl/>
                    <w:jc w:val="center"/>
                    <w:rPr>
                      <w:snapToGrid w:val="0"/>
                      <w:kern w:val="0"/>
                      <w:szCs w:val="21"/>
                    </w:rPr>
                  </w:pPr>
                  <w:r>
                    <w:rPr>
                      <w:snapToGrid w:val="0"/>
                      <w:kern w:val="0"/>
                      <w:szCs w:val="21"/>
                    </w:rPr>
                    <w:t>4</w:t>
                  </w:r>
                </w:p>
              </w:tc>
              <w:tc>
                <w:tcPr>
                  <w:tcW w:w="1110" w:type="dxa"/>
                  <w:vAlign w:val="center"/>
                </w:tcPr>
                <w:p>
                  <w:pPr>
                    <w:widowControl/>
                    <w:jc w:val="center"/>
                    <w:rPr>
                      <w:snapToGrid w:val="0"/>
                      <w:kern w:val="0"/>
                      <w:szCs w:val="21"/>
                    </w:rPr>
                  </w:pPr>
                  <w:r>
                    <w:rPr>
                      <w:snapToGrid w:val="0"/>
                      <w:kern w:val="0"/>
                      <w:szCs w:val="21"/>
                    </w:rPr>
                    <w:t>废擦拭纸</w:t>
                  </w:r>
                </w:p>
              </w:tc>
              <w:tc>
                <w:tcPr>
                  <w:tcW w:w="525" w:type="dxa"/>
                  <w:vMerge w:val="continue"/>
                </w:tcPr>
                <w:p>
                  <w:pPr>
                    <w:widowControl/>
                    <w:jc w:val="center"/>
                    <w:rPr>
                      <w:snapToGrid w:val="0"/>
                      <w:kern w:val="0"/>
                      <w:szCs w:val="21"/>
                    </w:rPr>
                  </w:pPr>
                </w:p>
              </w:tc>
              <w:tc>
                <w:tcPr>
                  <w:tcW w:w="1545" w:type="dxa"/>
                  <w:vAlign w:val="center"/>
                </w:tcPr>
                <w:p>
                  <w:pPr>
                    <w:widowControl/>
                    <w:jc w:val="center"/>
                    <w:rPr>
                      <w:snapToGrid w:val="0"/>
                      <w:kern w:val="0"/>
                      <w:szCs w:val="21"/>
                    </w:rPr>
                  </w:pPr>
                  <w:r>
                    <w:rPr>
                      <w:snapToGrid w:val="0"/>
                      <w:kern w:val="0"/>
                      <w:szCs w:val="21"/>
                    </w:rPr>
                    <w:t>组装</w:t>
                  </w:r>
                </w:p>
              </w:tc>
              <w:tc>
                <w:tcPr>
                  <w:tcW w:w="555" w:type="dxa"/>
                  <w:vAlign w:val="center"/>
                </w:tcPr>
                <w:p>
                  <w:pPr>
                    <w:widowControl/>
                    <w:jc w:val="center"/>
                    <w:rPr>
                      <w:snapToGrid w:val="0"/>
                      <w:kern w:val="0"/>
                      <w:szCs w:val="21"/>
                    </w:rPr>
                  </w:pPr>
                  <w:r>
                    <w:rPr>
                      <w:snapToGrid w:val="0"/>
                      <w:kern w:val="0"/>
                      <w:szCs w:val="21"/>
                    </w:rPr>
                    <w:t>固态</w:t>
                  </w:r>
                </w:p>
              </w:tc>
              <w:tc>
                <w:tcPr>
                  <w:tcW w:w="1440" w:type="dxa"/>
                  <w:vAlign w:val="center"/>
                </w:tcPr>
                <w:p>
                  <w:pPr>
                    <w:widowControl/>
                    <w:jc w:val="center"/>
                    <w:rPr>
                      <w:snapToGrid w:val="0"/>
                      <w:kern w:val="0"/>
                      <w:szCs w:val="21"/>
                    </w:rPr>
                  </w:pPr>
                  <w:r>
                    <w:rPr>
                      <w:rFonts w:hint="eastAsia"/>
                      <w:snapToGrid w:val="0"/>
                      <w:kern w:val="0"/>
                      <w:szCs w:val="21"/>
                    </w:rPr>
                    <w:t>有机物</w:t>
                  </w:r>
                  <w:r>
                    <w:rPr>
                      <w:snapToGrid w:val="0"/>
                      <w:kern w:val="0"/>
                      <w:szCs w:val="21"/>
                    </w:rPr>
                    <w:t>、擦拭纸</w:t>
                  </w:r>
                </w:p>
              </w:tc>
              <w:tc>
                <w:tcPr>
                  <w:tcW w:w="452" w:type="dxa"/>
                  <w:vAlign w:val="center"/>
                </w:tcPr>
                <w:p>
                  <w:pPr>
                    <w:widowControl/>
                    <w:jc w:val="center"/>
                    <w:rPr>
                      <w:snapToGrid w:val="0"/>
                      <w:kern w:val="0"/>
                      <w:szCs w:val="21"/>
                    </w:rPr>
                  </w:pPr>
                  <w:r>
                    <w:rPr>
                      <w:snapToGrid w:val="0"/>
                      <w:kern w:val="0"/>
                      <w:szCs w:val="21"/>
                    </w:rPr>
                    <w:t>T/In</w:t>
                  </w:r>
                </w:p>
              </w:tc>
              <w:tc>
                <w:tcPr>
                  <w:tcW w:w="659" w:type="dxa"/>
                  <w:vAlign w:val="center"/>
                </w:tcPr>
                <w:p>
                  <w:pPr>
                    <w:widowControl/>
                    <w:jc w:val="center"/>
                    <w:rPr>
                      <w:snapToGrid w:val="0"/>
                      <w:kern w:val="0"/>
                      <w:szCs w:val="21"/>
                    </w:rPr>
                  </w:pPr>
                  <w:r>
                    <w:rPr>
                      <w:snapToGrid w:val="0"/>
                      <w:kern w:val="0"/>
                      <w:szCs w:val="21"/>
                    </w:rPr>
                    <w:t>HW49</w:t>
                  </w:r>
                </w:p>
              </w:tc>
              <w:tc>
                <w:tcPr>
                  <w:tcW w:w="1065" w:type="dxa"/>
                  <w:vAlign w:val="center"/>
                </w:tcPr>
                <w:p>
                  <w:pPr>
                    <w:widowControl/>
                    <w:jc w:val="center"/>
                    <w:rPr>
                      <w:snapToGrid w:val="0"/>
                      <w:kern w:val="0"/>
                      <w:szCs w:val="21"/>
                    </w:rPr>
                  </w:pPr>
                  <w:r>
                    <w:rPr>
                      <w:snapToGrid w:val="0"/>
                      <w:kern w:val="0"/>
                      <w:szCs w:val="21"/>
                    </w:rPr>
                    <w:t>900-041-49</w:t>
                  </w:r>
                </w:p>
              </w:tc>
              <w:tc>
                <w:tcPr>
                  <w:tcW w:w="1035" w:type="dxa"/>
                  <w:vAlign w:val="center"/>
                </w:tcPr>
                <w:p>
                  <w:pPr>
                    <w:widowControl/>
                    <w:jc w:val="center"/>
                    <w:rPr>
                      <w:snapToGrid w:val="0"/>
                      <w:kern w:val="0"/>
                      <w:szCs w:val="21"/>
                    </w:rPr>
                  </w:pPr>
                  <w:r>
                    <w:rPr>
                      <w:rFonts w:hint="eastAsia"/>
                      <w:snapToGrid w:val="0"/>
                      <w:kern w:val="0"/>
                      <w:szCs w:val="21"/>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vAlign w:val="center"/>
                </w:tcPr>
                <w:p>
                  <w:pPr>
                    <w:widowControl/>
                    <w:jc w:val="center"/>
                    <w:rPr>
                      <w:snapToGrid w:val="0"/>
                      <w:kern w:val="0"/>
                      <w:szCs w:val="21"/>
                    </w:rPr>
                  </w:pPr>
                  <w:r>
                    <w:rPr>
                      <w:snapToGrid w:val="0"/>
                      <w:kern w:val="0"/>
                      <w:szCs w:val="21"/>
                    </w:rPr>
                    <w:t>5</w:t>
                  </w:r>
                </w:p>
              </w:tc>
              <w:tc>
                <w:tcPr>
                  <w:tcW w:w="1110" w:type="dxa"/>
                  <w:vAlign w:val="center"/>
                </w:tcPr>
                <w:p>
                  <w:pPr>
                    <w:widowControl/>
                    <w:jc w:val="center"/>
                    <w:rPr>
                      <w:snapToGrid w:val="0"/>
                      <w:kern w:val="0"/>
                      <w:szCs w:val="21"/>
                    </w:rPr>
                  </w:pPr>
                  <w:r>
                    <w:rPr>
                      <w:snapToGrid w:val="0"/>
                      <w:kern w:val="0"/>
                      <w:szCs w:val="21"/>
                    </w:rPr>
                    <w:t>废包装桶</w:t>
                  </w:r>
                </w:p>
              </w:tc>
              <w:tc>
                <w:tcPr>
                  <w:tcW w:w="525" w:type="dxa"/>
                  <w:vMerge w:val="continue"/>
                </w:tcPr>
                <w:p>
                  <w:pPr>
                    <w:widowControl/>
                    <w:jc w:val="center"/>
                    <w:rPr>
                      <w:snapToGrid w:val="0"/>
                      <w:kern w:val="0"/>
                      <w:szCs w:val="21"/>
                    </w:rPr>
                  </w:pPr>
                </w:p>
              </w:tc>
              <w:tc>
                <w:tcPr>
                  <w:tcW w:w="1545" w:type="dxa"/>
                  <w:vAlign w:val="center"/>
                </w:tcPr>
                <w:p>
                  <w:pPr>
                    <w:widowControl/>
                    <w:jc w:val="center"/>
                    <w:rPr>
                      <w:snapToGrid w:val="0"/>
                      <w:kern w:val="0"/>
                      <w:szCs w:val="21"/>
                    </w:rPr>
                  </w:pPr>
                  <w:r>
                    <w:rPr>
                      <w:snapToGrid w:val="0"/>
                      <w:kern w:val="0"/>
                      <w:szCs w:val="21"/>
                    </w:rPr>
                    <w:t>预清洗、超声波清洗、喷砂处理</w:t>
                  </w:r>
                  <w:r>
                    <w:rPr>
                      <w:rFonts w:hint="eastAsia"/>
                      <w:snapToGrid w:val="0"/>
                      <w:kern w:val="0"/>
                      <w:szCs w:val="21"/>
                    </w:rPr>
                    <w:t>、组装</w:t>
                  </w:r>
                </w:p>
              </w:tc>
              <w:tc>
                <w:tcPr>
                  <w:tcW w:w="555" w:type="dxa"/>
                  <w:vAlign w:val="center"/>
                </w:tcPr>
                <w:p>
                  <w:pPr>
                    <w:widowControl/>
                    <w:jc w:val="center"/>
                    <w:rPr>
                      <w:snapToGrid w:val="0"/>
                      <w:kern w:val="0"/>
                      <w:szCs w:val="21"/>
                    </w:rPr>
                  </w:pPr>
                  <w:r>
                    <w:rPr>
                      <w:snapToGrid w:val="0"/>
                      <w:kern w:val="0"/>
                      <w:szCs w:val="21"/>
                    </w:rPr>
                    <w:t>固态</w:t>
                  </w:r>
                </w:p>
              </w:tc>
              <w:tc>
                <w:tcPr>
                  <w:tcW w:w="1440" w:type="dxa"/>
                  <w:vAlign w:val="center"/>
                </w:tcPr>
                <w:p>
                  <w:pPr>
                    <w:widowControl/>
                    <w:jc w:val="center"/>
                    <w:rPr>
                      <w:snapToGrid w:val="0"/>
                      <w:kern w:val="0"/>
                      <w:szCs w:val="21"/>
                    </w:rPr>
                  </w:pPr>
                  <w:r>
                    <w:rPr>
                      <w:snapToGrid w:val="0"/>
                      <w:kern w:val="0"/>
                      <w:szCs w:val="21"/>
                    </w:rPr>
                    <w:t>铁、塑料</w:t>
                  </w:r>
                </w:p>
              </w:tc>
              <w:tc>
                <w:tcPr>
                  <w:tcW w:w="452" w:type="dxa"/>
                  <w:vAlign w:val="center"/>
                </w:tcPr>
                <w:p>
                  <w:pPr>
                    <w:widowControl/>
                    <w:jc w:val="center"/>
                    <w:rPr>
                      <w:snapToGrid w:val="0"/>
                      <w:kern w:val="0"/>
                      <w:szCs w:val="21"/>
                    </w:rPr>
                  </w:pPr>
                  <w:r>
                    <w:rPr>
                      <w:snapToGrid w:val="0"/>
                      <w:kern w:val="0"/>
                      <w:szCs w:val="21"/>
                    </w:rPr>
                    <w:t>T/In</w:t>
                  </w:r>
                </w:p>
              </w:tc>
              <w:tc>
                <w:tcPr>
                  <w:tcW w:w="659" w:type="dxa"/>
                  <w:vAlign w:val="center"/>
                </w:tcPr>
                <w:p>
                  <w:pPr>
                    <w:widowControl/>
                    <w:jc w:val="center"/>
                    <w:rPr>
                      <w:snapToGrid w:val="0"/>
                      <w:kern w:val="0"/>
                      <w:szCs w:val="21"/>
                    </w:rPr>
                  </w:pPr>
                  <w:r>
                    <w:rPr>
                      <w:snapToGrid w:val="0"/>
                      <w:kern w:val="0"/>
                      <w:szCs w:val="21"/>
                    </w:rPr>
                    <w:t>HW49</w:t>
                  </w:r>
                </w:p>
              </w:tc>
              <w:tc>
                <w:tcPr>
                  <w:tcW w:w="1065" w:type="dxa"/>
                  <w:vAlign w:val="center"/>
                </w:tcPr>
                <w:p>
                  <w:pPr>
                    <w:widowControl/>
                    <w:jc w:val="center"/>
                    <w:rPr>
                      <w:snapToGrid w:val="0"/>
                      <w:kern w:val="0"/>
                      <w:szCs w:val="21"/>
                    </w:rPr>
                  </w:pPr>
                  <w:r>
                    <w:rPr>
                      <w:snapToGrid w:val="0"/>
                      <w:kern w:val="0"/>
                      <w:szCs w:val="21"/>
                    </w:rPr>
                    <w:t>900-041-49</w:t>
                  </w:r>
                </w:p>
              </w:tc>
              <w:tc>
                <w:tcPr>
                  <w:tcW w:w="1035" w:type="dxa"/>
                  <w:vAlign w:val="center"/>
                </w:tcPr>
                <w:p>
                  <w:pPr>
                    <w:widowControl/>
                    <w:jc w:val="center"/>
                    <w:rPr>
                      <w:snapToGrid w:val="0"/>
                      <w:kern w:val="0"/>
                      <w:szCs w:val="21"/>
                    </w:rPr>
                  </w:pPr>
                  <w:r>
                    <w:rPr>
                      <w:rFonts w:hint="eastAsia"/>
                      <w:snapToGrid w:val="0"/>
                      <w:kern w:val="0"/>
                      <w:szCs w:val="21"/>
                    </w:rPr>
                    <w:t>0.95</w:t>
                  </w:r>
                </w:p>
                <w:p>
                  <w:pPr>
                    <w:widowControl/>
                    <w:jc w:val="center"/>
                    <w:rPr>
                      <w:snapToGrid w:val="0"/>
                      <w:kern w:val="0"/>
                      <w:szCs w:val="21"/>
                    </w:rPr>
                  </w:pPr>
                  <w:r>
                    <w:rPr>
                      <w:rFonts w:hint="eastAsia"/>
                      <w:snapToGrid w:val="0"/>
                      <w:kern w:val="0"/>
                      <w:szCs w:val="21"/>
                    </w:rPr>
                    <w:t>（678</w:t>
                  </w:r>
                  <w:r>
                    <w:rPr>
                      <w:snapToGrid w:val="0"/>
                      <w:kern w:val="0"/>
                      <w:szCs w:val="21"/>
                    </w:rPr>
                    <w:t>个</w:t>
                  </w:r>
                  <w:r>
                    <w:rPr>
                      <w:rFonts w:hint="eastAsia"/>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vAlign w:val="center"/>
                </w:tcPr>
                <w:p>
                  <w:pPr>
                    <w:widowControl/>
                    <w:jc w:val="center"/>
                    <w:rPr>
                      <w:snapToGrid w:val="0"/>
                      <w:kern w:val="0"/>
                      <w:szCs w:val="21"/>
                    </w:rPr>
                  </w:pPr>
                  <w:r>
                    <w:rPr>
                      <w:rFonts w:hint="eastAsia"/>
                      <w:snapToGrid w:val="0"/>
                      <w:kern w:val="0"/>
                      <w:szCs w:val="21"/>
                    </w:rPr>
                    <w:t>6</w:t>
                  </w:r>
                </w:p>
              </w:tc>
              <w:tc>
                <w:tcPr>
                  <w:tcW w:w="1110" w:type="dxa"/>
                  <w:vAlign w:val="center"/>
                </w:tcPr>
                <w:p>
                  <w:pPr>
                    <w:widowControl/>
                    <w:jc w:val="center"/>
                    <w:rPr>
                      <w:snapToGrid w:val="0"/>
                      <w:kern w:val="0"/>
                      <w:szCs w:val="21"/>
                    </w:rPr>
                  </w:pPr>
                  <w:r>
                    <w:rPr>
                      <w:snapToGrid w:val="0"/>
                      <w:kern w:val="0"/>
                      <w:szCs w:val="21"/>
                    </w:rPr>
                    <w:t>废活性炭</w:t>
                  </w:r>
                </w:p>
              </w:tc>
              <w:tc>
                <w:tcPr>
                  <w:tcW w:w="525" w:type="dxa"/>
                  <w:vMerge w:val="continue"/>
                </w:tcPr>
                <w:p>
                  <w:pPr>
                    <w:widowControl/>
                    <w:jc w:val="center"/>
                    <w:rPr>
                      <w:snapToGrid w:val="0"/>
                      <w:kern w:val="0"/>
                      <w:szCs w:val="21"/>
                    </w:rPr>
                  </w:pPr>
                </w:p>
              </w:tc>
              <w:tc>
                <w:tcPr>
                  <w:tcW w:w="1545" w:type="dxa"/>
                  <w:vAlign w:val="center"/>
                </w:tcPr>
                <w:p>
                  <w:pPr>
                    <w:widowControl/>
                    <w:jc w:val="center"/>
                    <w:rPr>
                      <w:snapToGrid w:val="0"/>
                      <w:kern w:val="0"/>
                      <w:szCs w:val="21"/>
                    </w:rPr>
                  </w:pPr>
                  <w:r>
                    <w:rPr>
                      <w:snapToGrid w:val="0"/>
                      <w:kern w:val="0"/>
                      <w:szCs w:val="21"/>
                    </w:rPr>
                    <w:t>废气处理</w:t>
                  </w:r>
                </w:p>
              </w:tc>
              <w:tc>
                <w:tcPr>
                  <w:tcW w:w="555" w:type="dxa"/>
                  <w:vAlign w:val="center"/>
                </w:tcPr>
                <w:p>
                  <w:pPr>
                    <w:widowControl/>
                    <w:jc w:val="center"/>
                    <w:rPr>
                      <w:snapToGrid w:val="0"/>
                      <w:kern w:val="0"/>
                      <w:szCs w:val="21"/>
                    </w:rPr>
                  </w:pPr>
                  <w:r>
                    <w:rPr>
                      <w:snapToGrid w:val="0"/>
                      <w:kern w:val="0"/>
                      <w:szCs w:val="21"/>
                    </w:rPr>
                    <w:t>固态</w:t>
                  </w:r>
                </w:p>
              </w:tc>
              <w:tc>
                <w:tcPr>
                  <w:tcW w:w="1440" w:type="dxa"/>
                  <w:vAlign w:val="center"/>
                </w:tcPr>
                <w:p>
                  <w:pPr>
                    <w:widowControl/>
                    <w:jc w:val="center"/>
                    <w:rPr>
                      <w:snapToGrid w:val="0"/>
                      <w:kern w:val="0"/>
                      <w:szCs w:val="21"/>
                    </w:rPr>
                  </w:pPr>
                  <w:r>
                    <w:rPr>
                      <w:snapToGrid w:val="0"/>
                      <w:kern w:val="0"/>
                      <w:szCs w:val="21"/>
                    </w:rPr>
                    <w:t>活性炭，有机物</w:t>
                  </w:r>
                </w:p>
              </w:tc>
              <w:tc>
                <w:tcPr>
                  <w:tcW w:w="452" w:type="dxa"/>
                  <w:vAlign w:val="center"/>
                </w:tcPr>
                <w:p>
                  <w:pPr>
                    <w:widowControl/>
                    <w:jc w:val="center"/>
                    <w:rPr>
                      <w:snapToGrid w:val="0"/>
                      <w:kern w:val="0"/>
                      <w:szCs w:val="21"/>
                    </w:rPr>
                  </w:pPr>
                  <w:r>
                    <w:rPr>
                      <w:snapToGrid w:val="0"/>
                      <w:kern w:val="0"/>
                      <w:szCs w:val="21"/>
                    </w:rPr>
                    <w:t>T</w:t>
                  </w:r>
                </w:p>
              </w:tc>
              <w:tc>
                <w:tcPr>
                  <w:tcW w:w="659" w:type="dxa"/>
                  <w:vAlign w:val="center"/>
                </w:tcPr>
                <w:p>
                  <w:pPr>
                    <w:widowControl/>
                    <w:jc w:val="center"/>
                    <w:rPr>
                      <w:snapToGrid w:val="0"/>
                      <w:kern w:val="0"/>
                      <w:szCs w:val="21"/>
                    </w:rPr>
                  </w:pPr>
                  <w:r>
                    <w:rPr>
                      <w:snapToGrid w:val="0"/>
                      <w:kern w:val="0"/>
                      <w:szCs w:val="21"/>
                    </w:rPr>
                    <w:t>HW49</w:t>
                  </w:r>
                </w:p>
              </w:tc>
              <w:tc>
                <w:tcPr>
                  <w:tcW w:w="1065" w:type="dxa"/>
                  <w:vAlign w:val="center"/>
                </w:tcPr>
                <w:p>
                  <w:pPr>
                    <w:widowControl/>
                    <w:jc w:val="center"/>
                    <w:rPr>
                      <w:snapToGrid w:val="0"/>
                      <w:kern w:val="0"/>
                      <w:szCs w:val="21"/>
                    </w:rPr>
                  </w:pPr>
                  <w:r>
                    <w:rPr>
                      <w:rFonts w:hint="eastAsia"/>
                      <w:snapToGrid w:val="0"/>
                      <w:kern w:val="0"/>
                      <w:szCs w:val="21"/>
                    </w:rPr>
                    <w:t>900-039-49</w:t>
                  </w:r>
                </w:p>
              </w:tc>
              <w:tc>
                <w:tcPr>
                  <w:tcW w:w="1035" w:type="dxa"/>
                  <w:vAlign w:val="center"/>
                </w:tcPr>
                <w:p>
                  <w:pPr>
                    <w:widowControl/>
                    <w:jc w:val="center"/>
                    <w:rPr>
                      <w:rFonts w:hint="eastAsia" w:eastAsia="宋体"/>
                      <w:snapToGrid w:val="0"/>
                      <w:kern w:val="0"/>
                      <w:szCs w:val="21"/>
                      <w:lang w:eastAsia="zh-CN"/>
                    </w:rPr>
                  </w:pPr>
                  <w:r>
                    <w:rPr>
                      <w:rFonts w:hint="eastAsia"/>
                      <w:snapToGrid w:val="0"/>
                      <w:kern w:val="0"/>
                      <w:szCs w:val="21"/>
                      <w:lang w:eastAsia="zh-CN"/>
                    </w:rPr>
                    <w:t>6.3425</w:t>
                  </w:r>
                </w:p>
              </w:tc>
            </w:tr>
            <w:bookmarkEnd w:id="17"/>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vAlign w:val="center"/>
                </w:tcPr>
                <w:p>
                  <w:pPr>
                    <w:widowControl/>
                    <w:jc w:val="center"/>
                    <w:rPr>
                      <w:snapToGrid w:val="0"/>
                      <w:kern w:val="0"/>
                      <w:szCs w:val="21"/>
                    </w:rPr>
                  </w:pPr>
                  <w:r>
                    <w:rPr>
                      <w:rFonts w:hint="eastAsia"/>
                      <w:snapToGrid w:val="0"/>
                      <w:kern w:val="0"/>
                      <w:szCs w:val="21"/>
                    </w:rPr>
                    <w:t>7</w:t>
                  </w:r>
                </w:p>
              </w:tc>
              <w:tc>
                <w:tcPr>
                  <w:tcW w:w="1110" w:type="dxa"/>
                  <w:vAlign w:val="center"/>
                </w:tcPr>
                <w:p>
                  <w:pPr>
                    <w:widowControl/>
                    <w:jc w:val="center"/>
                    <w:rPr>
                      <w:snapToGrid w:val="0"/>
                      <w:kern w:val="0"/>
                      <w:szCs w:val="21"/>
                    </w:rPr>
                  </w:pPr>
                  <w:r>
                    <w:rPr>
                      <w:snapToGrid w:val="0"/>
                      <w:kern w:val="0"/>
                      <w:szCs w:val="21"/>
                    </w:rPr>
                    <w:t>废玻璃砂粉</w:t>
                  </w:r>
                </w:p>
              </w:tc>
              <w:tc>
                <w:tcPr>
                  <w:tcW w:w="525" w:type="dxa"/>
                  <w:vMerge w:val="restart"/>
                  <w:vAlign w:val="center"/>
                </w:tcPr>
                <w:p>
                  <w:pPr>
                    <w:widowControl/>
                    <w:jc w:val="center"/>
                    <w:rPr>
                      <w:snapToGrid w:val="0"/>
                      <w:kern w:val="0"/>
                      <w:szCs w:val="21"/>
                    </w:rPr>
                  </w:pPr>
                  <w:r>
                    <w:rPr>
                      <w:snapToGrid w:val="0"/>
                      <w:kern w:val="0"/>
                      <w:szCs w:val="21"/>
                    </w:rPr>
                    <w:t>一般</w:t>
                  </w:r>
                </w:p>
                <w:p>
                  <w:pPr>
                    <w:widowControl/>
                    <w:jc w:val="center"/>
                    <w:rPr>
                      <w:snapToGrid w:val="0"/>
                      <w:kern w:val="0"/>
                      <w:szCs w:val="21"/>
                    </w:rPr>
                  </w:pPr>
                  <w:r>
                    <w:rPr>
                      <w:snapToGrid w:val="0"/>
                      <w:kern w:val="0"/>
                      <w:szCs w:val="21"/>
                    </w:rPr>
                    <w:t>固废</w:t>
                  </w:r>
                </w:p>
              </w:tc>
              <w:tc>
                <w:tcPr>
                  <w:tcW w:w="1545" w:type="dxa"/>
                  <w:vAlign w:val="center"/>
                </w:tcPr>
                <w:p>
                  <w:pPr>
                    <w:widowControl/>
                    <w:jc w:val="center"/>
                    <w:rPr>
                      <w:snapToGrid w:val="0"/>
                      <w:kern w:val="0"/>
                      <w:szCs w:val="21"/>
                    </w:rPr>
                  </w:pPr>
                  <w:r>
                    <w:rPr>
                      <w:snapToGrid w:val="0"/>
                      <w:kern w:val="0"/>
                      <w:szCs w:val="21"/>
                    </w:rPr>
                    <w:t>喷砂处理</w:t>
                  </w:r>
                </w:p>
              </w:tc>
              <w:tc>
                <w:tcPr>
                  <w:tcW w:w="555" w:type="dxa"/>
                  <w:vAlign w:val="center"/>
                </w:tcPr>
                <w:p>
                  <w:pPr>
                    <w:widowControl/>
                    <w:jc w:val="center"/>
                    <w:rPr>
                      <w:snapToGrid w:val="0"/>
                      <w:kern w:val="0"/>
                      <w:szCs w:val="21"/>
                    </w:rPr>
                  </w:pPr>
                  <w:r>
                    <w:rPr>
                      <w:snapToGrid w:val="0"/>
                      <w:kern w:val="0"/>
                      <w:szCs w:val="21"/>
                    </w:rPr>
                    <w:t>固态</w:t>
                  </w:r>
                </w:p>
              </w:tc>
              <w:tc>
                <w:tcPr>
                  <w:tcW w:w="1440" w:type="dxa"/>
                  <w:vAlign w:val="center"/>
                </w:tcPr>
                <w:p>
                  <w:pPr>
                    <w:widowControl/>
                    <w:jc w:val="center"/>
                    <w:rPr>
                      <w:snapToGrid w:val="0"/>
                      <w:kern w:val="0"/>
                      <w:szCs w:val="21"/>
                    </w:rPr>
                  </w:pPr>
                  <w:r>
                    <w:rPr>
                      <w:snapToGrid w:val="0"/>
                      <w:kern w:val="0"/>
                      <w:szCs w:val="21"/>
                    </w:rPr>
                    <w:t>玻璃砂粉</w:t>
                  </w:r>
                  <w:r>
                    <w:t>，</w:t>
                  </w:r>
                  <w:r>
                    <w:rPr>
                      <w:snapToGrid w:val="0"/>
                      <w:kern w:val="0"/>
                      <w:szCs w:val="21"/>
                    </w:rPr>
                    <w:t>防锈剂</w:t>
                  </w:r>
                </w:p>
              </w:tc>
              <w:tc>
                <w:tcPr>
                  <w:tcW w:w="452" w:type="dxa"/>
                  <w:vAlign w:val="center"/>
                </w:tcPr>
                <w:p>
                  <w:pPr>
                    <w:widowControl/>
                    <w:jc w:val="center"/>
                    <w:rPr>
                      <w:snapToGrid w:val="0"/>
                      <w:kern w:val="0"/>
                      <w:szCs w:val="21"/>
                    </w:rPr>
                  </w:pPr>
                  <w:r>
                    <w:rPr>
                      <w:rFonts w:hint="eastAsia"/>
                      <w:snapToGrid w:val="0"/>
                      <w:kern w:val="0"/>
                      <w:szCs w:val="21"/>
                    </w:rPr>
                    <w:t>-</w:t>
                  </w:r>
                </w:p>
              </w:tc>
              <w:tc>
                <w:tcPr>
                  <w:tcW w:w="659" w:type="dxa"/>
                  <w:vAlign w:val="center"/>
                </w:tcPr>
                <w:p>
                  <w:pPr>
                    <w:widowControl/>
                    <w:jc w:val="center"/>
                    <w:rPr>
                      <w:snapToGrid w:val="0"/>
                      <w:kern w:val="0"/>
                      <w:szCs w:val="21"/>
                    </w:rPr>
                  </w:pPr>
                  <w:r>
                    <w:rPr>
                      <w:rFonts w:hint="eastAsia"/>
                      <w:snapToGrid w:val="0"/>
                      <w:kern w:val="0"/>
                      <w:szCs w:val="21"/>
                    </w:rPr>
                    <w:t>78</w:t>
                  </w:r>
                </w:p>
              </w:tc>
              <w:tc>
                <w:tcPr>
                  <w:tcW w:w="1065" w:type="dxa"/>
                  <w:vAlign w:val="center"/>
                </w:tcPr>
                <w:p>
                  <w:pPr>
                    <w:widowControl/>
                    <w:jc w:val="center"/>
                    <w:rPr>
                      <w:snapToGrid w:val="0"/>
                      <w:kern w:val="0"/>
                      <w:szCs w:val="21"/>
                    </w:rPr>
                  </w:pPr>
                  <w:r>
                    <w:rPr>
                      <w:rFonts w:hint="eastAsia"/>
                      <w:snapToGrid w:val="0"/>
                      <w:kern w:val="0"/>
                      <w:szCs w:val="21"/>
                    </w:rPr>
                    <w:t>-</w:t>
                  </w:r>
                </w:p>
              </w:tc>
              <w:tc>
                <w:tcPr>
                  <w:tcW w:w="1035" w:type="dxa"/>
                  <w:vAlign w:val="center"/>
                </w:tcPr>
                <w:p>
                  <w:pPr>
                    <w:widowControl/>
                    <w:jc w:val="center"/>
                    <w:rPr>
                      <w:snapToGrid w:val="0"/>
                      <w:kern w:val="0"/>
                      <w:szCs w:val="21"/>
                    </w:rPr>
                  </w:pPr>
                  <w:r>
                    <w:rPr>
                      <w:snapToGrid w:val="0"/>
                      <w:kern w:val="0"/>
                      <w:szCs w:val="21"/>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vAlign w:val="center"/>
                </w:tcPr>
                <w:p>
                  <w:pPr>
                    <w:widowControl/>
                    <w:jc w:val="center"/>
                    <w:rPr>
                      <w:snapToGrid w:val="0"/>
                      <w:kern w:val="0"/>
                      <w:szCs w:val="21"/>
                    </w:rPr>
                  </w:pPr>
                  <w:r>
                    <w:rPr>
                      <w:rFonts w:hint="eastAsia"/>
                      <w:snapToGrid w:val="0"/>
                      <w:kern w:val="0"/>
                      <w:szCs w:val="21"/>
                    </w:rPr>
                    <w:t>8</w:t>
                  </w:r>
                </w:p>
              </w:tc>
              <w:tc>
                <w:tcPr>
                  <w:tcW w:w="1110" w:type="dxa"/>
                  <w:vAlign w:val="center"/>
                </w:tcPr>
                <w:p>
                  <w:pPr>
                    <w:widowControl/>
                    <w:jc w:val="center"/>
                    <w:rPr>
                      <w:snapToGrid w:val="0"/>
                      <w:kern w:val="0"/>
                      <w:szCs w:val="21"/>
                    </w:rPr>
                  </w:pPr>
                  <w:r>
                    <w:rPr>
                      <w:snapToGrid w:val="0"/>
                      <w:kern w:val="0"/>
                      <w:szCs w:val="21"/>
                    </w:rPr>
                    <w:t>废零件</w:t>
                  </w:r>
                </w:p>
              </w:tc>
              <w:tc>
                <w:tcPr>
                  <w:tcW w:w="525" w:type="dxa"/>
                  <w:vMerge w:val="continue"/>
                  <w:vAlign w:val="center"/>
                </w:tcPr>
                <w:p>
                  <w:pPr>
                    <w:widowControl/>
                    <w:jc w:val="center"/>
                    <w:rPr>
                      <w:snapToGrid w:val="0"/>
                      <w:kern w:val="0"/>
                      <w:szCs w:val="21"/>
                    </w:rPr>
                  </w:pPr>
                </w:p>
              </w:tc>
              <w:tc>
                <w:tcPr>
                  <w:tcW w:w="1545" w:type="dxa"/>
                  <w:vAlign w:val="center"/>
                </w:tcPr>
                <w:p>
                  <w:pPr>
                    <w:widowControl/>
                    <w:jc w:val="center"/>
                    <w:rPr>
                      <w:snapToGrid w:val="0"/>
                      <w:kern w:val="0"/>
                      <w:szCs w:val="21"/>
                    </w:rPr>
                  </w:pPr>
                  <w:r>
                    <w:rPr>
                      <w:snapToGrid w:val="0"/>
                      <w:kern w:val="0"/>
                      <w:szCs w:val="21"/>
                    </w:rPr>
                    <w:t>零件检查</w:t>
                  </w:r>
                </w:p>
              </w:tc>
              <w:tc>
                <w:tcPr>
                  <w:tcW w:w="555" w:type="dxa"/>
                  <w:vAlign w:val="center"/>
                </w:tcPr>
                <w:p>
                  <w:pPr>
                    <w:widowControl/>
                    <w:jc w:val="center"/>
                    <w:rPr>
                      <w:snapToGrid w:val="0"/>
                      <w:kern w:val="0"/>
                      <w:szCs w:val="21"/>
                    </w:rPr>
                  </w:pPr>
                  <w:r>
                    <w:rPr>
                      <w:snapToGrid w:val="0"/>
                      <w:kern w:val="0"/>
                      <w:szCs w:val="21"/>
                    </w:rPr>
                    <w:t>固态</w:t>
                  </w:r>
                </w:p>
              </w:tc>
              <w:tc>
                <w:tcPr>
                  <w:tcW w:w="1440" w:type="dxa"/>
                  <w:vAlign w:val="center"/>
                </w:tcPr>
                <w:p>
                  <w:pPr>
                    <w:widowControl/>
                    <w:jc w:val="center"/>
                    <w:rPr>
                      <w:snapToGrid w:val="0"/>
                      <w:kern w:val="0"/>
                      <w:szCs w:val="21"/>
                    </w:rPr>
                  </w:pPr>
                  <w:r>
                    <w:rPr>
                      <w:snapToGrid w:val="0"/>
                      <w:kern w:val="0"/>
                      <w:szCs w:val="21"/>
                    </w:rPr>
                    <w:t>五金</w:t>
                  </w:r>
                </w:p>
              </w:tc>
              <w:tc>
                <w:tcPr>
                  <w:tcW w:w="452" w:type="dxa"/>
                  <w:vAlign w:val="center"/>
                </w:tcPr>
                <w:p>
                  <w:pPr>
                    <w:widowControl/>
                    <w:jc w:val="center"/>
                    <w:rPr>
                      <w:snapToGrid w:val="0"/>
                      <w:kern w:val="0"/>
                      <w:szCs w:val="21"/>
                    </w:rPr>
                  </w:pPr>
                  <w:r>
                    <w:rPr>
                      <w:rFonts w:hint="eastAsia"/>
                      <w:snapToGrid w:val="0"/>
                      <w:kern w:val="0"/>
                      <w:szCs w:val="21"/>
                    </w:rPr>
                    <w:t>-</w:t>
                  </w:r>
                </w:p>
              </w:tc>
              <w:tc>
                <w:tcPr>
                  <w:tcW w:w="659" w:type="dxa"/>
                  <w:vAlign w:val="center"/>
                </w:tcPr>
                <w:p>
                  <w:pPr>
                    <w:widowControl/>
                    <w:jc w:val="center"/>
                    <w:rPr>
                      <w:snapToGrid w:val="0"/>
                      <w:kern w:val="0"/>
                      <w:szCs w:val="21"/>
                    </w:rPr>
                  </w:pPr>
                  <w:r>
                    <w:rPr>
                      <w:rFonts w:hint="eastAsia"/>
                      <w:snapToGrid w:val="0"/>
                      <w:kern w:val="0"/>
                      <w:szCs w:val="21"/>
                    </w:rPr>
                    <w:t>85</w:t>
                  </w:r>
                </w:p>
              </w:tc>
              <w:tc>
                <w:tcPr>
                  <w:tcW w:w="1065" w:type="dxa"/>
                  <w:vAlign w:val="center"/>
                </w:tcPr>
                <w:p>
                  <w:pPr>
                    <w:widowControl/>
                    <w:jc w:val="center"/>
                    <w:rPr>
                      <w:snapToGrid w:val="0"/>
                      <w:kern w:val="0"/>
                      <w:szCs w:val="21"/>
                    </w:rPr>
                  </w:pPr>
                  <w:r>
                    <w:rPr>
                      <w:rFonts w:hint="eastAsia"/>
                      <w:snapToGrid w:val="0"/>
                      <w:kern w:val="0"/>
                      <w:szCs w:val="21"/>
                    </w:rPr>
                    <w:t>-</w:t>
                  </w:r>
                </w:p>
              </w:tc>
              <w:tc>
                <w:tcPr>
                  <w:tcW w:w="1035" w:type="dxa"/>
                  <w:vAlign w:val="center"/>
                </w:tcPr>
                <w:p>
                  <w:pPr>
                    <w:widowControl/>
                    <w:jc w:val="center"/>
                    <w:rPr>
                      <w:snapToGrid w:val="0"/>
                      <w:kern w:val="0"/>
                      <w:szCs w:val="21"/>
                    </w:rPr>
                  </w:pPr>
                  <w:r>
                    <w:rPr>
                      <w:rFonts w:hint="eastAsia"/>
                      <w:snapToGrid w:val="0"/>
                      <w:kern w:val="0"/>
                      <w:szCs w:val="21"/>
                    </w:rPr>
                    <w:t>1620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vAlign w:val="center"/>
                </w:tcPr>
                <w:p>
                  <w:pPr>
                    <w:widowControl/>
                    <w:jc w:val="center"/>
                    <w:rPr>
                      <w:snapToGrid w:val="0"/>
                      <w:kern w:val="0"/>
                      <w:szCs w:val="21"/>
                    </w:rPr>
                  </w:pPr>
                  <w:r>
                    <w:rPr>
                      <w:rFonts w:hint="eastAsia"/>
                      <w:snapToGrid w:val="0"/>
                      <w:kern w:val="0"/>
                      <w:szCs w:val="21"/>
                    </w:rPr>
                    <w:t>9</w:t>
                  </w:r>
                </w:p>
              </w:tc>
              <w:tc>
                <w:tcPr>
                  <w:tcW w:w="1110" w:type="dxa"/>
                  <w:vAlign w:val="center"/>
                </w:tcPr>
                <w:p>
                  <w:pPr>
                    <w:widowControl/>
                    <w:jc w:val="center"/>
                    <w:rPr>
                      <w:snapToGrid w:val="0"/>
                      <w:kern w:val="0"/>
                      <w:szCs w:val="21"/>
                    </w:rPr>
                  </w:pPr>
                  <w:r>
                    <w:rPr>
                      <w:snapToGrid w:val="0"/>
                      <w:kern w:val="0"/>
                      <w:szCs w:val="21"/>
                    </w:rPr>
                    <w:t>废粉尘</w:t>
                  </w:r>
                </w:p>
              </w:tc>
              <w:tc>
                <w:tcPr>
                  <w:tcW w:w="525" w:type="dxa"/>
                  <w:vMerge w:val="continue"/>
                  <w:vAlign w:val="center"/>
                </w:tcPr>
                <w:p>
                  <w:pPr>
                    <w:widowControl/>
                    <w:jc w:val="center"/>
                    <w:rPr>
                      <w:snapToGrid w:val="0"/>
                      <w:kern w:val="0"/>
                      <w:szCs w:val="21"/>
                    </w:rPr>
                  </w:pPr>
                </w:p>
              </w:tc>
              <w:tc>
                <w:tcPr>
                  <w:tcW w:w="1545" w:type="dxa"/>
                  <w:vAlign w:val="center"/>
                </w:tcPr>
                <w:p>
                  <w:pPr>
                    <w:widowControl/>
                    <w:jc w:val="center"/>
                    <w:rPr>
                      <w:snapToGrid w:val="0"/>
                      <w:kern w:val="0"/>
                      <w:szCs w:val="21"/>
                    </w:rPr>
                  </w:pPr>
                  <w:r>
                    <w:rPr>
                      <w:snapToGrid w:val="0"/>
                      <w:kern w:val="0"/>
                      <w:szCs w:val="21"/>
                    </w:rPr>
                    <w:t>废气处理</w:t>
                  </w:r>
                </w:p>
              </w:tc>
              <w:tc>
                <w:tcPr>
                  <w:tcW w:w="555" w:type="dxa"/>
                  <w:vAlign w:val="center"/>
                </w:tcPr>
                <w:p>
                  <w:pPr>
                    <w:widowControl/>
                    <w:jc w:val="center"/>
                    <w:rPr>
                      <w:snapToGrid w:val="0"/>
                      <w:kern w:val="0"/>
                      <w:szCs w:val="21"/>
                    </w:rPr>
                  </w:pPr>
                  <w:r>
                    <w:rPr>
                      <w:snapToGrid w:val="0"/>
                      <w:kern w:val="0"/>
                      <w:szCs w:val="21"/>
                    </w:rPr>
                    <w:t>固态</w:t>
                  </w:r>
                </w:p>
              </w:tc>
              <w:tc>
                <w:tcPr>
                  <w:tcW w:w="1440" w:type="dxa"/>
                  <w:vAlign w:val="center"/>
                </w:tcPr>
                <w:p>
                  <w:pPr>
                    <w:widowControl/>
                    <w:jc w:val="center"/>
                    <w:rPr>
                      <w:snapToGrid w:val="0"/>
                      <w:kern w:val="0"/>
                      <w:szCs w:val="21"/>
                    </w:rPr>
                  </w:pPr>
                  <w:r>
                    <w:rPr>
                      <w:snapToGrid w:val="0"/>
                      <w:kern w:val="0"/>
                      <w:szCs w:val="21"/>
                    </w:rPr>
                    <w:t>粉尘</w:t>
                  </w:r>
                </w:p>
              </w:tc>
              <w:tc>
                <w:tcPr>
                  <w:tcW w:w="452" w:type="dxa"/>
                  <w:vAlign w:val="center"/>
                </w:tcPr>
                <w:p>
                  <w:pPr>
                    <w:widowControl/>
                    <w:jc w:val="center"/>
                    <w:rPr>
                      <w:snapToGrid w:val="0"/>
                      <w:kern w:val="0"/>
                      <w:szCs w:val="21"/>
                    </w:rPr>
                  </w:pPr>
                  <w:r>
                    <w:rPr>
                      <w:rFonts w:hint="eastAsia"/>
                      <w:snapToGrid w:val="0"/>
                      <w:kern w:val="0"/>
                      <w:szCs w:val="21"/>
                    </w:rPr>
                    <w:t>-</w:t>
                  </w:r>
                </w:p>
              </w:tc>
              <w:tc>
                <w:tcPr>
                  <w:tcW w:w="659" w:type="dxa"/>
                  <w:vAlign w:val="center"/>
                </w:tcPr>
                <w:p>
                  <w:pPr>
                    <w:widowControl/>
                    <w:jc w:val="center"/>
                    <w:rPr>
                      <w:snapToGrid w:val="0"/>
                      <w:kern w:val="0"/>
                      <w:szCs w:val="21"/>
                    </w:rPr>
                  </w:pPr>
                  <w:r>
                    <w:rPr>
                      <w:rFonts w:hint="eastAsia"/>
                      <w:snapToGrid w:val="0"/>
                      <w:kern w:val="0"/>
                      <w:szCs w:val="21"/>
                    </w:rPr>
                    <w:t>84</w:t>
                  </w:r>
                </w:p>
              </w:tc>
              <w:tc>
                <w:tcPr>
                  <w:tcW w:w="1065" w:type="dxa"/>
                  <w:vAlign w:val="center"/>
                </w:tcPr>
                <w:p>
                  <w:pPr>
                    <w:widowControl/>
                    <w:jc w:val="center"/>
                    <w:rPr>
                      <w:snapToGrid w:val="0"/>
                      <w:kern w:val="0"/>
                      <w:szCs w:val="21"/>
                    </w:rPr>
                  </w:pPr>
                  <w:r>
                    <w:rPr>
                      <w:rFonts w:hint="eastAsia"/>
                      <w:snapToGrid w:val="0"/>
                      <w:kern w:val="0"/>
                      <w:szCs w:val="21"/>
                    </w:rPr>
                    <w:t>-</w:t>
                  </w:r>
                </w:p>
              </w:tc>
              <w:tc>
                <w:tcPr>
                  <w:tcW w:w="1035" w:type="dxa"/>
                  <w:vAlign w:val="center"/>
                </w:tcPr>
                <w:p>
                  <w:pPr>
                    <w:widowControl/>
                    <w:jc w:val="center"/>
                    <w:rPr>
                      <w:snapToGrid w:val="0"/>
                      <w:kern w:val="0"/>
                      <w:szCs w:val="21"/>
                    </w:rPr>
                  </w:pPr>
                  <w:r>
                    <w:rPr>
                      <w:rFonts w:hint="eastAsia"/>
                      <w:snapToGrid w:val="0"/>
                      <w:kern w:val="0"/>
                      <w:szCs w:val="21"/>
                    </w:rPr>
                    <w:t>0.0324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5" w:type="dxa"/>
                  <w:vAlign w:val="center"/>
                </w:tcPr>
                <w:p>
                  <w:pPr>
                    <w:widowControl/>
                    <w:jc w:val="center"/>
                    <w:rPr>
                      <w:snapToGrid w:val="0"/>
                      <w:kern w:val="0"/>
                      <w:szCs w:val="21"/>
                    </w:rPr>
                  </w:pPr>
                  <w:r>
                    <w:rPr>
                      <w:rFonts w:hint="eastAsia"/>
                      <w:snapToGrid w:val="0"/>
                      <w:kern w:val="0"/>
                      <w:szCs w:val="21"/>
                    </w:rPr>
                    <w:t>10</w:t>
                  </w:r>
                </w:p>
              </w:tc>
              <w:tc>
                <w:tcPr>
                  <w:tcW w:w="1110" w:type="dxa"/>
                  <w:vAlign w:val="center"/>
                </w:tcPr>
                <w:p>
                  <w:pPr>
                    <w:widowControl/>
                    <w:jc w:val="center"/>
                    <w:rPr>
                      <w:snapToGrid w:val="0"/>
                      <w:kern w:val="0"/>
                      <w:szCs w:val="21"/>
                    </w:rPr>
                  </w:pPr>
                  <w:r>
                    <w:rPr>
                      <w:rFonts w:hint="eastAsia"/>
                      <w:snapToGrid w:val="0"/>
                      <w:kern w:val="0"/>
                      <w:szCs w:val="21"/>
                    </w:rPr>
                    <w:t>废防尘服、废橡胶手套、废棉纱手套、废口罩、废过滤盒、废密封圈和废特氟龙圈</w:t>
                  </w:r>
                </w:p>
              </w:tc>
              <w:tc>
                <w:tcPr>
                  <w:tcW w:w="525" w:type="dxa"/>
                  <w:vMerge w:val="continue"/>
                  <w:vAlign w:val="center"/>
                </w:tcPr>
                <w:p>
                  <w:pPr>
                    <w:widowControl/>
                    <w:jc w:val="center"/>
                    <w:rPr>
                      <w:snapToGrid w:val="0"/>
                      <w:kern w:val="0"/>
                      <w:szCs w:val="21"/>
                    </w:rPr>
                  </w:pPr>
                </w:p>
              </w:tc>
              <w:tc>
                <w:tcPr>
                  <w:tcW w:w="1545" w:type="dxa"/>
                  <w:vAlign w:val="center"/>
                </w:tcPr>
                <w:p>
                  <w:pPr>
                    <w:widowControl/>
                    <w:jc w:val="center"/>
                    <w:rPr>
                      <w:snapToGrid w:val="0"/>
                      <w:kern w:val="0"/>
                      <w:szCs w:val="21"/>
                    </w:rPr>
                  </w:pPr>
                  <w:r>
                    <w:rPr>
                      <w:rFonts w:hint="eastAsia"/>
                      <w:snapToGrid w:val="0"/>
                      <w:kern w:val="0"/>
                      <w:szCs w:val="21"/>
                    </w:rPr>
                    <w:t>生产过程</w:t>
                  </w:r>
                </w:p>
              </w:tc>
              <w:tc>
                <w:tcPr>
                  <w:tcW w:w="555" w:type="dxa"/>
                  <w:vAlign w:val="center"/>
                </w:tcPr>
                <w:p>
                  <w:pPr>
                    <w:widowControl/>
                    <w:jc w:val="center"/>
                    <w:rPr>
                      <w:snapToGrid w:val="0"/>
                      <w:kern w:val="0"/>
                      <w:szCs w:val="21"/>
                    </w:rPr>
                  </w:pPr>
                  <w:r>
                    <w:rPr>
                      <w:snapToGrid w:val="0"/>
                      <w:kern w:val="0"/>
                      <w:szCs w:val="21"/>
                    </w:rPr>
                    <w:t>固态</w:t>
                  </w:r>
                </w:p>
              </w:tc>
              <w:tc>
                <w:tcPr>
                  <w:tcW w:w="1440" w:type="dxa"/>
                  <w:vAlign w:val="center"/>
                </w:tcPr>
                <w:p>
                  <w:pPr>
                    <w:widowControl/>
                    <w:jc w:val="center"/>
                    <w:rPr>
                      <w:snapToGrid w:val="0"/>
                      <w:kern w:val="0"/>
                      <w:szCs w:val="21"/>
                    </w:rPr>
                  </w:pPr>
                  <w:r>
                    <w:rPr>
                      <w:rFonts w:hint="eastAsia"/>
                      <w:snapToGrid w:val="0"/>
                      <w:kern w:val="0"/>
                      <w:szCs w:val="21"/>
                    </w:rPr>
                    <w:t>纤维、橡胶、棉、塑料等</w:t>
                  </w:r>
                </w:p>
              </w:tc>
              <w:tc>
                <w:tcPr>
                  <w:tcW w:w="452" w:type="dxa"/>
                  <w:vAlign w:val="center"/>
                </w:tcPr>
                <w:p>
                  <w:pPr>
                    <w:widowControl/>
                    <w:jc w:val="center"/>
                    <w:rPr>
                      <w:snapToGrid w:val="0"/>
                      <w:kern w:val="0"/>
                      <w:szCs w:val="21"/>
                    </w:rPr>
                  </w:pPr>
                  <w:r>
                    <w:rPr>
                      <w:rFonts w:hint="eastAsia"/>
                      <w:snapToGrid w:val="0"/>
                      <w:kern w:val="0"/>
                      <w:szCs w:val="21"/>
                    </w:rPr>
                    <w:t>-</w:t>
                  </w:r>
                </w:p>
              </w:tc>
              <w:tc>
                <w:tcPr>
                  <w:tcW w:w="659" w:type="dxa"/>
                  <w:vAlign w:val="center"/>
                </w:tcPr>
                <w:p>
                  <w:pPr>
                    <w:widowControl/>
                    <w:jc w:val="center"/>
                    <w:rPr>
                      <w:snapToGrid w:val="0"/>
                      <w:kern w:val="0"/>
                      <w:szCs w:val="21"/>
                    </w:rPr>
                  </w:pPr>
                  <w:r>
                    <w:rPr>
                      <w:rFonts w:hint="eastAsia"/>
                      <w:snapToGrid w:val="0"/>
                      <w:kern w:val="0"/>
                      <w:szCs w:val="21"/>
                    </w:rPr>
                    <w:t>99</w:t>
                  </w:r>
                </w:p>
              </w:tc>
              <w:tc>
                <w:tcPr>
                  <w:tcW w:w="1065" w:type="dxa"/>
                  <w:vAlign w:val="center"/>
                </w:tcPr>
                <w:p>
                  <w:pPr>
                    <w:widowControl/>
                    <w:jc w:val="center"/>
                    <w:rPr>
                      <w:snapToGrid w:val="0"/>
                      <w:kern w:val="0"/>
                      <w:szCs w:val="21"/>
                    </w:rPr>
                  </w:pPr>
                  <w:r>
                    <w:rPr>
                      <w:rFonts w:hint="eastAsia"/>
                      <w:snapToGrid w:val="0"/>
                      <w:kern w:val="0"/>
                      <w:szCs w:val="21"/>
                    </w:rPr>
                    <w:t>-</w:t>
                  </w:r>
                </w:p>
              </w:tc>
              <w:tc>
                <w:tcPr>
                  <w:tcW w:w="1035" w:type="dxa"/>
                  <w:vAlign w:val="center"/>
                </w:tcPr>
                <w:p>
                  <w:pPr>
                    <w:widowControl/>
                    <w:jc w:val="center"/>
                    <w:rPr>
                      <w:snapToGrid w:val="0"/>
                      <w:kern w:val="0"/>
                      <w:szCs w:val="21"/>
                    </w:rPr>
                  </w:pPr>
                  <w:r>
                    <w:rPr>
                      <w:rFonts w:hint="eastAsia"/>
                      <w:snapToGrid w:val="0"/>
                      <w:kern w:val="0"/>
                      <w:szCs w:val="21"/>
                    </w:rPr>
                    <w:t>1</w:t>
                  </w:r>
                  <w:r>
                    <w:rPr>
                      <w:snapToGrid w:val="0"/>
                      <w:kern w:val="0"/>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85" w:type="dxa"/>
                  <w:vAlign w:val="center"/>
                </w:tcPr>
                <w:p>
                  <w:pPr>
                    <w:widowControl/>
                    <w:jc w:val="center"/>
                    <w:rPr>
                      <w:snapToGrid w:val="0"/>
                      <w:kern w:val="0"/>
                      <w:szCs w:val="21"/>
                    </w:rPr>
                  </w:pPr>
                  <w:r>
                    <w:rPr>
                      <w:rFonts w:hint="eastAsia"/>
                      <w:snapToGrid w:val="0"/>
                      <w:kern w:val="0"/>
                      <w:szCs w:val="21"/>
                    </w:rPr>
                    <w:t>1</w:t>
                  </w:r>
                  <w:r>
                    <w:rPr>
                      <w:snapToGrid w:val="0"/>
                      <w:kern w:val="0"/>
                      <w:szCs w:val="21"/>
                    </w:rPr>
                    <w:t>1</w:t>
                  </w:r>
                </w:p>
              </w:tc>
              <w:tc>
                <w:tcPr>
                  <w:tcW w:w="1110" w:type="dxa"/>
                  <w:vAlign w:val="center"/>
                </w:tcPr>
                <w:p>
                  <w:pPr>
                    <w:widowControl/>
                    <w:jc w:val="center"/>
                    <w:rPr>
                      <w:snapToGrid w:val="0"/>
                      <w:kern w:val="0"/>
                      <w:szCs w:val="21"/>
                    </w:rPr>
                  </w:pPr>
                  <w:r>
                    <w:rPr>
                      <w:snapToGrid w:val="0"/>
                      <w:kern w:val="0"/>
                      <w:szCs w:val="21"/>
                    </w:rPr>
                    <w:t>生活垃圾</w:t>
                  </w:r>
                </w:p>
              </w:tc>
              <w:tc>
                <w:tcPr>
                  <w:tcW w:w="525" w:type="dxa"/>
                  <w:vAlign w:val="center"/>
                </w:tcPr>
                <w:p>
                  <w:pPr>
                    <w:widowControl/>
                    <w:jc w:val="center"/>
                    <w:rPr>
                      <w:snapToGrid w:val="0"/>
                      <w:kern w:val="0"/>
                      <w:szCs w:val="21"/>
                    </w:rPr>
                  </w:pPr>
                  <w:r>
                    <w:rPr>
                      <w:snapToGrid w:val="0"/>
                      <w:kern w:val="0"/>
                      <w:szCs w:val="21"/>
                    </w:rPr>
                    <w:t>生活</w:t>
                  </w:r>
                </w:p>
                <w:p>
                  <w:pPr>
                    <w:widowControl/>
                    <w:jc w:val="center"/>
                    <w:rPr>
                      <w:snapToGrid w:val="0"/>
                      <w:kern w:val="0"/>
                      <w:szCs w:val="21"/>
                    </w:rPr>
                  </w:pPr>
                  <w:r>
                    <w:rPr>
                      <w:snapToGrid w:val="0"/>
                      <w:kern w:val="0"/>
                      <w:szCs w:val="21"/>
                    </w:rPr>
                    <w:t>垃圾</w:t>
                  </w:r>
                </w:p>
              </w:tc>
              <w:tc>
                <w:tcPr>
                  <w:tcW w:w="1545" w:type="dxa"/>
                  <w:vAlign w:val="center"/>
                </w:tcPr>
                <w:p>
                  <w:pPr>
                    <w:widowControl/>
                    <w:jc w:val="center"/>
                    <w:rPr>
                      <w:snapToGrid w:val="0"/>
                      <w:kern w:val="0"/>
                      <w:szCs w:val="21"/>
                    </w:rPr>
                  </w:pPr>
                  <w:r>
                    <w:rPr>
                      <w:snapToGrid w:val="0"/>
                      <w:kern w:val="0"/>
                      <w:szCs w:val="21"/>
                    </w:rPr>
                    <w:t>生活办公区</w:t>
                  </w:r>
                </w:p>
              </w:tc>
              <w:tc>
                <w:tcPr>
                  <w:tcW w:w="555" w:type="dxa"/>
                  <w:vAlign w:val="center"/>
                </w:tcPr>
                <w:p>
                  <w:pPr>
                    <w:widowControl/>
                    <w:jc w:val="center"/>
                    <w:rPr>
                      <w:snapToGrid w:val="0"/>
                      <w:kern w:val="0"/>
                      <w:szCs w:val="21"/>
                    </w:rPr>
                  </w:pPr>
                  <w:r>
                    <w:rPr>
                      <w:snapToGrid w:val="0"/>
                      <w:kern w:val="0"/>
                      <w:szCs w:val="21"/>
                    </w:rPr>
                    <w:t>固态</w:t>
                  </w:r>
                </w:p>
              </w:tc>
              <w:tc>
                <w:tcPr>
                  <w:tcW w:w="1440" w:type="dxa"/>
                  <w:vAlign w:val="center"/>
                </w:tcPr>
                <w:p>
                  <w:pPr>
                    <w:widowControl/>
                    <w:jc w:val="center"/>
                    <w:rPr>
                      <w:snapToGrid w:val="0"/>
                      <w:kern w:val="0"/>
                      <w:szCs w:val="21"/>
                    </w:rPr>
                  </w:pPr>
                  <w:r>
                    <w:rPr>
                      <w:snapToGrid w:val="0"/>
                      <w:kern w:val="0"/>
                      <w:szCs w:val="21"/>
                    </w:rPr>
                    <w:t>废纸、果皮等</w:t>
                  </w:r>
                </w:p>
              </w:tc>
              <w:tc>
                <w:tcPr>
                  <w:tcW w:w="452" w:type="dxa"/>
                  <w:vAlign w:val="center"/>
                </w:tcPr>
                <w:p>
                  <w:pPr>
                    <w:widowControl/>
                    <w:jc w:val="center"/>
                    <w:rPr>
                      <w:snapToGrid w:val="0"/>
                      <w:kern w:val="0"/>
                      <w:szCs w:val="21"/>
                    </w:rPr>
                  </w:pPr>
                  <w:r>
                    <w:rPr>
                      <w:rFonts w:hint="eastAsia"/>
                      <w:snapToGrid w:val="0"/>
                      <w:kern w:val="0"/>
                      <w:szCs w:val="21"/>
                    </w:rPr>
                    <w:t>-</w:t>
                  </w:r>
                </w:p>
              </w:tc>
              <w:tc>
                <w:tcPr>
                  <w:tcW w:w="659" w:type="dxa"/>
                  <w:vAlign w:val="center"/>
                </w:tcPr>
                <w:p>
                  <w:pPr>
                    <w:widowControl/>
                    <w:jc w:val="center"/>
                    <w:rPr>
                      <w:snapToGrid w:val="0"/>
                      <w:kern w:val="0"/>
                      <w:szCs w:val="21"/>
                    </w:rPr>
                  </w:pPr>
                  <w:r>
                    <w:rPr>
                      <w:rFonts w:hint="eastAsia"/>
                      <w:snapToGrid w:val="0"/>
                      <w:kern w:val="0"/>
                      <w:szCs w:val="21"/>
                    </w:rPr>
                    <w:t>99</w:t>
                  </w:r>
                </w:p>
              </w:tc>
              <w:tc>
                <w:tcPr>
                  <w:tcW w:w="1065" w:type="dxa"/>
                  <w:vAlign w:val="center"/>
                </w:tcPr>
                <w:p>
                  <w:pPr>
                    <w:widowControl/>
                    <w:jc w:val="center"/>
                    <w:rPr>
                      <w:snapToGrid w:val="0"/>
                      <w:kern w:val="0"/>
                      <w:szCs w:val="21"/>
                    </w:rPr>
                  </w:pPr>
                  <w:r>
                    <w:rPr>
                      <w:rFonts w:hint="eastAsia"/>
                      <w:snapToGrid w:val="0"/>
                      <w:kern w:val="0"/>
                      <w:szCs w:val="21"/>
                    </w:rPr>
                    <w:t>-</w:t>
                  </w:r>
                </w:p>
              </w:tc>
              <w:tc>
                <w:tcPr>
                  <w:tcW w:w="1035" w:type="dxa"/>
                  <w:vAlign w:val="center"/>
                </w:tcPr>
                <w:p>
                  <w:pPr>
                    <w:widowControl/>
                    <w:jc w:val="center"/>
                    <w:rPr>
                      <w:snapToGrid w:val="0"/>
                      <w:kern w:val="0"/>
                      <w:szCs w:val="21"/>
                    </w:rPr>
                  </w:pPr>
                  <w:r>
                    <w:rPr>
                      <w:rFonts w:hint="eastAsia"/>
                      <w:snapToGrid w:val="0"/>
                      <w:kern w:val="0"/>
                      <w:szCs w:val="21"/>
                    </w:rPr>
                    <w:t>7.5</w:t>
                  </w:r>
                </w:p>
              </w:tc>
            </w:tr>
          </w:tbl>
          <w:p>
            <w:pPr>
              <w:spacing w:line="360" w:lineRule="auto"/>
              <w:jc w:val="center"/>
              <w:rPr>
                <w:sz w:val="24"/>
              </w:rPr>
            </w:pPr>
          </w:p>
        </w:tc>
      </w:tr>
    </w:tbl>
    <w:p>
      <w:pPr>
        <w:rPr>
          <w:b/>
          <w:sz w:val="28"/>
          <w:szCs w:val="28"/>
        </w:rPr>
      </w:pPr>
    </w:p>
    <w:p>
      <w:pPr>
        <w:spacing w:line="480" w:lineRule="auto"/>
        <w:outlineLvl w:val="0"/>
        <w:rPr>
          <w:b/>
          <w:kern w:val="0"/>
          <w:sz w:val="28"/>
        </w:rPr>
      </w:pPr>
      <w:bookmarkStart w:id="18" w:name="_Toc62645855"/>
      <w:r>
        <w:rPr>
          <w:b/>
          <w:bCs/>
          <w:snapToGrid w:val="0"/>
          <w:kern w:val="0"/>
          <w:sz w:val="28"/>
        </w:rPr>
        <w:t>六、</w:t>
      </w:r>
      <w:r>
        <w:rPr>
          <w:b/>
          <w:kern w:val="0"/>
          <w:sz w:val="28"/>
        </w:rPr>
        <w:t>主要污染物产生及预计排放情况</w:t>
      </w:r>
      <w:bookmarkEnd w:id="18"/>
    </w:p>
    <w:tbl>
      <w:tblPr>
        <w:tblStyle w:val="20"/>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8"/>
        <w:gridCol w:w="377"/>
        <w:gridCol w:w="1453"/>
        <w:gridCol w:w="1021"/>
        <w:gridCol w:w="904"/>
        <w:gridCol w:w="915"/>
        <w:gridCol w:w="805"/>
        <w:gridCol w:w="965"/>
        <w:gridCol w:w="825"/>
        <w:gridCol w:w="1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Align w:val="center"/>
          </w:tcPr>
          <w:p>
            <w:pPr>
              <w:snapToGrid w:val="0"/>
              <w:jc w:val="center"/>
              <w:rPr>
                <w:b/>
                <w:bCs/>
                <w:snapToGrid w:val="0"/>
                <w:kern w:val="0"/>
                <w:szCs w:val="21"/>
              </w:rPr>
            </w:pPr>
            <w:r>
              <w:rPr>
                <w:b/>
                <w:bCs/>
                <w:snapToGrid w:val="0"/>
                <w:kern w:val="0"/>
                <w:szCs w:val="21"/>
              </w:rPr>
              <w:t>内容</w:t>
            </w:r>
          </w:p>
          <w:p>
            <w:pPr>
              <w:snapToGrid w:val="0"/>
              <w:jc w:val="center"/>
              <w:rPr>
                <w:b/>
                <w:bCs/>
                <w:snapToGrid w:val="0"/>
                <w:kern w:val="0"/>
                <w:szCs w:val="21"/>
              </w:rPr>
            </w:pPr>
            <w:r>
              <w:rPr>
                <w:b/>
                <w:bCs/>
                <w:snapToGrid w:val="0"/>
                <w:kern w:val="0"/>
                <w:szCs w:val="21"/>
              </w:rPr>
              <w:t>类型</w:t>
            </w:r>
          </w:p>
        </w:tc>
        <w:tc>
          <w:tcPr>
            <w:tcW w:w="1830" w:type="dxa"/>
            <w:gridSpan w:val="2"/>
            <w:vAlign w:val="center"/>
          </w:tcPr>
          <w:p>
            <w:pPr>
              <w:snapToGrid w:val="0"/>
              <w:jc w:val="center"/>
              <w:rPr>
                <w:b/>
                <w:bCs/>
                <w:snapToGrid w:val="0"/>
                <w:kern w:val="0"/>
                <w:szCs w:val="21"/>
              </w:rPr>
            </w:pPr>
            <w:r>
              <w:rPr>
                <w:b/>
                <w:bCs/>
                <w:snapToGrid w:val="0"/>
                <w:kern w:val="0"/>
                <w:szCs w:val="21"/>
              </w:rPr>
              <w:t>排放源(编号)</w:t>
            </w:r>
          </w:p>
        </w:tc>
        <w:tc>
          <w:tcPr>
            <w:tcW w:w="1021" w:type="dxa"/>
            <w:vAlign w:val="center"/>
          </w:tcPr>
          <w:p>
            <w:pPr>
              <w:snapToGrid w:val="0"/>
              <w:jc w:val="center"/>
              <w:rPr>
                <w:b/>
                <w:bCs/>
                <w:snapToGrid w:val="0"/>
                <w:kern w:val="0"/>
                <w:szCs w:val="21"/>
              </w:rPr>
            </w:pPr>
            <w:r>
              <w:rPr>
                <w:b/>
                <w:bCs/>
                <w:snapToGrid w:val="0"/>
                <w:kern w:val="0"/>
                <w:szCs w:val="21"/>
              </w:rPr>
              <w:t>污染物</w:t>
            </w:r>
          </w:p>
          <w:p>
            <w:pPr>
              <w:snapToGrid w:val="0"/>
              <w:jc w:val="center"/>
              <w:rPr>
                <w:b/>
                <w:bCs/>
                <w:snapToGrid w:val="0"/>
                <w:kern w:val="0"/>
                <w:szCs w:val="21"/>
              </w:rPr>
            </w:pPr>
            <w:r>
              <w:rPr>
                <w:b/>
                <w:bCs/>
                <w:snapToGrid w:val="0"/>
                <w:kern w:val="0"/>
                <w:szCs w:val="21"/>
              </w:rPr>
              <w:t>名称</w:t>
            </w:r>
          </w:p>
        </w:tc>
        <w:tc>
          <w:tcPr>
            <w:tcW w:w="904" w:type="dxa"/>
            <w:vAlign w:val="center"/>
          </w:tcPr>
          <w:p>
            <w:pPr>
              <w:snapToGrid w:val="0"/>
              <w:jc w:val="center"/>
              <w:rPr>
                <w:b/>
                <w:bCs/>
                <w:snapToGrid w:val="0"/>
                <w:kern w:val="0"/>
                <w:szCs w:val="21"/>
              </w:rPr>
            </w:pPr>
            <w:r>
              <w:rPr>
                <w:b/>
                <w:bCs/>
                <w:snapToGrid w:val="0"/>
                <w:kern w:val="0"/>
                <w:szCs w:val="21"/>
              </w:rPr>
              <w:t>产生浓度 mg/</w:t>
            </w:r>
            <w:r>
              <w:rPr>
                <w:rFonts w:hint="eastAsia"/>
                <w:b/>
                <w:bCs/>
                <w:snapToGrid w:val="0"/>
                <w:kern w:val="0"/>
                <w:szCs w:val="21"/>
              </w:rPr>
              <w:t>m</w:t>
            </w:r>
            <w:r>
              <w:rPr>
                <w:rFonts w:hint="eastAsia"/>
                <w:b/>
                <w:bCs/>
                <w:snapToGrid w:val="0"/>
                <w:kern w:val="0"/>
                <w:szCs w:val="21"/>
                <w:vertAlign w:val="superscript"/>
              </w:rPr>
              <w:t>3</w:t>
            </w:r>
          </w:p>
        </w:tc>
        <w:tc>
          <w:tcPr>
            <w:tcW w:w="915" w:type="dxa"/>
            <w:vAlign w:val="center"/>
          </w:tcPr>
          <w:p>
            <w:pPr>
              <w:snapToGrid w:val="0"/>
              <w:jc w:val="center"/>
              <w:rPr>
                <w:b/>
                <w:bCs/>
                <w:snapToGrid w:val="0"/>
                <w:kern w:val="0"/>
                <w:szCs w:val="21"/>
              </w:rPr>
            </w:pPr>
            <w:r>
              <w:rPr>
                <w:b/>
                <w:bCs/>
                <w:snapToGrid w:val="0"/>
                <w:kern w:val="0"/>
                <w:szCs w:val="21"/>
              </w:rPr>
              <w:t>产生量</w:t>
            </w:r>
          </w:p>
          <w:p>
            <w:pPr>
              <w:snapToGrid w:val="0"/>
              <w:jc w:val="center"/>
              <w:rPr>
                <w:b/>
                <w:bCs/>
                <w:snapToGrid w:val="0"/>
                <w:kern w:val="0"/>
                <w:szCs w:val="21"/>
              </w:rPr>
            </w:pPr>
            <w:r>
              <w:rPr>
                <w:b/>
                <w:bCs/>
                <w:snapToGrid w:val="0"/>
                <w:kern w:val="0"/>
                <w:szCs w:val="21"/>
              </w:rPr>
              <w:t>t/a</w:t>
            </w:r>
          </w:p>
        </w:tc>
        <w:tc>
          <w:tcPr>
            <w:tcW w:w="805" w:type="dxa"/>
            <w:vAlign w:val="center"/>
          </w:tcPr>
          <w:p>
            <w:pPr>
              <w:snapToGrid w:val="0"/>
              <w:jc w:val="center"/>
              <w:rPr>
                <w:b/>
                <w:bCs/>
                <w:snapToGrid w:val="0"/>
                <w:kern w:val="0"/>
                <w:szCs w:val="21"/>
              </w:rPr>
            </w:pPr>
            <w:r>
              <w:rPr>
                <w:b/>
                <w:bCs/>
                <w:snapToGrid w:val="0"/>
                <w:kern w:val="0"/>
                <w:szCs w:val="21"/>
              </w:rPr>
              <w:t>排放</w:t>
            </w:r>
          </w:p>
          <w:p>
            <w:pPr>
              <w:snapToGrid w:val="0"/>
              <w:jc w:val="center"/>
              <w:rPr>
                <w:b/>
                <w:bCs/>
                <w:snapToGrid w:val="0"/>
                <w:kern w:val="0"/>
                <w:szCs w:val="21"/>
              </w:rPr>
            </w:pPr>
            <w:r>
              <w:rPr>
                <w:b/>
                <w:bCs/>
                <w:snapToGrid w:val="0"/>
                <w:kern w:val="0"/>
                <w:szCs w:val="21"/>
              </w:rPr>
              <w:t>浓度 mg/</w:t>
            </w:r>
            <w:r>
              <w:rPr>
                <w:rFonts w:hint="eastAsia"/>
                <w:b/>
                <w:bCs/>
                <w:snapToGrid w:val="0"/>
                <w:kern w:val="0"/>
                <w:szCs w:val="21"/>
              </w:rPr>
              <w:t>m</w:t>
            </w:r>
            <w:r>
              <w:rPr>
                <w:rFonts w:hint="eastAsia"/>
                <w:b/>
                <w:bCs/>
                <w:snapToGrid w:val="0"/>
                <w:kern w:val="0"/>
                <w:szCs w:val="21"/>
                <w:vertAlign w:val="superscript"/>
              </w:rPr>
              <w:t>3</w:t>
            </w:r>
          </w:p>
        </w:tc>
        <w:tc>
          <w:tcPr>
            <w:tcW w:w="965" w:type="dxa"/>
            <w:vAlign w:val="center"/>
          </w:tcPr>
          <w:p>
            <w:pPr>
              <w:snapToGrid w:val="0"/>
              <w:jc w:val="center"/>
              <w:rPr>
                <w:b/>
                <w:bCs/>
                <w:snapToGrid w:val="0"/>
                <w:kern w:val="0"/>
                <w:szCs w:val="21"/>
              </w:rPr>
            </w:pPr>
            <w:r>
              <w:rPr>
                <w:b/>
                <w:bCs/>
                <w:snapToGrid w:val="0"/>
                <w:kern w:val="0"/>
                <w:szCs w:val="21"/>
              </w:rPr>
              <w:t>排放速率 kg/h</w:t>
            </w:r>
          </w:p>
        </w:tc>
        <w:tc>
          <w:tcPr>
            <w:tcW w:w="825" w:type="dxa"/>
            <w:vAlign w:val="center"/>
          </w:tcPr>
          <w:p>
            <w:pPr>
              <w:snapToGrid w:val="0"/>
              <w:jc w:val="center"/>
              <w:rPr>
                <w:b/>
                <w:bCs/>
                <w:snapToGrid w:val="0"/>
                <w:kern w:val="0"/>
                <w:szCs w:val="21"/>
              </w:rPr>
            </w:pPr>
            <w:r>
              <w:rPr>
                <w:b/>
                <w:bCs/>
                <w:snapToGrid w:val="0"/>
                <w:kern w:val="0"/>
                <w:szCs w:val="21"/>
              </w:rPr>
              <w:t>排放量</w:t>
            </w:r>
          </w:p>
          <w:p>
            <w:pPr>
              <w:snapToGrid w:val="0"/>
              <w:jc w:val="center"/>
              <w:rPr>
                <w:b/>
                <w:bCs/>
                <w:snapToGrid w:val="0"/>
                <w:kern w:val="0"/>
                <w:szCs w:val="21"/>
              </w:rPr>
            </w:pPr>
            <w:r>
              <w:rPr>
                <w:b/>
                <w:bCs/>
                <w:snapToGrid w:val="0"/>
                <w:kern w:val="0"/>
                <w:szCs w:val="21"/>
              </w:rPr>
              <w:t>t/a</w:t>
            </w:r>
          </w:p>
        </w:tc>
        <w:tc>
          <w:tcPr>
            <w:tcW w:w="1118" w:type="dxa"/>
            <w:vAlign w:val="center"/>
          </w:tcPr>
          <w:p>
            <w:pPr>
              <w:snapToGrid w:val="0"/>
              <w:jc w:val="center"/>
              <w:rPr>
                <w:b/>
                <w:bCs/>
                <w:snapToGrid w:val="0"/>
                <w:kern w:val="0"/>
                <w:szCs w:val="21"/>
              </w:rPr>
            </w:pPr>
            <w:r>
              <w:rPr>
                <w:b/>
                <w:bCs/>
                <w:snapToGrid w:val="0"/>
                <w:kern w:val="0"/>
                <w:szCs w:val="21"/>
              </w:rPr>
              <w:t>排放去向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688" w:type="dxa"/>
            <w:vMerge w:val="restart"/>
            <w:vAlign w:val="center"/>
          </w:tcPr>
          <w:p>
            <w:pPr>
              <w:pStyle w:val="32"/>
              <w:rPr>
                <w:b/>
                <w:sz w:val="20"/>
              </w:rPr>
            </w:pPr>
          </w:p>
          <w:p>
            <w:pPr>
              <w:pStyle w:val="32"/>
              <w:spacing w:before="11"/>
              <w:rPr>
                <w:b/>
                <w:sz w:val="19"/>
              </w:rPr>
            </w:pPr>
          </w:p>
          <w:p>
            <w:pPr>
              <w:pStyle w:val="32"/>
              <w:spacing w:line="278" w:lineRule="auto"/>
              <w:ind w:left="238" w:right="228"/>
              <w:jc w:val="both"/>
              <w:rPr>
                <w:b/>
                <w:sz w:val="21"/>
              </w:rPr>
            </w:pPr>
            <w:r>
              <w:rPr>
                <w:b/>
                <w:bCs/>
                <w:snapToGrid w:val="0"/>
                <w:sz w:val="21"/>
                <w:szCs w:val="21"/>
              </w:rPr>
              <w:t>大气污染物</w:t>
            </w:r>
          </w:p>
        </w:tc>
        <w:tc>
          <w:tcPr>
            <w:tcW w:w="377" w:type="dxa"/>
            <w:vMerge w:val="restart"/>
            <w:vAlign w:val="center"/>
          </w:tcPr>
          <w:p>
            <w:pPr>
              <w:snapToGrid w:val="0"/>
              <w:jc w:val="center"/>
              <w:rPr>
                <w:snapToGrid w:val="0"/>
                <w:kern w:val="0"/>
                <w:szCs w:val="21"/>
              </w:rPr>
            </w:pPr>
          </w:p>
          <w:p>
            <w:pPr>
              <w:snapToGrid w:val="0"/>
              <w:jc w:val="center"/>
              <w:rPr>
                <w:snapToGrid w:val="0"/>
                <w:kern w:val="0"/>
                <w:szCs w:val="21"/>
              </w:rPr>
            </w:pPr>
            <w:r>
              <w:rPr>
                <w:snapToGrid w:val="0"/>
                <w:kern w:val="0"/>
                <w:szCs w:val="21"/>
              </w:rPr>
              <w:t>有组织</w:t>
            </w:r>
          </w:p>
        </w:tc>
        <w:tc>
          <w:tcPr>
            <w:tcW w:w="1453" w:type="dxa"/>
            <w:vAlign w:val="center"/>
          </w:tcPr>
          <w:p>
            <w:pPr>
              <w:snapToGrid w:val="0"/>
              <w:jc w:val="center"/>
              <w:rPr>
                <w:snapToGrid w:val="0"/>
                <w:kern w:val="0"/>
                <w:szCs w:val="21"/>
              </w:rPr>
            </w:pPr>
            <w:r>
              <w:rPr>
                <w:rFonts w:hint="eastAsia"/>
                <w:snapToGrid w:val="0"/>
                <w:kern w:val="0"/>
                <w:szCs w:val="21"/>
              </w:rPr>
              <w:t>拆卸</w:t>
            </w:r>
          </w:p>
        </w:tc>
        <w:tc>
          <w:tcPr>
            <w:tcW w:w="1021" w:type="dxa"/>
            <w:vAlign w:val="center"/>
          </w:tcPr>
          <w:p>
            <w:pPr>
              <w:adjustRightInd w:val="0"/>
              <w:snapToGrid w:val="0"/>
              <w:jc w:val="center"/>
              <w:rPr>
                <w:snapToGrid w:val="0"/>
                <w:kern w:val="0"/>
                <w:szCs w:val="21"/>
              </w:rPr>
            </w:pPr>
            <w:r>
              <w:rPr>
                <w:rFonts w:hint="eastAsia"/>
                <w:snapToGrid w:val="0"/>
                <w:kern w:val="0"/>
                <w:szCs w:val="21"/>
              </w:rPr>
              <w:t>颗粒物</w:t>
            </w:r>
          </w:p>
        </w:tc>
        <w:tc>
          <w:tcPr>
            <w:tcW w:w="904" w:type="dxa"/>
            <w:vAlign w:val="center"/>
          </w:tcPr>
          <w:p>
            <w:pPr>
              <w:adjustRightInd w:val="0"/>
              <w:snapToGrid w:val="0"/>
              <w:jc w:val="center"/>
              <w:rPr>
                <w:rFonts w:hint="eastAsia" w:eastAsia="宋体"/>
                <w:snapToGrid w:val="0"/>
                <w:kern w:val="0"/>
                <w:szCs w:val="21"/>
                <w:lang w:eastAsia="zh-CN"/>
              </w:rPr>
            </w:pPr>
            <w:r>
              <w:rPr>
                <w:rFonts w:hint="eastAsia"/>
                <w:snapToGrid w:val="0"/>
                <w:kern w:val="0"/>
                <w:szCs w:val="21"/>
                <w:lang w:val="en-US" w:eastAsia="zh-CN"/>
              </w:rPr>
              <w:t>8</w:t>
            </w:r>
          </w:p>
        </w:tc>
        <w:tc>
          <w:tcPr>
            <w:tcW w:w="915" w:type="dxa"/>
            <w:vAlign w:val="center"/>
          </w:tcPr>
          <w:p>
            <w:pPr>
              <w:adjustRightInd w:val="0"/>
              <w:snapToGrid w:val="0"/>
              <w:jc w:val="center"/>
              <w:rPr>
                <w:snapToGrid w:val="0"/>
                <w:kern w:val="0"/>
                <w:szCs w:val="21"/>
              </w:rPr>
            </w:pPr>
            <w:r>
              <w:rPr>
                <w:snapToGrid w:val="0"/>
                <w:kern w:val="0"/>
                <w:szCs w:val="21"/>
              </w:rPr>
              <w:t>0.0</w:t>
            </w:r>
            <w:r>
              <w:rPr>
                <w:rFonts w:hint="eastAsia"/>
                <w:snapToGrid w:val="0"/>
                <w:kern w:val="0"/>
                <w:szCs w:val="21"/>
              </w:rPr>
              <w:t>36</w:t>
            </w:r>
          </w:p>
        </w:tc>
        <w:tc>
          <w:tcPr>
            <w:tcW w:w="805" w:type="dxa"/>
            <w:vAlign w:val="center"/>
          </w:tcPr>
          <w:p>
            <w:pPr>
              <w:adjustRightInd w:val="0"/>
              <w:snapToGrid w:val="0"/>
              <w:jc w:val="center"/>
              <w:rPr>
                <w:rFonts w:hint="default" w:eastAsia="宋体"/>
                <w:snapToGrid w:val="0"/>
                <w:kern w:val="0"/>
                <w:szCs w:val="21"/>
                <w:lang w:val="en-US" w:eastAsia="zh-CN"/>
              </w:rPr>
            </w:pPr>
            <w:r>
              <w:rPr>
                <w:rFonts w:hint="eastAsia"/>
                <w:snapToGrid w:val="0"/>
                <w:kern w:val="0"/>
                <w:szCs w:val="21"/>
                <w:lang w:val="en-US" w:eastAsia="zh-CN"/>
              </w:rPr>
              <w:t>0.8</w:t>
            </w:r>
          </w:p>
        </w:tc>
        <w:tc>
          <w:tcPr>
            <w:tcW w:w="965" w:type="dxa"/>
            <w:vAlign w:val="center"/>
          </w:tcPr>
          <w:p>
            <w:pPr>
              <w:adjustRightInd w:val="0"/>
              <w:snapToGrid w:val="0"/>
              <w:jc w:val="center"/>
              <w:rPr>
                <w:snapToGrid w:val="0"/>
                <w:kern w:val="0"/>
                <w:szCs w:val="21"/>
              </w:rPr>
            </w:pPr>
            <w:r>
              <w:rPr>
                <w:rFonts w:hint="eastAsia"/>
                <w:snapToGrid w:val="0"/>
                <w:kern w:val="0"/>
                <w:szCs w:val="21"/>
              </w:rPr>
              <w:t>0.0072</w:t>
            </w:r>
          </w:p>
        </w:tc>
        <w:tc>
          <w:tcPr>
            <w:tcW w:w="825" w:type="dxa"/>
            <w:vAlign w:val="center"/>
          </w:tcPr>
          <w:p>
            <w:pPr>
              <w:adjustRightInd w:val="0"/>
              <w:snapToGrid w:val="0"/>
              <w:jc w:val="center"/>
              <w:rPr>
                <w:snapToGrid w:val="0"/>
                <w:kern w:val="0"/>
                <w:szCs w:val="21"/>
              </w:rPr>
            </w:pPr>
            <w:r>
              <w:rPr>
                <w:rFonts w:hint="eastAsia"/>
                <w:snapToGrid w:val="0"/>
                <w:kern w:val="0"/>
                <w:szCs w:val="21"/>
              </w:rPr>
              <w:t>0.0036</w:t>
            </w:r>
          </w:p>
        </w:tc>
        <w:tc>
          <w:tcPr>
            <w:tcW w:w="1118" w:type="dxa"/>
            <w:vAlign w:val="center"/>
          </w:tcPr>
          <w:p>
            <w:pPr>
              <w:snapToGrid w:val="0"/>
              <w:jc w:val="center"/>
              <w:rPr>
                <w:snapToGrid w:val="0"/>
                <w:kern w:val="0"/>
                <w:szCs w:val="21"/>
              </w:rPr>
            </w:pPr>
            <w:r>
              <w:rPr>
                <w:snapToGrid w:val="0"/>
                <w:kern w:val="0"/>
                <w:szCs w:val="21"/>
              </w:rPr>
              <w:t>15m高排气筒（</w:t>
            </w:r>
            <w:r>
              <w:rPr>
                <w:rFonts w:hint="eastAsia"/>
                <w:snapToGrid w:val="0"/>
                <w:kern w:val="0"/>
                <w:szCs w:val="21"/>
              </w:rPr>
              <w:t>FQ-01</w:t>
            </w:r>
            <w:r>
              <w:rPr>
                <w:snapToGrid w:val="0"/>
                <w:kern w:val="0"/>
                <w:szCs w:val="21"/>
              </w:rPr>
              <w:t>） 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pStyle w:val="32"/>
              <w:spacing w:line="278" w:lineRule="auto"/>
              <w:ind w:left="238" w:right="228"/>
              <w:jc w:val="both"/>
              <w:rPr>
                <w:b/>
                <w:bCs/>
                <w:snapToGrid w:val="0"/>
                <w:sz w:val="21"/>
                <w:szCs w:val="21"/>
              </w:rPr>
            </w:pPr>
          </w:p>
        </w:tc>
        <w:tc>
          <w:tcPr>
            <w:tcW w:w="377" w:type="dxa"/>
            <w:vMerge w:val="continue"/>
            <w:vAlign w:val="center"/>
          </w:tcPr>
          <w:p>
            <w:pPr>
              <w:snapToGrid w:val="0"/>
              <w:jc w:val="center"/>
              <w:rPr>
                <w:snapToGrid w:val="0"/>
                <w:kern w:val="0"/>
                <w:szCs w:val="21"/>
              </w:rPr>
            </w:pPr>
          </w:p>
        </w:tc>
        <w:tc>
          <w:tcPr>
            <w:tcW w:w="1453" w:type="dxa"/>
            <w:vAlign w:val="center"/>
          </w:tcPr>
          <w:p>
            <w:pPr>
              <w:snapToGrid w:val="0"/>
              <w:jc w:val="center"/>
              <w:rPr>
                <w:snapToGrid w:val="0"/>
                <w:kern w:val="0"/>
                <w:szCs w:val="21"/>
              </w:rPr>
            </w:pPr>
            <w:r>
              <w:rPr>
                <w:snapToGrid w:val="0"/>
                <w:kern w:val="0"/>
                <w:szCs w:val="21"/>
              </w:rPr>
              <w:t>组装</w:t>
            </w:r>
            <w:r>
              <w:rPr>
                <w:rFonts w:hint="eastAsia"/>
                <w:snapToGrid w:val="0"/>
                <w:kern w:val="0"/>
                <w:szCs w:val="21"/>
              </w:rPr>
              <w:t>（擦拭）</w:t>
            </w:r>
          </w:p>
        </w:tc>
        <w:tc>
          <w:tcPr>
            <w:tcW w:w="1021" w:type="dxa"/>
            <w:vAlign w:val="center"/>
          </w:tcPr>
          <w:p>
            <w:pPr>
              <w:adjustRightInd w:val="0"/>
              <w:snapToGrid w:val="0"/>
              <w:jc w:val="center"/>
              <w:rPr>
                <w:snapToGrid w:val="0"/>
                <w:kern w:val="0"/>
                <w:szCs w:val="21"/>
              </w:rPr>
            </w:pPr>
            <w:r>
              <w:rPr>
                <w:rFonts w:hint="eastAsia"/>
                <w:snapToGrid w:val="0"/>
                <w:kern w:val="0"/>
                <w:szCs w:val="21"/>
              </w:rPr>
              <w:t>非甲烷总烃</w:t>
            </w:r>
          </w:p>
        </w:tc>
        <w:tc>
          <w:tcPr>
            <w:tcW w:w="904" w:type="dxa"/>
            <w:vAlign w:val="center"/>
          </w:tcPr>
          <w:p>
            <w:pPr>
              <w:adjustRightInd w:val="0"/>
              <w:snapToGrid w:val="0"/>
              <w:jc w:val="center"/>
              <w:rPr>
                <w:rFonts w:hint="eastAsia" w:eastAsia="宋体"/>
                <w:snapToGrid w:val="0"/>
                <w:kern w:val="0"/>
                <w:szCs w:val="21"/>
                <w:lang w:eastAsia="zh-CN"/>
              </w:rPr>
            </w:pPr>
            <w:r>
              <w:rPr>
                <w:rFonts w:hint="eastAsia"/>
                <w:snapToGrid w:val="0"/>
                <w:kern w:val="0"/>
                <w:szCs w:val="21"/>
                <w:lang w:eastAsia="zh-CN"/>
              </w:rPr>
              <w:t>70.47</w:t>
            </w:r>
          </w:p>
        </w:tc>
        <w:tc>
          <w:tcPr>
            <w:tcW w:w="915" w:type="dxa"/>
            <w:vAlign w:val="center"/>
          </w:tcPr>
          <w:p>
            <w:pPr>
              <w:adjustRightInd w:val="0"/>
              <w:snapToGrid w:val="0"/>
              <w:jc w:val="center"/>
              <w:rPr>
                <w:snapToGrid w:val="0"/>
                <w:kern w:val="0"/>
                <w:szCs w:val="21"/>
              </w:rPr>
            </w:pPr>
            <w:r>
              <w:rPr>
                <w:rFonts w:hint="eastAsia"/>
                <w:snapToGrid w:val="0"/>
                <w:kern w:val="0"/>
                <w:szCs w:val="21"/>
              </w:rPr>
              <w:t>1.4094</w:t>
            </w:r>
          </w:p>
        </w:tc>
        <w:tc>
          <w:tcPr>
            <w:tcW w:w="805" w:type="dxa"/>
            <w:vAlign w:val="center"/>
          </w:tcPr>
          <w:p>
            <w:pPr>
              <w:widowControl/>
              <w:jc w:val="center"/>
              <w:textAlignment w:val="center"/>
              <w:rPr>
                <w:rFonts w:hint="eastAsia" w:eastAsia="宋体"/>
                <w:snapToGrid w:val="0"/>
                <w:kern w:val="0"/>
                <w:szCs w:val="21"/>
                <w:lang w:eastAsia="zh-CN"/>
              </w:rPr>
            </w:pPr>
            <w:r>
              <w:rPr>
                <w:rFonts w:hint="eastAsia"/>
                <w:snapToGrid w:val="0"/>
                <w:kern w:val="0"/>
                <w:szCs w:val="21"/>
                <w:lang w:eastAsia="zh-CN"/>
              </w:rPr>
              <w:t>7.047</w:t>
            </w:r>
          </w:p>
        </w:tc>
        <w:tc>
          <w:tcPr>
            <w:tcW w:w="965" w:type="dxa"/>
            <w:vAlign w:val="center"/>
          </w:tcPr>
          <w:p>
            <w:pPr>
              <w:widowControl/>
              <w:jc w:val="center"/>
              <w:textAlignment w:val="center"/>
              <w:rPr>
                <w:snapToGrid w:val="0"/>
                <w:kern w:val="0"/>
                <w:szCs w:val="21"/>
              </w:rPr>
            </w:pPr>
            <w:r>
              <w:rPr>
                <w:rFonts w:hint="eastAsia"/>
                <w:snapToGrid w:val="0"/>
                <w:kern w:val="0"/>
                <w:szCs w:val="21"/>
              </w:rPr>
              <w:t>0.0705</w:t>
            </w:r>
          </w:p>
        </w:tc>
        <w:tc>
          <w:tcPr>
            <w:tcW w:w="825" w:type="dxa"/>
            <w:vAlign w:val="center"/>
          </w:tcPr>
          <w:p>
            <w:pPr>
              <w:widowControl/>
              <w:jc w:val="center"/>
              <w:textAlignment w:val="center"/>
              <w:rPr>
                <w:snapToGrid w:val="0"/>
                <w:kern w:val="0"/>
                <w:szCs w:val="21"/>
              </w:rPr>
            </w:pPr>
            <w:r>
              <w:rPr>
                <w:rFonts w:hint="eastAsia"/>
                <w:snapToGrid w:val="0"/>
                <w:kern w:val="0"/>
                <w:szCs w:val="21"/>
              </w:rPr>
              <w:t>0.1409</w:t>
            </w:r>
          </w:p>
        </w:tc>
        <w:tc>
          <w:tcPr>
            <w:tcW w:w="1118" w:type="dxa"/>
            <w:vAlign w:val="center"/>
          </w:tcPr>
          <w:p>
            <w:pPr>
              <w:snapToGrid w:val="0"/>
              <w:jc w:val="center"/>
              <w:rPr>
                <w:snapToGrid w:val="0"/>
                <w:kern w:val="0"/>
                <w:szCs w:val="21"/>
              </w:rPr>
            </w:pPr>
            <w:r>
              <w:rPr>
                <w:snapToGrid w:val="0"/>
                <w:kern w:val="0"/>
                <w:szCs w:val="21"/>
              </w:rPr>
              <w:t>15m高排气筒（</w:t>
            </w:r>
            <w:r>
              <w:rPr>
                <w:rFonts w:hint="eastAsia"/>
                <w:snapToGrid w:val="0"/>
                <w:kern w:val="0"/>
                <w:szCs w:val="21"/>
              </w:rPr>
              <w:t>FQ-02</w:t>
            </w:r>
            <w:r>
              <w:rPr>
                <w:snapToGrid w:val="0"/>
                <w:kern w:val="0"/>
                <w:szCs w:val="21"/>
              </w:rPr>
              <w:t>） 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tcBorders>
              <w:top w:val="nil"/>
            </w:tcBorders>
            <w:vAlign w:val="center"/>
          </w:tcPr>
          <w:p>
            <w:pPr>
              <w:rPr>
                <w:sz w:val="2"/>
                <w:szCs w:val="2"/>
              </w:rPr>
            </w:pPr>
          </w:p>
        </w:tc>
        <w:tc>
          <w:tcPr>
            <w:tcW w:w="377" w:type="dxa"/>
            <w:vMerge w:val="restart"/>
            <w:vAlign w:val="center"/>
          </w:tcPr>
          <w:p>
            <w:pPr>
              <w:snapToGrid w:val="0"/>
              <w:jc w:val="center"/>
              <w:rPr>
                <w:snapToGrid w:val="0"/>
                <w:kern w:val="0"/>
                <w:szCs w:val="21"/>
              </w:rPr>
            </w:pPr>
            <w:r>
              <w:rPr>
                <w:snapToGrid w:val="0"/>
                <w:kern w:val="0"/>
                <w:szCs w:val="21"/>
              </w:rPr>
              <w:t>无</w:t>
            </w:r>
          </w:p>
          <w:p>
            <w:pPr>
              <w:snapToGrid w:val="0"/>
              <w:jc w:val="center"/>
              <w:rPr>
                <w:snapToGrid w:val="0"/>
                <w:kern w:val="0"/>
                <w:szCs w:val="21"/>
              </w:rPr>
            </w:pPr>
            <w:r>
              <w:rPr>
                <w:snapToGrid w:val="0"/>
                <w:kern w:val="0"/>
                <w:szCs w:val="21"/>
              </w:rPr>
              <w:t>组织</w:t>
            </w:r>
          </w:p>
        </w:tc>
        <w:tc>
          <w:tcPr>
            <w:tcW w:w="1453" w:type="dxa"/>
            <w:vAlign w:val="center"/>
          </w:tcPr>
          <w:p>
            <w:pPr>
              <w:snapToGrid w:val="0"/>
              <w:jc w:val="center"/>
              <w:rPr>
                <w:snapToGrid w:val="0"/>
                <w:kern w:val="0"/>
                <w:szCs w:val="21"/>
              </w:rPr>
            </w:pPr>
            <w:r>
              <w:rPr>
                <w:b/>
                <w:bCs/>
                <w:snapToGrid w:val="0"/>
                <w:kern w:val="0"/>
                <w:szCs w:val="21"/>
              </w:rPr>
              <w:t>排放源(编号)</w:t>
            </w:r>
          </w:p>
        </w:tc>
        <w:tc>
          <w:tcPr>
            <w:tcW w:w="1021" w:type="dxa"/>
            <w:vAlign w:val="center"/>
          </w:tcPr>
          <w:p>
            <w:pPr>
              <w:snapToGrid w:val="0"/>
              <w:jc w:val="center"/>
              <w:rPr>
                <w:b/>
                <w:bCs/>
                <w:snapToGrid w:val="0"/>
                <w:kern w:val="0"/>
                <w:szCs w:val="21"/>
              </w:rPr>
            </w:pPr>
            <w:r>
              <w:rPr>
                <w:b/>
                <w:bCs/>
                <w:snapToGrid w:val="0"/>
                <w:kern w:val="0"/>
                <w:szCs w:val="21"/>
              </w:rPr>
              <w:t>污染物</w:t>
            </w:r>
          </w:p>
          <w:p>
            <w:pPr>
              <w:snapToGrid w:val="0"/>
              <w:jc w:val="center"/>
              <w:rPr>
                <w:snapToGrid w:val="0"/>
                <w:kern w:val="0"/>
                <w:szCs w:val="21"/>
              </w:rPr>
            </w:pPr>
            <w:r>
              <w:rPr>
                <w:b/>
                <w:bCs/>
                <w:snapToGrid w:val="0"/>
                <w:kern w:val="0"/>
                <w:szCs w:val="21"/>
              </w:rPr>
              <w:t>名称</w:t>
            </w:r>
          </w:p>
        </w:tc>
        <w:tc>
          <w:tcPr>
            <w:tcW w:w="1819" w:type="dxa"/>
            <w:gridSpan w:val="2"/>
            <w:vAlign w:val="center"/>
          </w:tcPr>
          <w:p>
            <w:pPr>
              <w:snapToGrid w:val="0"/>
              <w:jc w:val="center"/>
              <w:rPr>
                <w:snapToGrid w:val="0"/>
                <w:kern w:val="0"/>
                <w:szCs w:val="21"/>
              </w:rPr>
            </w:pPr>
            <w:r>
              <w:rPr>
                <w:b/>
                <w:bCs/>
                <w:snapToGrid w:val="0"/>
                <w:kern w:val="0"/>
                <w:szCs w:val="21"/>
              </w:rPr>
              <w:t>产生量</w:t>
            </w:r>
            <w:r>
              <w:rPr>
                <w:rFonts w:hint="eastAsia"/>
                <w:b/>
                <w:bCs/>
                <w:snapToGrid w:val="0"/>
                <w:kern w:val="0"/>
                <w:szCs w:val="21"/>
              </w:rPr>
              <w:t xml:space="preserve"> </w:t>
            </w:r>
            <w:r>
              <w:rPr>
                <w:b/>
                <w:bCs/>
                <w:snapToGrid w:val="0"/>
                <w:kern w:val="0"/>
                <w:szCs w:val="21"/>
              </w:rPr>
              <w:t>t/a</w:t>
            </w:r>
          </w:p>
        </w:tc>
        <w:tc>
          <w:tcPr>
            <w:tcW w:w="2595" w:type="dxa"/>
            <w:gridSpan w:val="3"/>
            <w:vAlign w:val="center"/>
          </w:tcPr>
          <w:p>
            <w:pPr>
              <w:snapToGrid w:val="0"/>
              <w:jc w:val="center"/>
              <w:rPr>
                <w:snapToGrid w:val="0"/>
                <w:kern w:val="0"/>
                <w:szCs w:val="21"/>
              </w:rPr>
            </w:pPr>
            <w:r>
              <w:rPr>
                <w:b/>
                <w:bCs/>
                <w:snapToGrid w:val="0"/>
                <w:kern w:val="0"/>
                <w:szCs w:val="21"/>
              </w:rPr>
              <w:t>排放量</w:t>
            </w:r>
            <w:r>
              <w:rPr>
                <w:rFonts w:hint="eastAsia"/>
                <w:b/>
                <w:bCs/>
                <w:snapToGrid w:val="0"/>
                <w:kern w:val="0"/>
                <w:szCs w:val="21"/>
              </w:rPr>
              <w:t xml:space="preserve"> </w:t>
            </w:r>
            <w:r>
              <w:rPr>
                <w:b/>
                <w:bCs/>
                <w:snapToGrid w:val="0"/>
                <w:kern w:val="0"/>
                <w:szCs w:val="21"/>
              </w:rPr>
              <w:t>t/a</w:t>
            </w:r>
          </w:p>
        </w:tc>
        <w:tc>
          <w:tcPr>
            <w:tcW w:w="1118" w:type="dxa"/>
            <w:vMerge w:val="restart"/>
            <w:vAlign w:val="center"/>
          </w:tcPr>
          <w:p>
            <w:pPr>
              <w:snapToGrid w:val="0"/>
              <w:jc w:val="center"/>
              <w:rPr>
                <w:snapToGrid w:val="0"/>
                <w:kern w:val="0"/>
                <w:szCs w:val="21"/>
              </w:rPr>
            </w:pPr>
            <w:r>
              <w:rPr>
                <w:snapToGrid w:val="0"/>
                <w:kern w:val="0"/>
                <w:szCs w:val="21"/>
              </w:rPr>
              <w:t>通过车间排入大气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tcBorders>
              <w:top w:val="nil"/>
            </w:tcBorders>
            <w:vAlign w:val="center"/>
          </w:tcPr>
          <w:p>
            <w:pPr>
              <w:rPr>
                <w:sz w:val="2"/>
                <w:szCs w:val="2"/>
              </w:rPr>
            </w:pPr>
          </w:p>
        </w:tc>
        <w:tc>
          <w:tcPr>
            <w:tcW w:w="377" w:type="dxa"/>
            <w:vMerge w:val="continue"/>
            <w:vAlign w:val="center"/>
          </w:tcPr>
          <w:p>
            <w:pPr>
              <w:snapToGrid w:val="0"/>
              <w:jc w:val="center"/>
              <w:rPr>
                <w:snapToGrid w:val="0"/>
                <w:kern w:val="0"/>
                <w:szCs w:val="21"/>
              </w:rPr>
            </w:pPr>
          </w:p>
        </w:tc>
        <w:tc>
          <w:tcPr>
            <w:tcW w:w="1453" w:type="dxa"/>
            <w:vAlign w:val="center"/>
          </w:tcPr>
          <w:p>
            <w:pPr>
              <w:snapToGrid w:val="0"/>
              <w:jc w:val="center"/>
              <w:rPr>
                <w:snapToGrid w:val="0"/>
                <w:kern w:val="0"/>
                <w:szCs w:val="21"/>
              </w:rPr>
            </w:pPr>
            <w:r>
              <w:rPr>
                <w:rFonts w:hint="eastAsia"/>
                <w:snapToGrid w:val="0"/>
                <w:kern w:val="0"/>
                <w:szCs w:val="21"/>
              </w:rPr>
              <w:t>拆卸</w:t>
            </w:r>
          </w:p>
        </w:tc>
        <w:tc>
          <w:tcPr>
            <w:tcW w:w="1021" w:type="dxa"/>
            <w:vAlign w:val="center"/>
          </w:tcPr>
          <w:p>
            <w:pPr>
              <w:adjustRightInd w:val="0"/>
              <w:snapToGrid w:val="0"/>
              <w:jc w:val="center"/>
              <w:rPr>
                <w:snapToGrid w:val="0"/>
                <w:kern w:val="0"/>
                <w:szCs w:val="21"/>
              </w:rPr>
            </w:pPr>
            <w:r>
              <w:rPr>
                <w:rFonts w:hint="eastAsia"/>
                <w:snapToGrid w:val="0"/>
                <w:kern w:val="0"/>
                <w:szCs w:val="21"/>
              </w:rPr>
              <w:t>颗粒物</w:t>
            </w:r>
          </w:p>
        </w:tc>
        <w:tc>
          <w:tcPr>
            <w:tcW w:w="1819" w:type="dxa"/>
            <w:gridSpan w:val="2"/>
            <w:vAlign w:val="center"/>
          </w:tcPr>
          <w:p>
            <w:pPr>
              <w:adjustRightInd w:val="0"/>
              <w:snapToGrid w:val="0"/>
              <w:jc w:val="center"/>
              <w:rPr>
                <w:snapToGrid w:val="0"/>
                <w:kern w:val="0"/>
                <w:szCs w:val="21"/>
              </w:rPr>
            </w:pPr>
            <w:r>
              <w:rPr>
                <w:rFonts w:hint="eastAsia"/>
                <w:snapToGrid w:val="0"/>
                <w:kern w:val="0"/>
                <w:szCs w:val="21"/>
              </w:rPr>
              <w:t>0.004</w:t>
            </w:r>
          </w:p>
        </w:tc>
        <w:tc>
          <w:tcPr>
            <w:tcW w:w="2595" w:type="dxa"/>
            <w:gridSpan w:val="3"/>
            <w:vAlign w:val="center"/>
          </w:tcPr>
          <w:p>
            <w:pPr>
              <w:adjustRightInd w:val="0"/>
              <w:snapToGrid w:val="0"/>
              <w:jc w:val="center"/>
              <w:rPr>
                <w:snapToGrid w:val="0"/>
                <w:kern w:val="0"/>
                <w:szCs w:val="21"/>
              </w:rPr>
            </w:pPr>
            <w:r>
              <w:rPr>
                <w:rFonts w:hint="eastAsia"/>
                <w:snapToGrid w:val="0"/>
                <w:kern w:val="0"/>
                <w:szCs w:val="21"/>
              </w:rPr>
              <w:t>0.004</w:t>
            </w:r>
          </w:p>
        </w:tc>
        <w:tc>
          <w:tcPr>
            <w:tcW w:w="1118" w:type="dxa"/>
            <w:vMerge w:val="continue"/>
            <w:vAlign w:val="center"/>
          </w:tcPr>
          <w:p>
            <w:pPr>
              <w:snapToGrid w:val="0"/>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snapToGrid w:val="0"/>
              <w:jc w:val="center"/>
            </w:pPr>
          </w:p>
        </w:tc>
        <w:tc>
          <w:tcPr>
            <w:tcW w:w="377" w:type="dxa"/>
            <w:vMerge w:val="continue"/>
            <w:vAlign w:val="center"/>
          </w:tcPr>
          <w:p>
            <w:pPr>
              <w:snapToGrid w:val="0"/>
              <w:jc w:val="center"/>
            </w:pPr>
          </w:p>
        </w:tc>
        <w:tc>
          <w:tcPr>
            <w:tcW w:w="1453" w:type="dxa"/>
            <w:vAlign w:val="center"/>
          </w:tcPr>
          <w:p>
            <w:pPr>
              <w:snapToGrid w:val="0"/>
              <w:jc w:val="center"/>
              <w:rPr>
                <w:snapToGrid w:val="0"/>
                <w:kern w:val="0"/>
                <w:szCs w:val="21"/>
              </w:rPr>
            </w:pPr>
            <w:r>
              <w:rPr>
                <w:rFonts w:hint="eastAsia"/>
                <w:snapToGrid w:val="0"/>
                <w:kern w:val="0"/>
                <w:szCs w:val="21"/>
              </w:rPr>
              <w:t>组装（擦拭）</w:t>
            </w:r>
          </w:p>
        </w:tc>
        <w:tc>
          <w:tcPr>
            <w:tcW w:w="1021" w:type="dxa"/>
            <w:vAlign w:val="center"/>
          </w:tcPr>
          <w:p>
            <w:pPr>
              <w:adjustRightInd w:val="0"/>
              <w:snapToGrid w:val="0"/>
              <w:jc w:val="center"/>
              <w:rPr>
                <w:snapToGrid w:val="0"/>
                <w:kern w:val="0"/>
                <w:szCs w:val="21"/>
              </w:rPr>
            </w:pPr>
            <w:r>
              <w:rPr>
                <w:rFonts w:hint="eastAsia"/>
                <w:snapToGrid w:val="0"/>
                <w:kern w:val="0"/>
                <w:szCs w:val="21"/>
              </w:rPr>
              <w:t>非甲烷总烃</w:t>
            </w:r>
          </w:p>
        </w:tc>
        <w:tc>
          <w:tcPr>
            <w:tcW w:w="1819" w:type="dxa"/>
            <w:gridSpan w:val="2"/>
            <w:vAlign w:val="center"/>
          </w:tcPr>
          <w:p>
            <w:pPr>
              <w:adjustRightInd w:val="0"/>
              <w:snapToGrid w:val="0"/>
              <w:jc w:val="center"/>
              <w:rPr>
                <w:snapToGrid w:val="0"/>
                <w:kern w:val="0"/>
                <w:szCs w:val="21"/>
              </w:rPr>
            </w:pPr>
            <w:r>
              <w:rPr>
                <w:rFonts w:hint="eastAsia"/>
                <w:snapToGrid w:val="0"/>
                <w:kern w:val="0"/>
                <w:szCs w:val="21"/>
              </w:rPr>
              <w:t>0.1566</w:t>
            </w:r>
          </w:p>
        </w:tc>
        <w:tc>
          <w:tcPr>
            <w:tcW w:w="2595" w:type="dxa"/>
            <w:gridSpan w:val="3"/>
            <w:vAlign w:val="center"/>
          </w:tcPr>
          <w:p>
            <w:pPr>
              <w:adjustRightInd w:val="0"/>
              <w:snapToGrid w:val="0"/>
              <w:jc w:val="center"/>
              <w:rPr>
                <w:snapToGrid w:val="0"/>
                <w:kern w:val="0"/>
                <w:szCs w:val="21"/>
              </w:rPr>
            </w:pPr>
            <w:r>
              <w:rPr>
                <w:rFonts w:hint="eastAsia"/>
                <w:snapToGrid w:val="0"/>
                <w:kern w:val="0"/>
                <w:szCs w:val="21"/>
              </w:rPr>
              <w:t>0.1566</w:t>
            </w:r>
          </w:p>
        </w:tc>
        <w:tc>
          <w:tcPr>
            <w:tcW w:w="1118" w:type="dxa"/>
            <w:vMerge w:val="continue"/>
            <w:vAlign w:val="center"/>
          </w:tcPr>
          <w:p>
            <w:pPr>
              <w:snapToGrid w:val="0"/>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restart"/>
            <w:vAlign w:val="center"/>
          </w:tcPr>
          <w:p>
            <w:pPr>
              <w:pStyle w:val="32"/>
              <w:spacing w:line="278" w:lineRule="auto"/>
              <w:ind w:left="238" w:right="228"/>
              <w:jc w:val="both"/>
              <w:rPr>
                <w:b/>
                <w:bCs/>
                <w:snapToGrid w:val="0"/>
                <w:sz w:val="21"/>
                <w:szCs w:val="21"/>
              </w:rPr>
            </w:pPr>
            <w:r>
              <w:rPr>
                <w:b/>
                <w:bCs/>
                <w:snapToGrid w:val="0"/>
                <w:sz w:val="21"/>
                <w:szCs w:val="21"/>
              </w:rPr>
              <w:t>水污染物</w:t>
            </w:r>
          </w:p>
        </w:tc>
        <w:tc>
          <w:tcPr>
            <w:tcW w:w="1830" w:type="dxa"/>
            <w:gridSpan w:val="2"/>
            <w:vAlign w:val="center"/>
          </w:tcPr>
          <w:p>
            <w:pPr>
              <w:snapToGrid w:val="0"/>
              <w:jc w:val="center"/>
              <w:rPr>
                <w:b/>
                <w:bCs/>
                <w:snapToGrid w:val="0"/>
                <w:kern w:val="0"/>
                <w:szCs w:val="21"/>
              </w:rPr>
            </w:pPr>
            <w:r>
              <w:rPr>
                <w:b/>
                <w:bCs/>
                <w:snapToGrid w:val="0"/>
                <w:kern w:val="0"/>
                <w:szCs w:val="21"/>
              </w:rPr>
              <w:t>排放源</w:t>
            </w:r>
          </w:p>
        </w:tc>
        <w:tc>
          <w:tcPr>
            <w:tcW w:w="1021" w:type="dxa"/>
            <w:vAlign w:val="center"/>
          </w:tcPr>
          <w:p>
            <w:pPr>
              <w:snapToGrid w:val="0"/>
              <w:jc w:val="center"/>
              <w:rPr>
                <w:b/>
                <w:bCs/>
                <w:snapToGrid w:val="0"/>
                <w:kern w:val="0"/>
                <w:szCs w:val="21"/>
              </w:rPr>
            </w:pPr>
            <w:r>
              <w:rPr>
                <w:b/>
                <w:bCs/>
                <w:snapToGrid w:val="0"/>
                <w:kern w:val="0"/>
                <w:szCs w:val="21"/>
              </w:rPr>
              <w:t>污染物</w:t>
            </w:r>
          </w:p>
          <w:p>
            <w:pPr>
              <w:snapToGrid w:val="0"/>
              <w:jc w:val="center"/>
              <w:rPr>
                <w:b/>
                <w:bCs/>
                <w:snapToGrid w:val="0"/>
                <w:kern w:val="0"/>
                <w:szCs w:val="21"/>
              </w:rPr>
            </w:pPr>
            <w:r>
              <w:rPr>
                <w:b/>
                <w:bCs/>
                <w:snapToGrid w:val="0"/>
                <w:kern w:val="0"/>
                <w:szCs w:val="21"/>
              </w:rPr>
              <w:t>名称</w:t>
            </w:r>
          </w:p>
        </w:tc>
        <w:tc>
          <w:tcPr>
            <w:tcW w:w="904" w:type="dxa"/>
            <w:vAlign w:val="center"/>
          </w:tcPr>
          <w:p>
            <w:pPr>
              <w:snapToGrid w:val="0"/>
              <w:jc w:val="center"/>
              <w:rPr>
                <w:b/>
                <w:bCs/>
                <w:snapToGrid w:val="0"/>
                <w:kern w:val="0"/>
                <w:szCs w:val="21"/>
              </w:rPr>
            </w:pPr>
            <w:r>
              <w:rPr>
                <w:b/>
                <w:bCs/>
                <w:snapToGrid w:val="0"/>
                <w:kern w:val="0"/>
                <w:szCs w:val="21"/>
              </w:rPr>
              <w:t>废水量</w:t>
            </w:r>
          </w:p>
          <w:p>
            <w:pPr>
              <w:snapToGrid w:val="0"/>
              <w:jc w:val="center"/>
              <w:rPr>
                <w:b/>
                <w:bCs/>
                <w:snapToGrid w:val="0"/>
                <w:kern w:val="0"/>
                <w:szCs w:val="21"/>
              </w:rPr>
            </w:pPr>
            <w:r>
              <w:rPr>
                <w:b/>
                <w:bCs/>
                <w:snapToGrid w:val="0"/>
                <w:kern w:val="0"/>
                <w:szCs w:val="21"/>
              </w:rPr>
              <w:t>t/a</w:t>
            </w:r>
          </w:p>
        </w:tc>
        <w:tc>
          <w:tcPr>
            <w:tcW w:w="915" w:type="dxa"/>
            <w:vAlign w:val="center"/>
          </w:tcPr>
          <w:p>
            <w:pPr>
              <w:snapToGrid w:val="0"/>
              <w:jc w:val="center"/>
              <w:rPr>
                <w:b/>
                <w:bCs/>
                <w:snapToGrid w:val="0"/>
                <w:kern w:val="0"/>
                <w:szCs w:val="21"/>
              </w:rPr>
            </w:pPr>
            <w:r>
              <w:rPr>
                <w:b/>
                <w:bCs/>
                <w:snapToGrid w:val="0"/>
                <w:kern w:val="0"/>
                <w:szCs w:val="21"/>
              </w:rPr>
              <w:t>产生浓度 mg/</w:t>
            </w:r>
            <w:r>
              <w:rPr>
                <w:rFonts w:hint="eastAsia"/>
                <w:b/>
                <w:bCs/>
                <w:snapToGrid w:val="0"/>
                <w:kern w:val="0"/>
                <w:szCs w:val="21"/>
              </w:rPr>
              <w:t>L</w:t>
            </w:r>
          </w:p>
        </w:tc>
        <w:tc>
          <w:tcPr>
            <w:tcW w:w="805" w:type="dxa"/>
            <w:vAlign w:val="center"/>
          </w:tcPr>
          <w:p>
            <w:pPr>
              <w:snapToGrid w:val="0"/>
              <w:jc w:val="center"/>
              <w:rPr>
                <w:b/>
                <w:bCs/>
                <w:snapToGrid w:val="0"/>
                <w:kern w:val="0"/>
                <w:szCs w:val="21"/>
              </w:rPr>
            </w:pPr>
            <w:r>
              <w:rPr>
                <w:b/>
                <w:bCs/>
                <w:snapToGrid w:val="0"/>
                <w:kern w:val="0"/>
                <w:szCs w:val="21"/>
              </w:rPr>
              <w:t>产生量</w:t>
            </w:r>
          </w:p>
          <w:p>
            <w:pPr>
              <w:snapToGrid w:val="0"/>
              <w:jc w:val="center"/>
              <w:rPr>
                <w:b/>
                <w:bCs/>
                <w:snapToGrid w:val="0"/>
                <w:kern w:val="0"/>
                <w:szCs w:val="21"/>
              </w:rPr>
            </w:pPr>
            <w:r>
              <w:rPr>
                <w:b/>
                <w:bCs/>
                <w:snapToGrid w:val="0"/>
                <w:kern w:val="0"/>
                <w:szCs w:val="21"/>
              </w:rPr>
              <w:t>t/a</w:t>
            </w:r>
          </w:p>
        </w:tc>
        <w:tc>
          <w:tcPr>
            <w:tcW w:w="965" w:type="dxa"/>
            <w:vAlign w:val="center"/>
          </w:tcPr>
          <w:p>
            <w:pPr>
              <w:snapToGrid w:val="0"/>
              <w:jc w:val="center"/>
              <w:rPr>
                <w:b/>
                <w:bCs/>
                <w:snapToGrid w:val="0"/>
                <w:kern w:val="0"/>
                <w:szCs w:val="21"/>
              </w:rPr>
            </w:pPr>
            <w:r>
              <w:rPr>
                <w:b/>
                <w:bCs/>
                <w:snapToGrid w:val="0"/>
                <w:kern w:val="0"/>
                <w:szCs w:val="21"/>
              </w:rPr>
              <w:t>排放浓度 mg/</w:t>
            </w:r>
            <w:r>
              <w:rPr>
                <w:rFonts w:hint="eastAsia"/>
                <w:b/>
                <w:bCs/>
                <w:snapToGrid w:val="0"/>
                <w:kern w:val="0"/>
                <w:szCs w:val="21"/>
              </w:rPr>
              <w:t>L</w:t>
            </w:r>
          </w:p>
        </w:tc>
        <w:tc>
          <w:tcPr>
            <w:tcW w:w="825" w:type="dxa"/>
            <w:vAlign w:val="center"/>
          </w:tcPr>
          <w:p>
            <w:pPr>
              <w:snapToGrid w:val="0"/>
              <w:jc w:val="center"/>
              <w:rPr>
                <w:b/>
                <w:bCs/>
                <w:snapToGrid w:val="0"/>
                <w:kern w:val="0"/>
                <w:szCs w:val="21"/>
              </w:rPr>
            </w:pPr>
            <w:r>
              <w:rPr>
                <w:b/>
                <w:bCs/>
                <w:snapToGrid w:val="0"/>
                <w:kern w:val="0"/>
                <w:szCs w:val="21"/>
              </w:rPr>
              <w:t>排放量</w:t>
            </w:r>
          </w:p>
          <w:p>
            <w:pPr>
              <w:snapToGrid w:val="0"/>
              <w:jc w:val="center"/>
              <w:rPr>
                <w:b/>
                <w:bCs/>
                <w:snapToGrid w:val="0"/>
                <w:kern w:val="0"/>
                <w:szCs w:val="21"/>
              </w:rPr>
            </w:pPr>
            <w:r>
              <w:rPr>
                <w:b/>
                <w:bCs/>
                <w:snapToGrid w:val="0"/>
                <w:kern w:val="0"/>
                <w:szCs w:val="21"/>
              </w:rPr>
              <w:t>t/a</w:t>
            </w:r>
          </w:p>
        </w:tc>
        <w:tc>
          <w:tcPr>
            <w:tcW w:w="1118" w:type="dxa"/>
            <w:vAlign w:val="center"/>
          </w:tcPr>
          <w:p>
            <w:pPr>
              <w:snapToGrid w:val="0"/>
              <w:jc w:val="center"/>
              <w:rPr>
                <w:b/>
                <w:bCs/>
                <w:snapToGrid w:val="0"/>
                <w:kern w:val="0"/>
                <w:szCs w:val="21"/>
              </w:rPr>
            </w:pPr>
            <w:r>
              <w:rPr>
                <w:b/>
                <w:bCs/>
                <w:snapToGrid w:val="0"/>
                <w:kern w:val="0"/>
                <w:szCs w:val="21"/>
              </w:rPr>
              <w:t>排放去向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restart"/>
            <w:vAlign w:val="center"/>
          </w:tcPr>
          <w:p>
            <w:pPr>
              <w:snapToGrid w:val="0"/>
              <w:jc w:val="center"/>
              <w:rPr>
                <w:snapToGrid w:val="0"/>
                <w:kern w:val="0"/>
                <w:szCs w:val="21"/>
              </w:rPr>
            </w:pPr>
            <w:r>
              <w:rPr>
                <w:snapToGrid w:val="0"/>
                <w:kern w:val="0"/>
                <w:szCs w:val="21"/>
              </w:rPr>
              <w:t>生活污水</w:t>
            </w:r>
          </w:p>
        </w:tc>
        <w:tc>
          <w:tcPr>
            <w:tcW w:w="1021" w:type="dxa"/>
            <w:vAlign w:val="center"/>
          </w:tcPr>
          <w:p>
            <w:pPr>
              <w:adjustRightInd w:val="0"/>
              <w:snapToGrid w:val="0"/>
              <w:jc w:val="center"/>
              <w:rPr>
                <w:snapToGrid w:val="0"/>
                <w:kern w:val="0"/>
                <w:szCs w:val="21"/>
              </w:rPr>
            </w:pPr>
            <w:r>
              <w:rPr>
                <w:snapToGrid w:val="0"/>
                <w:kern w:val="0"/>
                <w:szCs w:val="21"/>
              </w:rPr>
              <w:t>COD</w:t>
            </w:r>
          </w:p>
        </w:tc>
        <w:tc>
          <w:tcPr>
            <w:tcW w:w="904" w:type="dxa"/>
            <w:vMerge w:val="restart"/>
            <w:vAlign w:val="center"/>
          </w:tcPr>
          <w:p>
            <w:pPr>
              <w:adjustRightInd/>
              <w:snapToGrid/>
              <w:jc w:val="center"/>
              <w:rPr>
                <w:rFonts w:hint="eastAsia" w:eastAsia="宋体"/>
                <w:snapToGrid w:val="0"/>
                <w:kern w:val="0"/>
                <w:szCs w:val="21"/>
                <w:lang w:eastAsia="zh-CN"/>
              </w:rPr>
            </w:pPr>
            <w:r>
              <w:rPr>
                <w:rFonts w:hint="eastAsia"/>
                <w:szCs w:val="21"/>
                <w:lang w:eastAsia="zh-CN"/>
              </w:rPr>
              <w:t>1594</w:t>
            </w:r>
          </w:p>
        </w:tc>
        <w:tc>
          <w:tcPr>
            <w:tcW w:w="915" w:type="dxa"/>
            <w:vAlign w:val="center"/>
          </w:tcPr>
          <w:p>
            <w:pPr>
              <w:jc w:val="center"/>
              <w:rPr>
                <w:szCs w:val="21"/>
              </w:rPr>
            </w:pPr>
            <w:r>
              <w:rPr>
                <w:szCs w:val="21"/>
              </w:rPr>
              <w:t>500</w:t>
            </w:r>
          </w:p>
        </w:tc>
        <w:tc>
          <w:tcPr>
            <w:tcW w:w="805" w:type="dxa"/>
            <w:vAlign w:val="center"/>
          </w:tcPr>
          <w:p>
            <w:pPr>
              <w:jc w:val="center"/>
              <w:rPr>
                <w:rFonts w:hint="eastAsia" w:eastAsia="宋体"/>
                <w:szCs w:val="21"/>
                <w:lang w:eastAsia="zh-CN"/>
              </w:rPr>
            </w:pPr>
            <w:r>
              <w:rPr>
                <w:rFonts w:hint="eastAsia"/>
                <w:szCs w:val="21"/>
                <w:lang w:eastAsia="zh-CN"/>
              </w:rPr>
              <w:t>0.797</w:t>
            </w:r>
          </w:p>
        </w:tc>
        <w:tc>
          <w:tcPr>
            <w:tcW w:w="965" w:type="dxa"/>
            <w:vAlign w:val="center"/>
          </w:tcPr>
          <w:p>
            <w:pPr>
              <w:jc w:val="center"/>
              <w:rPr>
                <w:szCs w:val="21"/>
              </w:rPr>
            </w:pPr>
            <w:r>
              <w:rPr>
                <w:szCs w:val="21"/>
              </w:rPr>
              <w:t>375</w:t>
            </w:r>
          </w:p>
        </w:tc>
        <w:tc>
          <w:tcPr>
            <w:tcW w:w="825" w:type="dxa"/>
            <w:vAlign w:val="center"/>
          </w:tcPr>
          <w:p>
            <w:pPr>
              <w:jc w:val="center"/>
              <w:rPr>
                <w:rFonts w:hint="eastAsia" w:eastAsia="宋体"/>
                <w:szCs w:val="21"/>
                <w:lang w:eastAsia="zh-CN"/>
              </w:rPr>
            </w:pPr>
            <w:r>
              <w:rPr>
                <w:rFonts w:hint="eastAsia"/>
                <w:szCs w:val="21"/>
                <w:lang w:eastAsia="zh-CN"/>
              </w:rPr>
              <w:t>0.5978</w:t>
            </w:r>
          </w:p>
        </w:tc>
        <w:tc>
          <w:tcPr>
            <w:tcW w:w="1118" w:type="dxa"/>
            <w:vMerge w:val="restart"/>
            <w:vAlign w:val="center"/>
          </w:tcPr>
          <w:p>
            <w:pPr>
              <w:snapToGrid w:val="0"/>
              <w:jc w:val="center"/>
              <w:rPr>
                <w:snapToGrid w:val="0"/>
                <w:kern w:val="0"/>
                <w:szCs w:val="21"/>
              </w:rPr>
            </w:pPr>
          </w:p>
          <w:p>
            <w:pPr>
              <w:snapToGrid w:val="0"/>
              <w:jc w:val="center"/>
            </w:pPr>
            <w:r>
              <w:rPr>
                <w:snapToGrid w:val="0"/>
                <w:kern w:val="0"/>
                <w:szCs w:val="21"/>
              </w:rPr>
              <w:t>生活污水经化粪池预处理后，同</w:t>
            </w:r>
            <w:r>
              <w:rPr>
                <w:rFonts w:hint="eastAsia"/>
                <w:snapToGrid w:val="0"/>
                <w:kern w:val="0"/>
                <w:szCs w:val="21"/>
              </w:rPr>
              <w:t>冷却废水</w:t>
            </w:r>
            <w:r>
              <w:rPr>
                <w:snapToGrid w:val="0"/>
                <w:kern w:val="0"/>
                <w:szCs w:val="21"/>
              </w:rPr>
              <w:t>一同接管梅村水处理厂集中处理</w:t>
            </w:r>
            <w:r>
              <w:rPr>
                <w:rFonts w:hint="eastAsia"/>
                <w:snapToGrid w:val="0"/>
                <w:kern w:val="0"/>
                <w:szCs w:val="21"/>
              </w:rPr>
              <w:t>，</w:t>
            </w:r>
            <w:r>
              <w:rPr>
                <w:snapToGrid w:val="0"/>
                <w:kern w:val="0"/>
                <w:szCs w:val="21"/>
              </w:rPr>
              <w:t>尾水排入</w:t>
            </w:r>
            <w:r>
              <w:rPr>
                <w:rFonts w:hint="eastAsia"/>
                <w:snapToGrid w:val="0"/>
                <w:kern w:val="0"/>
                <w:szCs w:val="21"/>
              </w:rPr>
              <w:t>京杭运河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snapToGrid w:val="0"/>
                <w:kern w:val="0"/>
                <w:szCs w:val="21"/>
              </w:rPr>
              <w:t>SS</w:t>
            </w:r>
          </w:p>
        </w:tc>
        <w:tc>
          <w:tcPr>
            <w:tcW w:w="904" w:type="dxa"/>
            <w:vMerge w:val="continue"/>
            <w:vAlign w:val="center"/>
          </w:tcPr>
          <w:p>
            <w:pPr>
              <w:snapToGrid w:val="0"/>
              <w:jc w:val="center"/>
              <w:rPr>
                <w:snapToGrid w:val="0"/>
                <w:kern w:val="0"/>
                <w:szCs w:val="21"/>
              </w:rPr>
            </w:pPr>
          </w:p>
        </w:tc>
        <w:tc>
          <w:tcPr>
            <w:tcW w:w="915" w:type="dxa"/>
            <w:vAlign w:val="center"/>
          </w:tcPr>
          <w:p>
            <w:pPr>
              <w:jc w:val="center"/>
              <w:rPr>
                <w:szCs w:val="21"/>
              </w:rPr>
            </w:pPr>
            <w:r>
              <w:rPr>
                <w:szCs w:val="21"/>
              </w:rPr>
              <w:t>400</w:t>
            </w:r>
          </w:p>
        </w:tc>
        <w:tc>
          <w:tcPr>
            <w:tcW w:w="805" w:type="dxa"/>
            <w:vAlign w:val="center"/>
          </w:tcPr>
          <w:p>
            <w:pPr>
              <w:jc w:val="center"/>
              <w:rPr>
                <w:rFonts w:hint="eastAsia" w:eastAsia="宋体"/>
                <w:szCs w:val="21"/>
                <w:lang w:eastAsia="zh-CN"/>
              </w:rPr>
            </w:pPr>
            <w:r>
              <w:rPr>
                <w:rFonts w:hint="eastAsia"/>
                <w:szCs w:val="21"/>
                <w:lang w:eastAsia="zh-CN"/>
              </w:rPr>
              <w:t>0.6376</w:t>
            </w:r>
          </w:p>
        </w:tc>
        <w:tc>
          <w:tcPr>
            <w:tcW w:w="965" w:type="dxa"/>
            <w:vAlign w:val="center"/>
          </w:tcPr>
          <w:p>
            <w:pPr>
              <w:jc w:val="center"/>
              <w:rPr>
                <w:szCs w:val="21"/>
              </w:rPr>
            </w:pPr>
            <w:r>
              <w:rPr>
                <w:szCs w:val="21"/>
              </w:rPr>
              <w:t>240</w:t>
            </w:r>
          </w:p>
        </w:tc>
        <w:tc>
          <w:tcPr>
            <w:tcW w:w="825" w:type="dxa"/>
            <w:vAlign w:val="center"/>
          </w:tcPr>
          <w:p>
            <w:pPr>
              <w:jc w:val="center"/>
              <w:rPr>
                <w:rFonts w:hint="eastAsia" w:eastAsia="宋体"/>
                <w:szCs w:val="21"/>
                <w:lang w:eastAsia="zh-CN"/>
              </w:rPr>
            </w:pPr>
            <w:r>
              <w:rPr>
                <w:rFonts w:hint="eastAsia"/>
                <w:szCs w:val="21"/>
                <w:lang w:eastAsia="zh-CN"/>
              </w:rPr>
              <w:t>0.3826</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snapToGrid w:val="0"/>
                <w:kern w:val="0"/>
                <w:szCs w:val="21"/>
              </w:rPr>
              <w:t>氨氮</w:t>
            </w:r>
          </w:p>
        </w:tc>
        <w:tc>
          <w:tcPr>
            <w:tcW w:w="904" w:type="dxa"/>
            <w:vMerge w:val="continue"/>
            <w:vAlign w:val="center"/>
          </w:tcPr>
          <w:p>
            <w:pPr>
              <w:snapToGrid w:val="0"/>
              <w:jc w:val="center"/>
              <w:rPr>
                <w:snapToGrid w:val="0"/>
                <w:kern w:val="0"/>
                <w:szCs w:val="21"/>
              </w:rPr>
            </w:pPr>
          </w:p>
        </w:tc>
        <w:tc>
          <w:tcPr>
            <w:tcW w:w="915" w:type="dxa"/>
            <w:vAlign w:val="center"/>
          </w:tcPr>
          <w:p>
            <w:pPr>
              <w:jc w:val="center"/>
              <w:rPr>
                <w:szCs w:val="21"/>
              </w:rPr>
            </w:pPr>
            <w:r>
              <w:rPr>
                <w:szCs w:val="21"/>
              </w:rPr>
              <w:t>40</w:t>
            </w:r>
          </w:p>
        </w:tc>
        <w:tc>
          <w:tcPr>
            <w:tcW w:w="805" w:type="dxa"/>
            <w:vAlign w:val="center"/>
          </w:tcPr>
          <w:p>
            <w:pPr>
              <w:jc w:val="center"/>
              <w:rPr>
                <w:rFonts w:hint="eastAsia" w:eastAsia="宋体"/>
                <w:szCs w:val="21"/>
                <w:lang w:eastAsia="zh-CN"/>
              </w:rPr>
            </w:pPr>
            <w:r>
              <w:rPr>
                <w:rFonts w:hint="eastAsia"/>
                <w:szCs w:val="21"/>
                <w:lang w:eastAsia="zh-CN"/>
              </w:rPr>
              <w:t>0.0638</w:t>
            </w:r>
          </w:p>
        </w:tc>
        <w:tc>
          <w:tcPr>
            <w:tcW w:w="965" w:type="dxa"/>
            <w:vAlign w:val="center"/>
          </w:tcPr>
          <w:p>
            <w:pPr>
              <w:jc w:val="center"/>
              <w:rPr>
                <w:szCs w:val="21"/>
              </w:rPr>
            </w:pPr>
            <w:r>
              <w:rPr>
                <w:szCs w:val="21"/>
              </w:rPr>
              <w:t>40</w:t>
            </w:r>
          </w:p>
        </w:tc>
        <w:tc>
          <w:tcPr>
            <w:tcW w:w="825" w:type="dxa"/>
            <w:vAlign w:val="center"/>
          </w:tcPr>
          <w:p>
            <w:pPr>
              <w:jc w:val="center"/>
              <w:rPr>
                <w:rFonts w:hint="eastAsia" w:eastAsia="宋体"/>
                <w:szCs w:val="21"/>
                <w:lang w:eastAsia="zh-CN"/>
              </w:rPr>
            </w:pPr>
            <w:r>
              <w:rPr>
                <w:rFonts w:hint="eastAsia"/>
                <w:szCs w:val="21"/>
                <w:lang w:eastAsia="zh-CN"/>
              </w:rPr>
              <w:t>0.0638</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rFonts w:hint="eastAsia"/>
                <w:snapToGrid w:val="0"/>
                <w:kern w:val="0"/>
                <w:szCs w:val="21"/>
              </w:rPr>
              <w:t>总磷</w:t>
            </w:r>
          </w:p>
        </w:tc>
        <w:tc>
          <w:tcPr>
            <w:tcW w:w="904" w:type="dxa"/>
            <w:vMerge w:val="continue"/>
            <w:vAlign w:val="center"/>
          </w:tcPr>
          <w:p>
            <w:pPr>
              <w:snapToGrid w:val="0"/>
              <w:jc w:val="center"/>
              <w:rPr>
                <w:snapToGrid w:val="0"/>
                <w:kern w:val="0"/>
                <w:szCs w:val="21"/>
              </w:rPr>
            </w:pPr>
          </w:p>
        </w:tc>
        <w:tc>
          <w:tcPr>
            <w:tcW w:w="915" w:type="dxa"/>
            <w:vAlign w:val="center"/>
          </w:tcPr>
          <w:p>
            <w:pPr>
              <w:jc w:val="center"/>
              <w:rPr>
                <w:szCs w:val="21"/>
              </w:rPr>
            </w:pPr>
            <w:r>
              <w:rPr>
                <w:szCs w:val="21"/>
              </w:rPr>
              <w:t>5</w:t>
            </w:r>
          </w:p>
        </w:tc>
        <w:tc>
          <w:tcPr>
            <w:tcW w:w="805" w:type="dxa"/>
            <w:vAlign w:val="center"/>
          </w:tcPr>
          <w:p>
            <w:pPr>
              <w:jc w:val="center"/>
              <w:rPr>
                <w:rFonts w:hint="eastAsia" w:eastAsia="宋体"/>
                <w:szCs w:val="21"/>
                <w:lang w:eastAsia="zh-CN"/>
              </w:rPr>
            </w:pPr>
            <w:r>
              <w:rPr>
                <w:rFonts w:hint="eastAsia"/>
                <w:szCs w:val="21"/>
              </w:rPr>
              <w:t>0.00</w:t>
            </w:r>
            <w:r>
              <w:rPr>
                <w:rFonts w:hint="eastAsia"/>
                <w:szCs w:val="21"/>
                <w:lang w:val="en-US" w:eastAsia="zh-CN"/>
              </w:rPr>
              <w:t>8</w:t>
            </w:r>
          </w:p>
        </w:tc>
        <w:tc>
          <w:tcPr>
            <w:tcW w:w="965" w:type="dxa"/>
            <w:vAlign w:val="center"/>
          </w:tcPr>
          <w:p>
            <w:pPr>
              <w:jc w:val="center"/>
              <w:rPr>
                <w:szCs w:val="21"/>
              </w:rPr>
            </w:pPr>
            <w:r>
              <w:rPr>
                <w:szCs w:val="21"/>
              </w:rPr>
              <w:t>5</w:t>
            </w:r>
          </w:p>
        </w:tc>
        <w:tc>
          <w:tcPr>
            <w:tcW w:w="825" w:type="dxa"/>
            <w:vAlign w:val="center"/>
          </w:tcPr>
          <w:p>
            <w:pPr>
              <w:jc w:val="center"/>
              <w:rPr>
                <w:rFonts w:hint="eastAsia" w:eastAsia="宋体"/>
                <w:szCs w:val="21"/>
                <w:lang w:eastAsia="zh-CN"/>
              </w:rPr>
            </w:pPr>
            <w:r>
              <w:rPr>
                <w:rFonts w:hint="eastAsia"/>
                <w:szCs w:val="21"/>
              </w:rPr>
              <w:t>0.00</w:t>
            </w:r>
            <w:r>
              <w:rPr>
                <w:rFonts w:hint="eastAsia"/>
                <w:szCs w:val="21"/>
                <w:lang w:val="en-US" w:eastAsia="zh-CN"/>
              </w:rPr>
              <w:t>8</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snapToGrid w:val="0"/>
                <w:kern w:val="0"/>
                <w:szCs w:val="21"/>
              </w:rPr>
              <w:t>总</w:t>
            </w:r>
            <w:r>
              <w:rPr>
                <w:rFonts w:hint="eastAsia"/>
                <w:snapToGrid w:val="0"/>
                <w:kern w:val="0"/>
                <w:szCs w:val="21"/>
              </w:rPr>
              <w:t>氮</w:t>
            </w:r>
          </w:p>
        </w:tc>
        <w:tc>
          <w:tcPr>
            <w:tcW w:w="904" w:type="dxa"/>
            <w:vMerge w:val="continue"/>
            <w:vAlign w:val="center"/>
          </w:tcPr>
          <w:p>
            <w:pPr>
              <w:snapToGrid w:val="0"/>
              <w:jc w:val="center"/>
              <w:rPr>
                <w:snapToGrid w:val="0"/>
                <w:kern w:val="0"/>
                <w:szCs w:val="21"/>
              </w:rPr>
            </w:pPr>
          </w:p>
        </w:tc>
        <w:tc>
          <w:tcPr>
            <w:tcW w:w="915" w:type="dxa"/>
            <w:vAlign w:val="center"/>
          </w:tcPr>
          <w:p>
            <w:pPr>
              <w:jc w:val="center"/>
              <w:rPr>
                <w:szCs w:val="21"/>
              </w:rPr>
            </w:pPr>
            <w:r>
              <w:rPr>
                <w:szCs w:val="21"/>
              </w:rPr>
              <w:t>60</w:t>
            </w:r>
          </w:p>
        </w:tc>
        <w:tc>
          <w:tcPr>
            <w:tcW w:w="805" w:type="dxa"/>
            <w:vAlign w:val="center"/>
          </w:tcPr>
          <w:p>
            <w:pPr>
              <w:jc w:val="center"/>
              <w:rPr>
                <w:rFonts w:hint="eastAsia" w:eastAsia="宋体"/>
                <w:szCs w:val="21"/>
                <w:lang w:eastAsia="zh-CN"/>
              </w:rPr>
            </w:pPr>
            <w:r>
              <w:rPr>
                <w:rFonts w:hint="eastAsia"/>
                <w:szCs w:val="21"/>
                <w:lang w:eastAsia="zh-CN"/>
              </w:rPr>
              <w:t>0.0956</w:t>
            </w:r>
          </w:p>
        </w:tc>
        <w:tc>
          <w:tcPr>
            <w:tcW w:w="965" w:type="dxa"/>
            <w:vAlign w:val="center"/>
          </w:tcPr>
          <w:p>
            <w:pPr>
              <w:jc w:val="center"/>
              <w:rPr>
                <w:szCs w:val="21"/>
              </w:rPr>
            </w:pPr>
            <w:r>
              <w:rPr>
                <w:szCs w:val="21"/>
              </w:rPr>
              <w:t>60</w:t>
            </w:r>
          </w:p>
        </w:tc>
        <w:tc>
          <w:tcPr>
            <w:tcW w:w="825" w:type="dxa"/>
            <w:vAlign w:val="center"/>
          </w:tcPr>
          <w:p>
            <w:pPr>
              <w:jc w:val="center"/>
              <w:rPr>
                <w:rFonts w:hint="eastAsia" w:eastAsia="宋体"/>
                <w:szCs w:val="21"/>
                <w:lang w:eastAsia="zh-CN"/>
              </w:rPr>
            </w:pPr>
            <w:r>
              <w:rPr>
                <w:rFonts w:hint="eastAsia"/>
                <w:szCs w:val="21"/>
                <w:lang w:eastAsia="zh-CN"/>
              </w:rPr>
              <w:t>0.0956</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restart"/>
            <w:vAlign w:val="center"/>
          </w:tcPr>
          <w:p>
            <w:pPr>
              <w:snapToGrid w:val="0"/>
              <w:jc w:val="center"/>
              <w:rPr>
                <w:snapToGrid w:val="0"/>
                <w:kern w:val="0"/>
                <w:szCs w:val="21"/>
              </w:rPr>
            </w:pPr>
            <w:r>
              <w:rPr>
                <w:rFonts w:hint="eastAsia"/>
                <w:snapToGrid w:val="0"/>
                <w:kern w:val="0"/>
                <w:szCs w:val="21"/>
              </w:rPr>
              <w:t>冷却废水</w:t>
            </w:r>
          </w:p>
        </w:tc>
        <w:tc>
          <w:tcPr>
            <w:tcW w:w="1021" w:type="dxa"/>
            <w:vAlign w:val="center"/>
          </w:tcPr>
          <w:p>
            <w:pPr>
              <w:adjustRightInd w:val="0"/>
              <w:snapToGrid w:val="0"/>
              <w:jc w:val="center"/>
              <w:rPr>
                <w:snapToGrid w:val="0"/>
                <w:kern w:val="0"/>
                <w:szCs w:val="21"/>
              </w:rPr>
            </w:pPr>
            <w:r>
              <w:rPr>
                <w:snapToGrid w:val="0"/>
                <w:kern w:val="0"/>
                <w:szCs w:val="21"/>
              </w:rPr>
              <w:t>COD</w:t>
            </w:r>
          </w:p>
        </w:tc>
        <w:tc>
          <w:tcPr>
            <w:tcW w:w="904" w:type="dxa"/>
            <w:vMerge w:val="restart"/>
            <w:vAlign w:val="center"/>
          </w:tcPr>
          <w:p>
            <w:pPr>
              <w:jc w:val="center"/>
              <w:rPr>
                <w:szCs w:val="21"/>
              </w:rPr>
            </w:pPr>
            <w:r>
              <w:rPr>
                <w:rFonts w:hint="eastAsia"/>
                <w:szCs w:val="21"/>
              </w:rPr>
              <w:t>20</w:t>
            </w:r>
          </w:p>
        </w:tc>
        <w:tc>
          <w:tcPr>
            <w:tcW w:w="915" w:type="dxa"/>
            <w:vAlign w:val="center"/>
          </w:tcPr>
          <w:p>
            <w:pPr>
              <w:jc w:val="center"/>
              <w:rPr>
                <w:szCs w:val="21"/>
              </w:rPr>
            </w:pPr>
            <w:r>
              <w:rPr>
                <w:rFonts w:hint="eastAsia"/>
                <w:szCs w:val="21"/>
              </w:rPr>
              <w:t>200</w:t>
            </w:r>
          </w:p>
        </w:tc>
        <w:tc>
          <w:tcPr>
            <w:tcW w:w="805" w:type="dxa"/>
            <w:vAlign w:val="center"/>
          </w:tcPr>
          <w:p>
            <w:pPr>
              <w:jc w:val="center"/>
              <w:rPr>
                <w:szCs w:val="21"/>
              </w:rPr>
            </w:pPr>
            <w:r>
              <w:rPr>
                <w:rFonts w:hint="eastAsia"/>
                <w:szCs w:val="21"/>
              </w:rPr>
              <w:t>0.004</w:t>
            </w:r>
          </w:p>
        </w:tc>
        <w:tc>
          <w:tcPr>
            <w:tcW w:w="965" w:type="dxa"/>
            <w:vAlign w:val="center"/>
          </w:tcPr>
          <w:p>
            <w:pPr>
              <w:jc w:val="center"/>
              <w:rPr>
                <w:szCs w:val="21"/>
              </w:rPr>
            </w:pPr>
            <w:r>
              <w:rPr>
                <w:rFonts w:hint="eastAsia"/>
                <w:szCs w:val="21"/>
              </w:rPr>
              <w:t>200</w:t>
            </w:r>
          </w:p>
        </w:tc>
        <w:tc>
          <w:tcPr>
            <w:tcW w:w="825" w:type="dxa"/>
            <w:vAlign w:val="center"/>
          </w:tcPr>
          <w:p>
            <w:pPr>
              <w:jc w:val="center"/>
              <w:rPr>
                <w:szCs w:val="21"/>
              </w:rPr>
            </w:pPr>
            <w:r>
              <w:rPr>
                <w:rFonts w:hint="eastAsia"/>
                <w:szCs w:val="21"/>
              </w:rPr>
              <w:t>0.004</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snapToGrid w:val="0"/>
                <w:kern w:val="0"/>
                <w:szCs w:val="21"/>
              </w:rPr>
              <w:t>SS</w:t>
            </w:r>
          </w:p>
        </w:tc>
        <w:tc>
          <w:tcPr>
            <w:tcW w:w="904" w:type="dxa"/>
            <w:vMerge w:val="continue"/>
            <w:vAlign w:val="center"/>
          </w:tcPr>
          <w:p>
            <w:pPr>
              <w:snapToGrid w:val="0"/>
              <w:jc w:val="center"/>
              <w:rPr>
                <w:snapToGrid w:val="0"/>
                <w:kern w:val="0"/>
                <w:szCs w:val="21"/>
              </w:rPr>
            </w:pPr>
          </w:p>
        </w:tc>
        <w:tc>
          <w:tcPr>
            <w:tcW w:w="915" w:type="dxa"/>
            <w:vAlign w:val="center"/>
          </w:tcPr>
          <w:p>
            <w:pPr>
              <w:jc w:val="center"/>
              <w:rPr>
                <w:szCs w:val="21"/>
              </w:rPr>
            </w:pPr>
            <w:r>
              <w:rPr>
                <w:rFonts w:hint="eastAsia"/>
                <w:szCs w:val="21"/>
              </w:rPr>
              <w:t>100</w:t>
            </w:r>
          </w:p>
        </w:tc>
        <w:tc>
          <w:tcPr>
            <w:tcW w:w="805" w:type="dxa"/>
            <w:vAlign w:val="center"/>
          </w:tcPr>
          <w:p>
            <w:pPr>
              <w:jc w:val="center"/>
              <w:rPr>
                <w:szCs w:val="21"/>
              </w:rPr>
            </w:pPr>
            <w:r>
              <w:rPr>
                <w:rFonts w:hint="eastAsia"/>
                <w:szCs w:val="21"/>
              </w:rPr>
              <w:t>0.002</w:t>
            </w:r>
          </w:p>
        </w:tc>
        <w:tc>
          <w:tcPr>
            <w:tcW w:w="965" w:type="dxa"/>
            <w:vAlign w:val="center"/>
          </w:tcPr>
          <w:p>
            <w:pPr>
              <w:jc w:val="center"/>
              <w:rPr>
                <w:szCs w:val="21"/>
              </w:rPr>
            </w:pPr>
            <w:r>
              <w:rPr>
                <w:rFonts w:hint="eastAsia"/>
                <w:szCs w:val="21"/>
              </w:rPr>
              <w:t>100</w:t>
            </w:r>
          </w:p>
        </w:tc>
        <w:tc>
          <w:tcPr>
            <w:tcW w:w="825" w:type="dxa"/>
            <w:vAlign w:val="center"/>
          </w:tcPr>
          <w:p>
            <w:pPr>
              <w:jc w:val="center"/>
              <w:rPr>
                <w:szCs w:val="21"/>
              </w:rPr>
            </w:pPr>
            <w:r>
              <w:rPr>
                <w:rFonts w:hint="eastAsia"/>
                <w:szCs w:val="21"/>
              </w:rPr>
              <w:t>0.002</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restart"/>
            <w:vAlign w:val="center"/>
          </w:tcPr>
          <w:p>
            <w:pPr>
              <w:snapToGrid w:val="0"/>
              <w:jc w:val="center"/>
              <w:rPr>
                <w:snapToGrid w:val="0"/>
                <w:kern w:val="0"/>
                <w:szCs w:val="21"/>
              </w:rPr>
            </w:pPr>
            <w:r>
              <w:rPr>
                <w:rFonts w:hint="eastAsia"/>
                <w:snapToGrid w:val="0"/>
                <w:kern w:val="0"/>
                <w:szCs w:val="21"/>
              </w:rPr>
              <w:t>合计</w:t>
            </w:r>
          </w:p>
        </w:tc>
        <w:tc>
          <w:tcPr>
            <w:tcW w:w="1021" w:type="dxa"/>
            <w:vAlign w:val="center"/>
          </w:tcPr>
          <w:p>
            <w:pPr>
              <w:adjustRightInd w:val="0"/>
              <w:snapToGrid w:val="0"/>
              <w:jc w:val="center"/>
              <w:rPr>
                <w:snapToGrid w:val="0"/>
                <w:kern w:val="0"/>
                <w:szCs w:val="21"/>
              </w:rPr>
            </w:pPr>
            <w:r>
              <w:rPr>
                <w:snapToGrid w:val="0"/>
                <w:kern w:val="0"/>
                <w:szCs w:val="21"/>
              </w:rPr>
              <w:t>COD</w:t>
            </w:r>
          </w:p>
        </w:tc>
        <w:tc>
          <w:tcPr>
            <w:tcW w:w="904" w:type="dxa"/>
            <w:vMerge w:val="restart"/>
            <w:vAlign w:val="center"/>
          </w:tcPr>
          <w:p>
            <w:pPr>
              <w:snapToGrid w:val="0"/>
              <w:jc w:val="center"/>
              <w:rPr>
                <w:rFonts w:hint="eastAsia" w:eastAsia="宋体"/>
                <w:snapToGrid w:val="0"/>
                <w:kern w:val="0"/>
                <w:szCs w:val="21"/>
                <w:lang w:eastAsia="zh-CN"/>
              </w:rPr>
            </w:pPr>
            <w:r>
              <w:rPr>
                <w:rFonts w:hint="eastAsia"/>
                <w:snapToGrid w:val="0"/>
                <w:kern w:val="0"/>
                <w:szCs w:val="21"/>
                <w:lang w:eastAsia="zh-CN"/>
              </w:rPr>
              <w:t>1614</w:t>
            </w:r>
          </w:p>
        </w:tc>
        <w:tc>
          <w:tcPr>
            <w:tcW w:w="915" w:type="dxa"/>
            <w:vAlign w:val="center"/>
          </w:tcPr>
          <w:p>
            <w:pPr>
              <w:jc w:val="center"/>
              <w:rPr>
                <w:rFonts w:hint="eastAsia" w:eastAsia="宋体"/>
                <w:szCs w:val="21"/>
                <w:lang w:eastAsia="zh-CN"/>
              </w:rPr>
            </w:pPr>
            <w:r>
              <w:rPr>
                <w:rFonts w:hint="eastAsia"/>
                <w:szCs w:val="21"/>
                <w:lang w:eastAsia="zh-CN"/>
              </w:rPr>
              <w:t>496.28</w:t>
            </w:r>
          </w:p>
        </w:tc>
        <w:tc>
          <w:tcPr>
            <w:tcW w:w="80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0.801</w:t>
            </w:r>
          </w:p>
        </w:tc>
        <w:tc>
          <w:tcPr>
            <w:tcW w:w="965" w:type="dxa"/>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372.86</w:t>
            </w:r>
          </w:p>
        </w:tc>
        <w:tc>
          <w:tcPr>
            <w:tcW w:w="82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0.6018</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snapToGrid w:val="0"/>
                <w:kern w:val="0"/>
                <w:szCs w:val="21"/>
              </w:rPr>
              <w:t>SS</w:t>
            </w:r>
          </w:p>
        </w:tc>
        <w:tc>
          <w:tcPr>
            <w:tcW w:w="904" w:type="dxa"/>
            <w:vMerge w:val="continue"/>
            <w:vAlign w:val="center"/>
          </w:tcPr>
          <w:p>
            <w:pPr>
              <w:snapToGrid w:val="0"/>
              <w:jc w:val="center"/>
              <w:rPr>
                <w:snapToGrid w:val="0"/>
                <w:kern w:val="0"/>
                <w:szCs w:val="21"/>
              </w:rPr>
            </w:pPr>
          </w:p>
        </w:tc>
        <w:tc>
          <w:tcPr>
            <w:tcW w:w="915" w:type="dxa"/>
            <w:vAlign w:val="center"/>
          </w:tcPr>
          <w:p>
            <w:pPr>
              <w:jc w:val="center"/>
              <w:rPr>
                <w:rFonts w:hint="eastAsia" w:eastAsia="宋体"/>
                <w:szCs w:val="21"/>
                <w:lang w:eastAsia="zh-CN"/>
              </w:rPr>
            </w:pPr>
            <w:r>
              <w:rPr>
                <w:rFonts w:hint="eastAsia"/>
                <w:szCs w:val="21"/>
                <w:lang w:eastAsia="zh-CN"/>
              </w:rPr>
              <w:t>396.28</w:t>
            </w:r>
          </w:p>
        </w:tc>
        <w:tc>
          <w:tcPr>
            <w:tcW w:w="80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0.6396</w:t>
            </w:r>
          </w:p>
        </w:tc>
        <w:tc>
          <w:tcPr>
            <w:tcW w:w="965" w:type="dxa"/>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238.29</w:t>
            </w:r>
          </w:p>
        </w:tc>
        <w:tc>
          <w:tcPr>
            <w:tcW w:w="82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0.3846</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snapToGrid w:val="0"/>
                <w:kern w:val="0"/>
                <w:szCs w:val="21"/>
              </w:rPr>
              <w:t>氨氮</w:t>
            </w:r>
          </w:p>
        </w:tc>
        <w:tc>
          <w:tcPr>
            <w:tcW w:w="904" w:type="dxa"/>
            <w:vMerge w:val="continue"/>
            <w:vAlign w:val="center"/>
          </w:tcPr>
          <w:p>
            <w:pPr>
              <w:snapToGrid w:val="0"/>
              <w:jc w:val="center"/>
              <w:rPr>
                <w:snapToGrid w:val="0"/>
                <w:kern w:val="0"/>
                <w:szCs w:val="21"/>
              </w:rPr>
            </w:pPr>
          </w:p>
        </w:tc>
        <w:tc>
          <w:tcPr>
            <w:tcW w:w="915" w:type="dxa"/>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39.53</w:t>
            </w:r>
          </w:p>
        </w:tc>
        <w:tc>
          <w:tcPr>
            <w:tcW w:w="80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0.0638</w:t>
            </w:r>
          </w:p>
        </w:tc>
        <w:tc>
          <w:tcPr>
            <w:tcW w:w="965" w:type="dxa"/>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39.53</w:t>
            </w:r>
          </w:p>
        </w:tc>
        <w:tc>
          <w:tcPr>
            <w:tcW w:w="82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0.0638</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rFonts w:hint="eastAsia"/>
                <w:snapToGrid w:val="0"/>
                <w:kern w:val="0"/>
                <w:szCs w:val="21"/>
              </w:rPr>
              <w:t>总磷</w:t>
            </w:r>
          </w:p>
        </w:tc>
        <w:tc>
          <w:tcPr>
            <w:tcW w:w="904" w:type="dxa"/>
            <w:vMerge w:val="continue"/>
            <w:vAlign w:val="center"/>
          </w:tcPr>
          <w:p>
            <w:pPr>
              <w:snapToGrid w:val="0"/>
              <w:jc w:val="center"/>
              <w:rPr>
                <w:snapToGrid w:val="0"/>
                <w:kern w:val="0"/>
                <w:szCs w:val="21"/>
              </w:rPr>
            </w:pPr>
          </w:p>
        </w:tc>
        <w:tc>
          <w:tcPr>
            <w:tcW w:w="915" w:type="dxa"/>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4.96</w:t>
            </w:r>
          </w:p>
        </w:tc>
        <w:tc>
          <w:tcPr>
            <w:tcW w:w="80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0.008</w:t>
            </w:r>
          </w:p>
        </w:tc>
        <w:tc>
          <w:tcPr>
            <w:tcW w:w="965" w:type="dxa"/>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4.96</w:t>
            </w:r>
          </w:p>
        </w:tc>
        <w:tc>
          <w:tcPr>
            <w:tcW w:w="82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0.008</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b/>
                <w:bCs/>
                <w:snapToGrid w:val="0"/>
                <w:kern w:val="0"/>
                <w:szCs w:val="21"/>
              </w:rPr>
            </w:pPr>
          </w:p>
        </w:tc>
        <w:tc>
          <w:tcPr>
            <w:tcW w:w="1830" w:type="dxa"/>
            <w:gridSpan w:val="2"/>
            <w:vMerge w:val="continue"/>
            <w:vAlign w:val="center"/>
          </w:tcPr>
          <w:p>
            <w:pPr>
              <w:snapToGrid w:val="0"/>
              <w:jc w:val="center"/>
              <w:rPr>
                <w:snapToGrid w:val="0"/>
                <w:kern w:val="0"/>
                <w:szCs w:val="21"/>
              </w:rPr>
            </w:pPr>
          </w:p>
        </w:tc>
        <w:tc>
          <w:tcPr>
            <w:tcW w:w="1021" w:type="dxa"/>
            <w:vAlign w:val="center"/>
          </w:tcPr>
          <w:p>
            <w:pPr>
              <w:adjustRightInd w:val="0"/>
              <w:snapToGrid w:val="0"/>
              <w:jc w:val="center"/>
              <w:rPr>
                <w:snapToGrid w:val="0"/>
                <w:kern w:val="0"/>
                <w:szCs w:val="21"/>
              </w:rPr>
            </w:pPr>
            <w:r>
              <w:rPr>
                <w:snapToGrid w:val="0"/>
                <w:kern w:val="0"/>
                <w:szCs w:val="21"/>
              </w:rPr>
              <w:t>总</w:t>
            </w:r>
            <w:r>
              <w:rPr>
                <w:rFonts w:hint="eastAsia"/>
                <w:snapToGrid w:val="0"/>
                <w:kern w:val="0"/>
                <w:szCs w:val="21"/>
              </w:rPr>
              <w:t>氮</w:t>
            </w:r>
          </w:p>
        </w:tc>
        <w:tc>
          <w:tcPr>
            <w:tcW w:w="904" w:type="dxa"/>
            <w:vMerge w:val="continue"/>
            <w:vAlign w:val="center"/>
          </w:tcPr>
          <w:p>
            <w:pPr>
              <w:snapToGrid w:val="0"/>
              <w:jc w:val="center"/>
              <w:rPr>
                <w:snapToGrid w:val="0"/>
                <w:kern w:val="0"/>
                <w:szCs w:val="21"/>
              </w:rPr>
            </w:pPr>
          </w:p>
        </w:tc>
        <w:tc>
          <w:tcPr>
            <w:tcW w:w="915" w:type="dxa"/>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59.23</w:t>
            </w:r>
          </w:p>
        </w:tc>
        <w:tc>
          <w:tcPr>
            <w:tcW w:w="80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0.0956</w:t>
            </w:r>
          </w:p>
        </w:tc>
        <w:tc>
          <w:tcPr>
            <w:tcW w:w="965" w:type="dxa"/>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59.23</w:t>
            </w:r>
          </w:p>
        </w:tc>
        <w:tc>
          <w:tcPr>
            <w:tcW w:w="825" w:type="dxa"/>
            <w:vAlign w:val="center"/>
          </w:tcPr>
          <w:p>
            <w:pPr>
              <w:autoSpaceDN w:val="0"/>
              <w:spacing w:line="0" w:lineRule="atLeast"/>
              <w:jc w:val="center"/>
              <w:textAlignment w:val="center"/>
              <w:rPr>
                <w:rFonts w:hint="eastAsia" w:eastAsia="宋体"/>
                <w:szCs w:val="21"/>
                <w:lang w:eastAsia="zh-CN"/>
              </w:rPr>
            </w:pPr>
            <w:r>
              <w:rPr>
                <w:rFonts w:hint="eastAsia"/>
                <w:szCs w:val="21"/>
                <w:lang w:eastAsia="zh-CN"/>
              </w:rPr>
              <w:t>0.0956</w:t>
            </w:r>
          </w:p>
        </w:tc>
        <w:tc>
          <w:tcPr>
            <w:tcW w:w="1118" w:type="dxa"/>
            <w:vMerge w:val="continue"/>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restart"/>
            <w:vAlign w:val="center"/>
          </w:tcPr>
          <w:p>
            <w:pPr>
              <w:pStyle w:val="32"/>
              <w:spacing w:line="278" w:lineRule="auto"/>
              <w:ind w:right="228"/>
              <w:jc w:val="both"/>
              <w:rPr>
                <w:b/>
                <w:bCs/>
                <w:snapToGrid w:val="0"/>
                <w:sz w:val="21"/>
                <w:szCs w:val="21"/>
              </w:rPr>
            </w:pPr>
          </w:p>
          <w:p>
            <w:pPr>
              <w:pStyle w:val="32"/>
              <w:spacing w:line="278" w:lineRule="auto"/>
              <w:ind w:left="238" w:right="228"/>
              <w:jc w:val="both"/>
              <w:rPr>
                <w:b/>
                <w:bCs/>
                <w:snapToGrid w:val="0"/>
                <w:sz w:val="21"/>
                <w:szCs w:val="21"/>
              </w:rPr>
            </w:pPr>
            <w:r>
              <w:rPr>
                <w:b/>
                <w:bCs/>
                <w:snapToGrid w:val="0"/>
                <w:sz w:val="21"/>
                <w:szCs w:val="21"/>
              </w:rPr>
              <w:t>固体废物</w:t>
            </w:r>
          </w:p>
        </w:tc>
        <w:tc>
          <w:tcPr>
            <w:tcW w:w="1830" w:type="dxa"/>
            <w:gridSpan w:val="2"/>
            <w:vAlign w:val="center"/>
          </w:tcPr>
          <w:p>
            <w:pPr>
              <w:snapToGrid w:val="0"/>
              <w:jc w:val="center"/>
              <w:rPr>
                <w:b/>
                <w:bCs/>
                <w:snapToGrid w:val="0"/>
                <w:kern w:val="0"/>
                <w:szCs w:val="21"/>
              </w:rPr>
            </w:pPr>
            <w:r>
              <w:rPr>
                <w:b/>
                <w:bCs/>
                <w:snapToGrid w:val="0"/>
                <w:kern w:val="0"/>
                <w:szCs w:val="21"/>
              </w:rPr>
              <w:t>排放源</w:t>
            </w:r>
          </w:p>
        </w:tc>
        <w:tc>
          <w:tcPr>
            <w:tcW w:w="1925" w:type="dxa"/>
            <w:gridSpan w:val="2"/>
            <w:vAlign w:val="center"/>
          </w:tcPr>
          <w:p>
            <w:pPr>
              <w:snapToGrid w:val="0"/>
              <w:jc w:val="center"/>
              <w:rPr>
                <w:b/>
                <w:bCs/>
                <w:snapToGrid w:val="0"/>
                <w:kern w:val="0"/>
                <w:szCs w:val="21"/>
              </w:rPr>
            </w:pPr>
            <w:r>
              <w:rPr>
                <w:b/>
                <w:bCs/>
                <w:snapToGrid w:val="0"/>
                <w:kern w:val="0"/>
                <w:szCs w:val="21"/>
              </w:rPr>
              <w:t>污染物名称</w:t>
            </w:r>
          </w:p>
        </w:tc>
        <w:tc>
          <w:tcPr>
            <w:tcW w:w="915" w:type="dxa"/>
            <w:vAlign w:val="center"/>
          </w:tcPr>
          <w:p>
            <w:pPr>
              <w:snapToGrid w:val="0"/>
              <w:jc w:val="center"/>
              <w:rPr>
                <w:b/>
                <w:bCs/>
                <w:snapToGrid w:val="0"/>
                <w:kern w:val="0"/>
                <w:szCs w:val="21"/>
              </w:rPr>
            </w:pPr>
            <w:r>
              <w:rPr>
                <w:b/>
                <w:bCs/>
                <w:snapToGrid w:val="0"/>
                <w:kern w:val="0"/>
                <w:szCs w:val="21"/>
              </w:rPr>
              <w:t>产生量</w:t>
            </w:r>
          </w:p>
          <w:p>
            <w:pPr>
              <w:snapToGrid w:val="0"/>
              <w:jc w:val="center"/>
              <w:rPr>
                <w:b/>
                <w:bCs/>
                <w:snapToGrid w:val="0"/>
                <w:kern w:val="0"/>
                <w:szCs w:val="21"/>
              </w:rPr>
            </w:pPr>
            <w:r>
              <w:rPr>
                <w:b/>
                <w:bCs/>
                <w:snapToGrid w:val="0"/>
                <w:kern w:val="0"/>
                <w:szCs w:val="21"/>
              </w:rPr>
              <w:t>t/a</w:t>
            </w:r>
          </w:p>
        </w:tc>
        <w:tc>
          <w:tcPr>
            <w:tcW w:w="805" w:type="dxa"/>
            <w:vAlign w:val="center"/>
          </w:tcPr>
          <w:p>
            <w:pPr>
              <w:snapToGrid w:val="0"/>
              <w:jc w:val="center"/>
              <w:rPr>
                <w:b/>
                <w:bCs/>
                <w:snapToGrid w:val="0"/>
                <w:kern w:val="0"/>
                <w:szCs w:val="21"/>
              </w:rPr>
            </w:pPr>
            <w:r>
              <w:rPr>
                <w:b/>
                <w:bCs/>
                <w:snapToGrid w:val="0"/>
                <w:kern w:val="0"/>
                <w:szCs w:val="21"/>
              </w:rPr>
              <w:t>处理处</w:t>
            </w:r>
          </w:p>
          <w:p>
            <w:pPr>
              <w:snapToGrid w:val="0"/>
              <w:jc w:val="center"/>
              <w:rPr>
                <w:b/>
                <w:bCs/>
                <w:snapToGrid w:val="0"/>
                <w:kern w:val="0"/>
                <w:szCs w:val="21"/>
              </w:rPr>
            </w:pPr>
            <w:r>
              <w:rPr>
                <w:b/>
                <w:bCs/>
                <w:snapToGrid w:val="0"/>
                <w:kern w:val="0"/>
                <w:szCs w:val="21"/>
              </w:rPr>
              <w:t>置量 t/a</w:t>
            </w:r>
          </w:p>
        </w:tc>
        <w:tc>
          <w:tcPr>
            <w:tcW w:w="965" w:type="dxa"/>
            <w:vAlign w:val="center"/>
          </w:tcPr>
          <w:p>
            <w:pPr>
              <w:snapToGrid w:val="0"/>
              <w:jc w:val="center"/>
              <w:rPr>
                <w:b/>
                <w:bCs/>
                <w:snapToGrid w:val="0"/>
                <w:kern w:val="0"/>
                <w:szCs w:val="21"/>
              </w:rPr>
            </w:pPr>
            <w:r>
              <w:rPr>
                <w:b/>
                <w:bCs/>
                <w:snapToGrid w:val="0"/>
                <w:kern w:val="0"/>
                <w:szCs w:val="21"/>
              </w:rPr>
              <w:t>综合利</w:t>
            </w:r>
          </w:p>
          <w:p>
            <w:pPr>
              <w:snapToGrid w:val="0"/>
              <w:jc w:val="center"/>
              <w:rPr>
                <w:b/>
                <w:bCs/>
                <w:snapToGrid w:val="0"/>
                <w:kern w:val="0"/>
                <w:szCs w:val="21"/>
              </w:rPr>
            </w:pPr>
            <w:r>
              <w:rPr>
                <w:b/>
                <w:bCs/>
                <w:snapToGrid w:val="0"/>
                <w:kern w:val="0"/>
                <w:szCs w:val="21"/>
              </w:rPr>
              <w:t>用量 t/a</w:t>
            </w:r>
          </w:p>
        </w:tc>
        <w:tc>
          <w:tcPr>
            <w:tcW w:w="825" w:type="dxa"/>
            <w:vAlign w:val="center"/>
          </w:tcPr>
          <w:p>
            <w:pPr>
              <w:snapToGrid w:val="0"/>
              <w:jc w:val="center"/>
              <w:rPr>
                <w:b/>
                <w:bCs/>
                <w:snapToGrid w:val="0"/>
                <w:kern w:val="0"/>
                <w:szCs w:val="21"/>
              </w:rPr>
            </w:pPr>
            <w:r>
              <w:rPr>
                <w:b/>
                <w:bCs/>
                <w:snapToGrid w:val="0"/>
                <w:kern w:val="0"/>
                <w:szCs w:val="21"/>
              </w:rPr>
              <w:t>外排量</w:t>
            </w:r>
          </w:p>
          <w:p>
            <w:pPr>
              <w:snapToGrid w:val="0"/>
              <w:jc w:val="center"/>
              <w:rPr>
                <w:b/>
                <w:bCs/>
                <w:snapToGrid w:val="0"/>
                <w:kern w:val="0"/>
                <w:szCs w:val="21"/>
              </w:rPr>
            </w:pPr>
            <w:r>
              <w:rPr>
                <w:b/>
                <w:bCs/>
                <w:snapToGrid w:val="0"/>
                <w:kern w:val="0"/>
                <w:szCs w:val="21"/>
              </w:rPr>
              <w:t>t/a</w:t>
            </w:r>
          </w:p>
        </w:tc>
        <w:tc>
          <w:tcPr>
            <w:tcW w:w="1118" w:type="dxa"/>
            <w:vAlign w:val="center"/>
          </w:tcPr>
          <w:p>
            <w:pPr>
              <w:snapToGrid w:val="0"/>
              <w:jc w:val="center"/>
              <w:rPr>
                <w:b/>
                <w:bCs/>
                <w:snapToGrid w:val="0"/>
                <w:kern w:val="0"/>
                <w:szCs w:val="21"/>
              </w:rPr>
            </w:pPr>
            <w:r>
              <w:rPr>
                <w:b/>
                <w:bCs/>
                <w:snapToGrid w:val="0"/>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bookmarkStart w:id="19" w:name="OLE_LINK4" w:colFirst="2" w:colLast="2"/>
          </w:p>
        </w:tc>
        <w:tc>
          <w:tcPr>
            <w:tcW w:w="1830" w:type="dxa"/>
            <w:gridSpan w:val="2"/>
            <w:vAlign w:val="center"/>
          </w:tcPr>
          <w:p>
            <w:pPr>
              <w:widowControl/>
              <w:jc w:val="center"/>
              <w:rPr>
                <w:snapToGrid w:val="0"/>
                <w:kern w:val="0"/>
                <w:szCs w:val="21"/>
              </w:rPr>
            </w:pPr>
            <w:r>
              <w:rPr>
                <w:snapToGrid w:val="0"/>
                <w:kern w:val="0"/>
                <w:szCs w:val="21"/>
              </w:rPr>
              <w:t>拆卸</w:t>
            </w:r>
          </w:p>
        </w:tc>
        <w:tc>
          <w:tcPr>
            <w:tcW w:w="1925" w:type="dxa"/>
            <w:gridSpan w:val="2"/>
            <w:vAlign w:val="center"/>
          </w:tcPr>
          <w:p>
            <w:pPr>
              <w:widowControl/>
              <w:jc w:val="center"/>
              <w:rPr>
                <w:snapToGrid w:val="0"/>
                <w:kern w:val="0"/>
                <w:szCs w:val="21"/>
              </w:rPr>
            </w:pPr>
            <w:r>
              <w:rPr>
                <w:snapToGrid w:val="0"/>
                <w:kern w:val="0"/>
                <w:szCs w:val="21"/>
              </w:rPr>
              <w:t>废油</w:t>
            </w:r>
          </w:p>
        </w:tc>
        <w:tc>
          <w:tcPr>
            <w:tcW w:w="915" w:type="dxa"/>
            <w:vAlign w:val="center"/>
          </w:tcPr>
          <w:p>
            <w:pPr>
              <w:widowControl/>
              <w:jc w:val="center"/>
              <w:rPr>
                <w:snapToGrid w:val="0"/>
                <w:kern w:val="0"/>
                <w:szCs w:val="21"/>
              </w:rPr>
            </w:pPr>
            <w:r>
              <w:rPr>
                <w:snapToGrid w:val="0"/>
                <w:kern w:val="0"/>
                <w:szCs w:val="21"/>
              </w:rPr>
              <w:t>6</w:t>
            </w:r>
          </w:p>
        </w:tc>
        <w:tc>
          <w:tcPr>
            <w:tcW w:w="805" w:type="dxa"/>
            <w:vAlign w:val="center"/>
          </w:tcPr>
          <w:p>
            <w:pPr>
              <w:widowControl/>
              <w:jc w:val="center"/>
              <w:rPr>
                <w:snapToGrid w:val="0"/>
                <w:kern w:val="0"/>
                <w:szCs w:val="21"/>
              </w:rPr>
            </w:pPr>
            <w:r>
              <w:rPr>
                <w:snapToGrid w:val="0"/>
                <w:kern w:val="0"/>
                <w:szCs w:val="21"/>
              </w:rPr>
              <w:t>6</w:t>
            </w:r>
          </w:p>
        </w:tc>
        <w:tc>
          <w:tcPr>
            <w:tcW w:w="965" w:type="dxa"/>
            <w:vAlign w:val="center"/>
          </w:tcPr>
          <w:p>
            <w:pPr>
              <w:snapToGrid w:val="0"/>
              <w:jc w:val="center"/>
              <w:rPr>
                <w:snapToGrid w:val="0"/>
                <w:kern w:val="0"/>
                <w:szCs w:val="21"/>
              </w:rPr>
            </w:pPr>
            <w:r>
              <w:rPr>
                <w:snapToGrid w:val="0"/>
                <w:kern w:val="0"/>
                <w:szCs w:val="21"/>
              </w:rPr>
              <w:t>0</w:t>
            </w:r>
          </w:p>
        </w:tc>
        <w:tc>
          <w:tcPr>
            <w:tcW w:w="825" w:type="dxa"/>
            <w:vAlign w:val="center"/>
          </w:tcPr>
          <w:p>
            <w:pPr>
              <w:snapToGrid w:val="0"/>
              <w:jc w:val="center"/>
              <w:rPr>
                <w:snapToGrid w:val="0"/>
                <w:kern w:val="0"/>
                <w:szCs w:val="21"/>
              </w:rPr>
            </w:pPr>
            <w:r>
              <w:rPr>
                <w:snapToGrid w:val="0"/>
                <w:kern w:val="0"/>
                <w:szCs w:val="21"/>
              </w:rPr>
              <w:t>0</w:t>
            </w:r>
          </w:p>
        </w:tc>
        <w:tc>
          <w:tcPr>
            <w:tcW w:w="1118" w:type="dxa"/>
            <w:vMerge w:val="restart"/>
            <w:vAlign w:val="center"/>
          </w:tcPr>
          <w:p>
            <w:pPr>
              <w:snapToGrid w:val="0"/>
              <w:jc w:val="center"/>
              <w:rPr>
                <w:snapToGrid w:val="0"/>
                <w:kern w:val="0"/>
                <w:szCs w:val="21"/>
              </w:rPr>
            </w:pPr>
            <w:r>
              <w:rPr>
                <w:snapToGrid w:val="0"/>
                <w:kern w:val="0"/>
                <w:szCs w:val="21"/>
              </w:rPr>
              <w:t>委托有资质单位处理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预清洗、超声波清洗</w:t>
            </w:r>
          </w:p>
        </w:tc>
        <w:tc>
          <w:tcPr>
            <w:tcW w:w="1925" w:type="dxa"/>
            <w:gridSpan w:val="2"/>
            <w:vAlign w:val="center"/>
          </w:tcPr>
          <w:p>
            <w:pPr>
              <w:widowControl/>
              <w:jc w:val="center"/>
              <w:rPr>
                <w:snapToGrid w:val="0"/>
                <w:kern w:val="0"/>
                <w:szCs w:val="21"/>
              </w:rPr>
            </w:pPr>
            <w:r>
              <w:rPr>
                <w:snapToGrid w:val="0"/>
                <w:kern w:val="0"/>
                <w:szCs w:val="21"/>
              </w:rPr>
              <w:t>清洗废液</w:t>
            </w:r>
          </w:p>
        </w:tc>
        <w:tc>
          <w:tcPr>
            <w:tcW w:w="915" w:type="dxa"/>
            <w:vAlign w:val="center"/>
          </w:tcPr>
          <w:p>
            <w:pPr>
              <w:widowControl/>
              <w:jc w:val="center"/>
              <w:rPr>
                <w:snapToGrid w:val="0"/>
                <w:kern w:val="0"/>
                <w:szCs w:val="21"/>
              </w:rPr>
            </w:pPr>
            <w:r>
              <w:rPr>
                <w:rFonts w:hint="eastAsia"/>
                <w:snapToGrid w:val="0"/>
                <w:kern w:val="0"/>
                <w:szCs w:val="21"/>
              </w:rPr>
              <w:t>236.67</w:t>
            </w:r>
          </w:p>
        </w:tc>
        <w:tc>
          <w:tcPr>
            <w:tcW w:w="805" w:type="dxa"/>
            <w:vAlign w:val="center"/>
          </w:tcPr>
          <w:p>
            <w:pPr>
              <w:widowControl/>
              <w:jc w:val="center"/>
              <w:rPr>
                <w:snapToGrid w:val="0"/>
                <w:kern w:val="0"/>
                <w:szCs w:val="21"/>
              </w:rPr>
            </w:pPr>
            <w:r>
              <w:rPr>
                <w:rFonts w:hint="eastAsia"/>
                <w:snapToGrid w:val="0"/>
                <w:kern w:val="0"/>
                <w:szCs w:val="21"/>
              </w:rPr>
              <w:t>236.67</w:t>
            </w:r>
          </w:p>
        </w:tc>
        <w:tc>
          <w:tcPr>
            <w:tcW w:w="965" w:type="dxa"/>
            <w:vAlign w:val="center"/>
          </w:tcPr>
          <w:p>
            <w:pPr>
              <w:snapToGrid w:val="0"/>
              <w:jc w:val="center"/>
              <w:rPr>
                <w:snapToGrid w:val="0"/>
                <w:kern w:val="0"/>
                <w:szCs w:val="21"/>
              </w:rPr>
            </w:pPr>
            <w:r>
              <w:rPr>
                <w:snapToGrid w:val="0"/>
                <w:kern w:val="0"/>
                <w:szCs w:val="21"/>
              </w:rPr>
              <w:t>0</w:t>
            </w:r>
          </w:p>
        </w:tc>
        <w:tc>
          <w:tcPr>
            <w:tcW w:w="825" w:type="dxa"/>
            <w:vAlign w:val="center"/>
          </w:tcPr>
          <w:p>
            <w:pPr>
              <w:snapToGrid w:val="0"/>
              <w:jc w:val="center"/>
              <w:rPr>
                <w:snapToGrid w:val="0"/>
                <w:kern w:val="0"/>
                <w:szCs w:val="21"/>
              </w:rPr>
            </w:pPr>
            <w:r>
              <w:rPr>
                <w:snapToGrid w:val="0"/>
                <w:kern w:val="0"/>
                <w:szCs w:val="21"/>
              </w:rPr>
              <w:t>0</w:t>
            </w:r>
          </w:p>
        </w:tc>
        <w:tc>
          <w:tcPr>
            <w:tcW w:w="1118" w:type="dxa"/>
            <w:vMerge w:val="continue"/>
            <w:vAlign w:val="center"/>
          </w:tcPr>
          <w:p>
            <w:pPr>
              <w:snapToGrid w:val="0"/>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喷砂处理</w:t>
            </w:r>
          </w:p>
        </w:tc>
        <w:tc>
          <w:tcPr>
            <w:tcW w:w="1925" w:type="dxa"/>
            <w:gridSpan w:val="2"/>
            <w:vAlign w:val="center"/>
          </w:tcPr>
          <w:p>
            <w:pPr>
              <w:widowControl/>
              <w:jc w:val="center"/>
              <w:rPr>
                <w:snapToGrid w:val="0"/>
                <w:kern w:val="0"/>
                <w:szCs w:val="21"/>
              </w:rPr>
            </w:pPr>
            <w:r>
              <w:rPr>
                <w:snapToGrid w:val="0"/>
                <w:kern w:val="0"/>
                <w:szCs w:val="21"/>
              </w:rPr>
              <w:t>打磨废液</w:t>
            </w:r>
          </w:p>
        </w:tc>
        <w:tc>
          <w:tcPr>
            <w:tcW w:w="915" w:type="dxa"/>
            <w:vAlign w:val="center"/>
          </w:tcPr>
          <w:p>
            <w:pPr>
              <w:widowControl/>
              <w:jc w:val="center"/>
              <w:rPr>
                <w:snapToGrid w:val="0"/>
                <w:kern w:val="0"/>
                <w:szCs w:val="21"/>
              </w:rPr>
            </w:pPr>
            <w:r>
              <w:rPr>
                <w:rFonts w:hint="eastAsia"/>
                <w:snapToGrid w:val="0"/>
                <w:kern w:val="0"/>
                <w:szCs w:val="21"/>
              </w:rPr>
              <w:t>37.125</w:t>
            </w:r>
          </w:p>
        </w:tc>
        <w:tc>
          <w:tcPr>
            <w:tcW w:w="805" w:type="dxa"/>
            <w:vAlign w:val="center"/>
          </w:tcPr>
          <w:p>
            <w:pPr>
              <w:widowControl/>
              <w:jc w:val="center"/>
              <w:rPr>
                <w:snapToGrid w:val="0"/>
                <w:kern w:val="0"/>
                <w:szCs w:val="21"/>
              </w:rPr>
            </w:pPr>
            <w:r>
              <w:rPr>
                <w:rFonts w:hint="eastAsia"/>
                <w:snapToGrid w:val="0"/>
                <w:kern w:val="0"/>
                <w:szCs w:val="21"/>
              </w:rPr>
              <w:t>37.125</w:t>
            </w:r>
          </w:p>
        </w:tc>
        <w:tc>
          <w:tcPr>
            <w:tcW w:w="965" w:type="dxa"/>
            <w:vAlign w:val="center"/>
          </w:tcPr>
          <w:p>
            <w:pPr>
              <w:snapToGrid w:val="0"/>
              <w:jc w:val="center"/>
              <w:rPr>
                <w:snapToGrid w:val="0"/>
                <w:kern w:val="0"/>
                <w:szCs w:val="21"/>
              </w:rPr>
            </w:pPr>
            <w:r>
              <w:rPr>
                <w:snapToGrid w:val="0"/>
                <w:kern w:val="0"/>
                <w:szCs w:val="21"/>
              </w:rPr>
              <w:t>0</w:t>
            </w:r>
          </w:p>
        </w:tc>
        <w:tc>
          <w:tcPr>
            <w:tcW w:w="825" w:type="dxa"/>
            <w:vAlign w:val="center"/>
          </w:tcPr>
          <w:p>
            <w:pPr>
              <w:snapToGrid w:val="0"/>
              <w:jc w:val="center"/>
              <w:rPr>
                <w:snapToGrid w:val="0"/>
                <w:kern w:val="0"/>
                <w:szCs w:val="21"/>
              </w:rPr>
            </w:pPr>
            <w:r>
              <w:rPr>
                <w:snapToGrid w:val="0"/>
                <w:kern w:val="0"/>
                <w:szCs w:val="21"/>
              </w:rPr>
              <w:t>0</w:t>
            </w:r>
          </w:p>
        </w:tc>
        <w:tc>
          <w:tcPr>
            <w:tcW w:w="1118" w:type="dxa"/>
            <w:vMerge w:val="continue"/>
            <w:vAlign w:val="center"/>
          </w:tcPr>
          <w:p>
            <w:pPr>
              <w:snapToGrid w:val="0"/>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组装</w:t>
            </w:r>
          </w:p>
        </w:tc>
        <w:tc>
          <w:tcPr>
            <w:tcW w:w="1925" w:type="dxa"/>
            <w:gridSpan w:val="2"/>
            <w:vAlign w:val="center"/>
          </w:tcPr>
          <w:p>
            <w:pPr>
              <w:widowControl/>
              <w:jc w:val="center"/>
              <w:rPr>
                <w:snapToGrid w:val="0"/>
                <w:kern w:val="0"/>
                <w:szCs w:val="21"/>
              </w:rPr>
            </w:pPr>
            <w:r>
              <w:rPr>
                <w:snapToGrid w:val="0"/>
                <w:kern w:val="0"/>
                <w:szCs w:val="21"/>
              </w:rPr>
              <w:t>废擦拭纸</w:t>
            </w:r>
          </w:p>
        </w:tc>
        <w:tc>
          <w:tcPr>
            <w:tcW w:w="915" w:type="dxa"/>
            <w:vAlign w:val="center"/>
          </w:tcPr>
          <w:p>
            <w:pPr>
              <w:widowControl/>
              <w:jc w:val="center"/>
              <w:rPr>
                <w:snapToGrid w:val="0"/>
                <w:kern w:val="0"/>
                <w:szCs w:val="21"/>
              </w:rPr>
            </w:pPr>
            <w:r>
              <w:rPr>
                <w:rFonts w:hint="eastAsia"/>
                <w:snapToGrid w:val="0"/>
                <w:kern w:val="0"/>
                <w:szCs w:val="21"/>
              </w:rPr>
              <w:t>0.54</w:t>
            </w:r>
          </w:p>
        </w:tc>
        <w:tc>
          <w:tcPr>
            <w:tcW w:w="805" w:type="dxa"/>
            <w:vAlign w:val="center"/>
          </w:tcPr>
          <w:p>
            <w:pPr>
              <w:widowControl/>
              <w:jc w:val="center"/>
              <w:rPr>
                <w:snapToGrid w:val="0"/>
                <w:kern w:val="0"/>
                <w:szCs w:val="21"/>
              </w:rPr>
            </w:pPr>
            <w:r>
              <w:rPr>
                <w:rFonts w:hint="eastAsia"/>
                <w:snapToGrid w:val="0"/>
                <w:kern w:val="0"/>
                <w:szCs w:val="21"/>
              </w:rPr>
              <w:t>0.54</w:t>
            </w:r>
          </w:p>
        </w:tc>
        <w:tc>
          <w:tcPr>
            <w:tcW w:w="965" w:type="dxa"/>
            <w:vAlign w:val="center"/>
          </w:tcPr>
          <w:p>
            <w:pPr>
              <w:snapToGrid w:val="0"/>
              <w:jc w:val="center"/>
              <w:rPr>
                <w:snapToGrid w:val="0"/>
                <w:kern w:val="0"/>
                <w:szCs w:val="21"/>
              </w:rPr>
            </w:pPr>
            <w:r>
              <w:rPr>
                <w:rFonts w:hint="eastAsia"/>
                <w:snapToGrid w:val="0"/>
                <w:kern w:val="0"/>
                <w:szCs w:val="21"/>
              </w:rPr>
              <w:t>0</w:t>
            </w:r>
          </w:p>
        </w:tc>
        <w:tc>
          <w:tcPr>
            <w:tcW w:w="825" w:type="dxa"/>
            <w:vAlign w:val="center"/>
          </w:tcPr>
          <w:p>
            <w:pPr>
              <w:snapToGrid w:val="0"/>
              <w:jc w:val="center"/>
              <w:rPr>
                <w:snapToGrid w:val="0"/>
                <w:kern w:val="0"/>
                <w:szCs w:val="21"/>
              </w:rPr>
            </w:pPr>
            <w:r>
              <w:rPr>
                <w:snapToGrid w:val="0"/>
                <w:kern w:val="0"/>
                <w:szCs w:val="21"/>
              </w:rPr>
              <w:t>0</w:t>
            </w:r>
          </w:p>
        </w:tc>
        <w:tc>
          <w:tcPr>
            <w:tcW w:w="1118" w:type="dxa"/>
            <w:vMerge w:val="continue"/>
            <w:vAlign w:val="center"/>
          </w:tcPr>
          <w:p>
            <w:pPr>
              <w:snapToGrid w:val="0"/>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预清洗、超声波清洗、喷砂处理</w:t>
            </w:r>
            <w:r>
              <w:rPr>
                <w:rFonts w:hint="eastAsia"/>
                <w:snapToGrid w:val="0"/>
                <w:kern w:val="0"/>
                <w:szCs w:val="21"/>
              </w:rPr>
              <w:t>、组装</w:t>
            </w:r>
          </w:p>
        </w:tc>
        <w:tc>
          <w:tcPr>
            <w:tcW w:w="1925" w:type="dxa"/>
            <w:gridSpan w:val="2"/>
            <w:vAlign w:val="center"/>
          </w:tcPr>
          <w:p>
            <w:pPr>
              <w:widowControl/>
              <w:jc w:val="center"/>
              <w:rPr>
                <w:snapToGrid w:val="0"/>
                <w:kern w:val="0"/>
                <w:szCs w:val="21"/>
              </w:rPr>
            </w:pPr>
            <w:r>
              <w:rPr>
                <w:snapToGrid w:val="0"/>
                <w:kern w:val="0"/>
                <w:szCs w:val="21"/>
              </w:rPr>
              <w:t>废包装桶</w:t>
            </w:r>
          </w:p>
        </w:tc>
        <w:tc>
          <w:tcPr>
            <w:tcW w:w="915" w:type="dxa"/>
            <w:vAlign w:val="center"/>
          </w:tcPr>
          <w:p>
            <w:pPr>
              <w:widowControl/>
              <w:jc w:val="center"/>
              <w:rPr>
                <w:snapToGrid w:val="0"/>
                <w:kern w:val="0"/>
                <w:szCs w:val="21"/>
              </w:rPr>
            </w:pPr>
            <w:r>
              <w:rPr>
                <w:rFonts w:hint="eastAsia"/>
                <w:snapToGrid w:val="0"/>
                <w:kern w:val="0"/>
                <w:szCs w:val="21"/>
              </w:rPr>
              <w:t>0.95</w:t>
            </w:r>
          </w:p>
          <w:p>
            <w:pPr>
              <w:widowControl/>
              <w:jc w:val="center"/>
              <w:rPr>
                <w:snapToGrid w:val="0"/>
                <w:kern w:val="0"/>
                <w:szCs w:val="21"/>
              </w:rPr>
            </w:pPr>
            <w:r>
              <w:rPr>
                <w:rFonts w:hint="eastAsia"/>
                <w:snapToGrid w:val="0"/>
                <w:kern w:val="0"/>
                <w:szCs w:val="21"/>
              </w:rPr>
              <w:t>（678</w:t>
            </w:r>
            <w:r>
              <w:rPr>
                <w:snapToGrid w:val="0"/>
                <w:kern w:val="0"/>
                <w:szCs w:val="21"/>
              </w:rPr>
              <w:t>个</w:t>
            </w:r>
            <w:r>
              <w:rPr>
                <w:rFonts w:hint="eastAsia"/>
                <w:snapToGrid w:val="0"/>
                <w:kern w:val="0"/>
                <w:szCs w:val="21"/>
              </w:rPr>
              <w:t>）</w:t>
            </w:r>
          </w:p>
        </w:tc>
        <w:tc>
          <w:tcPr>
            <w:tcW w:w="805" w:type="dxa"/>
            <w:vAlign w:val="center"/>
          </w:tcPr>
          <w:p>
            <w:pPr>
              <w:widowControl/>
              <w:jc w:val="center"/>
              <w:rPr>
                <w:snapToGrid w:val="0"/>
                <w:kern w:val="0"/>
                <w:szCs w:val="21"/>
              </w:rPr>
            </w:pPr>
            <w:r>
              <w:rPr>
                <w:rFonts w:hint="eastAsia"/>
                <w:snapToGrid w:val="0"/>
                <w:kern w:val="0"/>
                <w:szCs w:val="21"/>
              </w:rPr>
              <w:t>0.95</w:t>
            </w:r>
          </w:p>
          <w:p>
            <w:pPr>
              <w:widowControl/>
              <w:jc w:val="center"/>
              <w:rPr>
                <w:snapToGrid w:val="0"/>
                <w:kern w:val="0"/>
                <w:szCs w:val="21"/>
              </w:rPr>
            </w:pPr>
            <w:r>
              <w:rPr>
                <w:rFonts w:hint="eastAsia"/>
                <w:snapToGrid w:val="0"/>
                <w:kern w:val="0"/>
                <w:szCs w:val="21"/>
              </w:rPr>
              <w:t>（678</w:t>
            </w:r>
            <w:r>
              <w:rPr>
                <w:snapToGrid w:val="0"/>
                <w:kern w:val="0"/>
                <w:szCs w:val="21"/>
              </w:rPr>
              <w:t>个</w:t>
            </w:r>
            <w:r>
              <w:rPr>
                <w:rFonts w:hint="eastAsia"/>
                <w:snapToGrid w:val="0"/>
                <w:kern w:val="0"/>
                <w:szCs w:val="21"/>
              </w:rPr>
              <w:t>）</w:t>
            </w:r>
          </w:p>
        </w:tc>
        <w:tc>
          <w:tcPr>
            <w:tcW w:w="965" w:type="dxa"/>
            <w:vAlign w:val="center"/>
          </w:tcPr>
          <w:p>
            <w:pPr>
              <w:snapToGrid w:val="0"/>
              <w:jc w:val="center"/>
              <w:rPr>
                <w:snapToGrid w:val="0"/>
                <w:kern w:val="0"/>
                <w:szCs w:val="21"/>
              </w:rPr>
            </w:pPr>
            <w:r>
              <w:rPr>
                <w:rFonts w:hint="eastAsia"/>
                <w:snapToGrid w:val="0"/>
                <w:kern w:val="0"/>
                <w:szCs w:val="21"/>
              </w:rPr>
              <w:t>0</w:t>
            </w:r>
          </w:p>
        </w:tc>
        <w:tc>
          <w:tcPr>
            <w:tcW w:w="825" w:type="dxa"/>
            <w:vAlign w:val="center"/>
          </w:tcPr>
          <w:p>
            <w:pPr>
              <w:snapToGrid w:val="0"/>
              <w:jc w:val="center"/>
              <w:rPr>
                <w:snapToGrid w:val="0"/>
                <w:kern w:val="0"/>
                <w:szCs w:val="21"/>
              </w:rPr>
            </w:pPr>
            <w:r>
              <w:rPr>
                <w:snapToGrid w:val="0"/>
                <w:kern w:val="0"/>
                <w:szCs w:val="21"/>
              </w:rPr>
              <w:t>0</w:t>
            </w:r>
          </w:p>
        </w:tc>
        <w:tc>
          <w:tcPr>
            <w:tcW w:w="1118" w:type="dxa"/>
            <w:vMerge w:val="continue"/>
            <w:vAlign w:val="center"/>
          </w:tcPr>
          <w:p>
            <w:pPr>
              <w:snapToGrid w:val="0"/>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废气处理</w:t>
            </w:r>
          </w:p>
        </w:tc>
        <w:tc>
          <w:tcPr>
            <w:tcW w:w="1925" w:type="dxa"/>
            <w:gridSpan w:val="2"/>
            <w:vAlign w:val="center"/>
          </w:tcPr>
          <w:p>
            <w:pPr>
              <w:widowControl/>
              <w:jc w:val="center"/>
              <w:rPr>
                <w:snapToGrid w:val="0"/>
                <w:kern w:val="0"/>
                <w:szCs w:val="21"/>
              </w:rPr>
            </w:pPr>
            <w:r>
              <w:rPr>
                <w:snapToGrid w:val="0"/>
                <w:kern w:val="0"/>
                <w:szCs w:val="21"/>
              </w:rPr>
              <w:t>废活性炭</w:t>
            </w:r>
          </w:p>
        </w:tc>
        <w:tc>
          <w:tcPr>
            <w:tcW w:w="915" w:type="dxa"/>
            <w:vAlign w:val="center"/>
          </w:tcPr>
          <w:p>
            <w:pPr>
              <w:widowControl/>
              <w:jc w:val="center"/>
              <w:rPr>
                <w:rFonts w:hint="eastAsia" w:eastAsia="宋体"/>
                <w:snapToGrid w:val="0"/>
                <w:kern w:val="0"/>
                <w:szCs w:val="21"/>
                <w:lang w:eastAsia="zh-CN"/>
              </w:rPr>
            </w:pPr>
            <w:r>
              <w:rPr>
                <w:rFonts w:hint="eastAsia"/>
                <w:snapToGrid w:val="0"/>
                <w:kern w:val="0"/>
                <w:szCs w:val="21"/>
                <w:lang w:eastAsia="zh-CN"/>
              </w:rPr>
              <w:t>6.3425</w:t>
            </w:r>
          </w:p>
        </w:tc>
        <w:tc>
          <w:tcPr>
            <w:tcW w:w="805" w:type="dxa"/>
            <w:vAlign w:val="center"/>
          </w:tcPr>
          <w:p>
            <w:pPr>
              <w:widowControl/>
              <w:jc w:val="center"/>
              <w:rPr>
                <w:rFonts w:hint="eastAsia" w:eastAsia="宋体"/>
                <w:snapToGrid w:val="0"/>
                <w:kern w:val="0"/>
                <w:szCs w:val="21"/>
                <w:lang w:eastAsia="zh-CN"/>
              </w:rPr>
            </w:pPr>
            <w:r>
              <w:rPr>
                <w:rFonts w:hint="eastAsia"/>
                <w:snapToGrid w:val="0"/>
                <w:kern w:val="0"/>
                <w:szCs w:val="21"/>
                <w:lang w:eastAsia="zh-CN"/>
              </w:rPr>
              <w:t>6.3425</w:t>
            </w:r>
          </w:p>
        </w:tc>
        <w:tc>
          <w:tcPr>
            <w:tcW w:w="965" w:type="dxa"/>
            <w:vAlign w:val="center"/>
          </w:tcPr>
          <w:p>
            <w:pPr>
              <w:snapToGrid w:val="0"/>
              <w:jc w:val="center"/>
              <w:rPr>
                <w:snapToGrid w:val="0"/>
                <w:kern w:val="0"/>
                <w:szCs w:val="21"/>
              </w:rPr>
            </w:pPr>
            <w:r>
              <w:rPr>
                <w:snapToGrid w:val="0"/>
                <w:kern w:val="0"/>
                <w:szCs w:val="21"/>
              </w:rPr>
              <w:t>0</w:t>
            </w:r>
          </w:p>
        </w:tc>
        <w:tc>
          <w:tcPr>
            <w:tcW w:w="825" w:type="dxa"/>
            <w:vAlign w:val="center"/>
          </w:tcPr>
          <w:p>
            <w:pPr>
              <w:snapToGrid w:val="0"/>
              <w:jc w:val="center"/>
              <w:rPr>
                <w:snapToGrid w:val="0"/>
                <w:kern w:val="0"/>
                <w:szCs w:val="21"/>
              </w:rPr>
            </w:pPr>
            <w:r>
              <w:rPr>
                <w:snapToGrid w:val="0"/>
                <w:kern w:val="0"/>
                <w:szCs w:val="21"/>
              </w:rPr>
              <w:t>0</w:t>
            </w:r>
          </w:p>
        </w:tc>
        <w:tc>
          <w:tcPr>
            <w:tcW w:w="1118" w:type="dxa"/>
            <w:vMerge w:val="continue"/>
            <w:vAlign w:val="center"/>
          </w:tcPr>
          <w:p>
            <w:pPr>
              <w:snapToGrid w:val="0"/>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喷砂处理</w:t>
            </w:r>
          </w:p>
        </w:tc>
        <w:tc>
          <w:tcPr>
            <w:tcW w:w="1925" w:type="dxa"/>
            <w:gridSpan w:val="2"/>
            <w:vAlign w:val="center"/>
          </w:tcPr>
          <w:p>
            <w:pPr>
              <w:widowControl/>
              <w:jc w:val="center"/>
              <w:rPr>
                <w:snapToGrid w:val="0"/>
                <w:kern w:val="0"/>
                <w:szCs w:val="21"/>
              </w:rPr>
            </w:pPr>
            <w:r>
              <w:rPr>
                <w:snapToGrid w:val="0"/>
                <w:kern w:val="0"/>
                <w:szCs w:val="21"/>
              </w:rPr>
              <w:t>废玻璃砂粉</w:t>
            </w:r>
          </w:p>
        </w:tc>
        <w:tc>
          <w:tcPr>
            <w:tcW w:w="915" w:type="dxa"/>
            <w:vAlign w:val="center"/>
          </w:tcPr>
          <w:p>
            <w:pPr>
              <w:widowControl/>
              <w:jc w:val="center"/>
              <w:rPr>
                <w:snapToGrid w:val="0"/>
                <w:kern w:val="0"/>
                <w:szCs w:val="21"/>
              </w:rPr>
            </w:pPr>
            <w:r>
              <w:rPr>
                <w:snapToGrid w:val="0"/>
                <w:kern w:val="0"/>
                <w:szCs w:val="21"/>
              </w:rPr>
              <w:t>12</w:t>
            </w:r>
          </w:p>
        </w:tc>
        <w:tc>
          <w:tcPr>
            <w:tcW w:w="805" w:type="dxa"/>
            <w:vAlign w:val="center"/>
          </w:tcPr>
          <w:p>
            <w:pPr>
              <w:snapToGrid w:val="0"/>
              <w:jc w:val="center"/>
              <w:rPr>
                <w:snapToGrid w:val="0"/>
                <w:kern w:val="0"/>
                <w:szCs w:val="21"/>
              </w:rPr>
            </w:pPr>
            <w:r>
              <w:rPr>
                <w:snapToGrid w:val="0"/>
                <w:kern w:val="0"/>
                <w:szCs w:val="21"/>
              </w:rPr>
              <w:t>0</w:t>
            </w:r>
          </w:p>
        </w:tc>
        <w:tc>
          <w:tcPr>
            <w:tcW w:w="965" w:type="dxa"/>
            <w:vAlign w:val="center"/>
          </w:tcPr>
          <w:p>
            <w:pPr>
              <w:widowControl/>
              <w:jc w:val="center"/>
              <w:rPr>
                <w:snapToGrid w:val="0"/>
                <w:kern w:val="0"/>
                <w:szCs w:val="21"/>
              </w:rPr>
            </w:pPr>
            <w:r>
              <w:rPr>
                <w:snapToGrid w:val="0"/>
                <w:kern w:val="0"/>
                <w:szCs w:val="21"/>
              </w:rPr>
              <w:t>12</w:t>
            </w:r>
          </w:p>
        </w:tc>
        <w:tc>
          <w:tcPr>
            <w:tcW w:w="825" w:type="dxa"/>
            <w:vAlign w:val="center"/>
          </w:tcPr>
          <w:p>
            <w:pPr>
              <w:snapToGrid w:val="0"/>
              <w:jc w:val="center"/>
              <w:rPr>
                <w:snapToGrid w:val="0"/>
                <w:kern w:val="0"/>
                <w:szCs w:val="21"/>
              </w:rPr>
            </w:pPr>
            <w:r>
              <w:rPr>
                <w:snapToGrid w:val="0"/>
                <w:kern w:val="0"/>
                <w:szCs w:val="21"/>
              </w:rPr>
              <w:t>0</w:t>
            </w:r>
          </w:p>
        </w:tc>
        <w:tc>
          <w:tcPr>
            <w:tcW w:w="1118" w:type="dxa"/>
            <w:vMerge w:val="restart"/>
            <w:vAlign w:val="center"/>
          </w:tcPr>
          <w:p>
            <w:pPr>
              <w:snapToGrid w:val="0"/>
              <w:jc w:val="center"/>
              <w:rPr>
                <w:snapToGrid w:val="0"/>
                <w:kern w:val="0"/>
                <w:szCs w:val="21"/>
              </w:rPr>
            </w:pPr>
            <w:r>
              <w:rPr>
                <w:rFonts w:hint="eastAsia"/>
                <w:snapToGrid w:val="0"/>
                <w:kern w:val="0"/>
                <w:szCs w:val="21"/>
              </w:rPr>
              <w:t>相关部门回收利用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零件检查</w:t>
            </w:r>
          </w:p>
        </w:tc>
        <w:tc>
          <w:tcPr>
            <w:tcW w:w="1925" w:type="dxa"/>
            <w:gridSpan w:val="2"/>
            <w:vAlign w:val="center"/>
          </w:tcPr>
          <w:p>
            <w:pPr>
              <w:widowControl/>
              <w:jc w:val="center"/>
              <w:rPr>
                <w:snapToGrid w:val="0"/>
                <w:kern w:val="0"/>
                <w:szCs w:val="21"/>
              </w:rPr>
            </w:pPr>
            <w:r>
              <w:rPr>
                <w:snapToGrid w:val="0"/>
                <w:kern w:val="0"/>
                <w:szCs w:val="21"/>
              </w:rPr>
              <w:t>废零件</w:t>
            </w:r>
          </w:p>
        </w:tc>
        <w:tc>
          <w:tcPr>
            <w:tcW w:w="915" w:type="dxa"/>
            <w:vAlign w:val="center"/>
          </w:tcPr>
          <w:p>
            <w:pPr>
              <w:widowControl/>
              <w:jc w:val="center"/>
              <w:rPr>
                <w:snapToGrid w:val="0"/>
                <w:kern w:val="0"/>
                <w:szCs w:val="21"/>
              </w:rPr>
            </w:pPr>
            <w:r>
              <w:rPr>
                <w:rFonts w:hint="eastAsia"/>
                <w:snapToGrid w:val="0"/>
                <w:kern w:val="0"/>
                <w:szCs w:val="21"/>
              </w:rPr>
              <w:t>1620</w:t>
            </w:r>
          </w:p>
        </w:tc>
        <w:tc>
          <w:tcPr>
            <w:tcW w:w="805" w:type="dxa"/>
            <w:vAlign w:val="center"/>
          </w:tcPr>
          <w:p>
            <w:pPr>
              <w:snapToGrid w:val="0"/>
              <w:jc w:val="center"/>
              <w:rPr>
                <w:snapToGrid w:val="0"/>
                <w:kern w:val="0"/>
                <w:szCs w:val="21"/>
              </w:rPr>
            </w:pPr>
            <w:r>
              <w:rPr>
                <w:snapToGrid w:val="0"/>
                <w:kern w:val="0"/>
                <w:szCs w:val="21"/>
              </w:rPr>
              <w:t>0</w:t>
            </w:r>
          </w:p>
        </w:tc>
        <w:tc>
          <w:tcPr>
            <w:tcW w:w="965" w:type="dxa"/>
            <w:vAlign w:val="center"/>
          </w:tcPr>
          <w:p>
            <w:pPr>
              <w:widowControl/>
              <w:jc w:val="center"/>
              <w:rPr>
                <w:snapToGrid w:val="0"/>
                <w:kern w:val="0"/>
                <w:szCs w:val="21"/>
              </w:rPr>
            </w:pPr>
            <w:r>
              <w:rPr>
                <w:rFonts w:hint="eastAsia"/>
                <w:snapToGrid w:val="0"/>
                <w:kern w:val="0"/>
                <w:szCs w:val="21"/>
              </w:rPr>
              <w:t>1620</w:t>
            </w:r>
          </w:p>
        </w:tc>
        <w:tc>
          <w:tcPr>
            <w:tcW w:w="825" w:type="dxa"/>
            <w:vAlign w:val="center"/>
          </w:tcPr>
          <w:p>
            <w:pPr>
              <w:snapToGrid w:val="0"/>
              <w:jc w:val="center"/>
              <w:rPr>
                <w:snapToGrid w:val="0"/>
                <w:kern w:val="0"/>
                <w:szCs w:val="21"/>
              </w:rPr>
            </w:pPr>
            <w:r>
              <w:rPr>
                <w:snapToGrid w:val="0"/>
                <w:kern w:val="0"/>
                <w:szCs w:val="21"/>
              </w:rPr>
              <w:t>0</w:t>
            </w:r>
          </w:p>
        </w:tc>
        <w:tc>
          <w:tcPr>
            <w:tcW w:w="1118" w:type="dxa"/>
            <w:vMerge w:val="continue"/>
            <w:vAlign w:val="center"/>
          </w:tcPr>
          <w:p>
            <w:pPr>
              <w:snapToGrid w:val="0"/>
              <w:jc w:val="center"/>
              <w:rPr>
                <w:snapToGrid w:val="0"/>
                <w:kern w:val="0"/>
                <w:szCs w:val="21"/>
              </w:rPr>
            </w:pPr>
          </w:p>
        </w:tc>
      </w:tr>
      <w:bookmarkEnd w:id="1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废气处理</w:t>
            </w:r>
          </w:p>
        </w:tc>
        <w:tc>
          <w:tcPr>
            <w:tcW w:w="1925" w:type="dxa"/>
            <w:gridSpan w:val="2"/>
            <w:vAlign w:val="center"/>
          </w:tcPr>
          <w:p>
            <w:pPr>
              <w:widowControl/>
              <w:jc w:val="center"/>
              <w:rPr>
                <w:snapToGrid w:val="0"/>
                <w:kern w:val="0"/>
                <w:szCs w:val="21"/>
              </w:rPr>
            </w:pPr>
            <w:r>
              <w:rPr>
                <w:snapToGrid w:val="0"/>
                <w:kern w:val="0"/>
                <w:szCs w:val="21"/>
              </w:rPr>
              <w:t>废粉尘</w:t>
            </w:r>
          </w:p>
        </w:tc>
        <w:tc>
          <w:tcPr>
            <w:tcW w:w="915" w:type="dxa"/>
            <w:vAlign w:val="center"/>
          </w:tcPr>
          <w:p>
            <w:pPr>
              <w:widowControl/>
              <w:jc w:val="center"/>
              <w:rPr>
                <w:snapToGrid w:val="0"/>
                <w:kern w:val="0"/>
                <w:szCs w:val="21"/>
              </w:rPr>
            </w:pPr>
            <w:r>
              <w:rPr>
                <w:rFonts w:hint="eastAsia"/>
                <w:snapToGrid w:val="0"/>
                <w:kern w:val="0"/>
                <w:szCs w:val="21"/>
              </w:rPr>
              <w:t>0.0324</w:t>
            </w:r>
          </w:p>
        </w:tc>
        <w:tc>
          <w:tcPr>
            <w:tcW w:w="805" w:type="dxa"/>
            <w:vAlign w:val="center"/>
          </w:tcPr>
          <w:p>
            <w:pPr>
              <w:snapToGrid w:val="0"/>
              <w:jc w:val="center"/>
              <w:rPr>
                <w:snapToGrid w:val="0"/>
                <w:kern w:val="0"/>
                <w:szCs w:val="21"/>
              </w:rPr>
            </w:pPr>
            <w:r>
              <w:rPr>
                <w:rFonts w:hint="eastAsia"/>
                <w:snapToGrid w:val="0"/>
                <w:kern w:val="0"/>
                <w:szCs w:val="21"/>
              </w:rPr>
              <w:t>0</w:t>
            </w:r>
          </w:p>
        </w:tc>
        <w:tc>
          <w:tcPr>
            <w:tcW w:w="965" w:type="dxa"/>
            <w:vAlign w:val="center"/>
          </w:tcPr>
          <w:p>
            <w:pPr>
              <w:widowControl/>
              <w:jc w:val="center"/>
              <w:rPr>
                <w:snapToGrid w:val="0"/>
                <w:kern w:val="0"/>
                <w:szCs w:val="21"/>
              </w:rPr>
            </w:pPr>
            <w:r>
              <w:rPr>
                <w:rFonts w:hint="eastAsia"/>
                <w:snapToGrid w:val="0"/>
                <w:kern w:val="0"/>
                <w:szCs w:val="21"/>
              </w:rPr>
              <w:t>0.0324</w:t>
            </w:r>
          </w:p>
        </w:tc>
        <w:tc>
          <w:tcPr>
            <w:tcW w:w="825" w:type="dxa"/>
            <w:vAlign w:val="center"/>
          </w:tcPr>
          <w:p>
            <w:pPr>
              <w:snapToGrid w:val="0"/>
              <w:jc w:val="center"/>
              <w:rPr>
                <w:snapToGrid w:val="0"/>
                <w:kern w:val="0"/>
                <w:szCs w:val="21"/>
              </w:rPr>
            </w:pPr>
            <w:r>
              <w:rPr>
                <w:rFonts w:hint="eastAsia"/>
                <w:snapToGrid w:val="0"/>
                <w:kern w:val="0"/>
                <w:szCs w:val="21"/>
              </w:rPr>
              <w:t>0</w:t>
            </w:r>
          </w:p>
        </w:tc>
        <w:tc>
          <w:tcPr>
            <w:tcW w:w="1118" w:type="dxa"/>
            <w:vMerge w:val="continue"/>
            <w:vAlign w:val="center"/>
          </w:tcPr>
          <w:p>
            <w:pPr>
              <w:snapToGrid w:val="0"/>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rFonts w:hint="eastAsia"/>
                <w:snapToGrid w:val="0"/>
                <w:kern w:val="0"/>
                <w:szCs w:val="21"/>
              </w:rPr>
              <w:t>生产过程</w:t>
            </w:r>
          </w:p>
        </w:tc>
        <w:tc>
          <w:tcPr>
            <w:tcW w:w="1925" w:type="dxa"/>
            <w:gridSpan w:val="2"/>
            <w:vAlign w:val="center"/>
          </w:tcPr>
          <w:p>
            <w:pPr>
              <w:widowControl/>
              <w:jc w:val="center"/>
              <w:rPr>
                <w:snapToGrid w:val="0"/>
                <w:kern w:val="0"/>
                <w:szCs w:val="21"/>
              </w:rPr>
            </w:pPr>
            <w:r>
              <w:rPr>
                <w:rFonts w:hint="eastAsia"/>
                <w:snapToGrid w:val="0"/>
                <w:kern w:val="0"/>
                <w:szCs w:val="21"/>
              </w:rPr>
              <w:t>废防尘服、废橡胶手套、废棉纱手套、废口罩、废过滤盒、废密封圈和废特氟龙圈</w:t>
            </w:r>
          </w:p>
        </w:tc>
        <w:tc>
          <w:tcPr>
            <w:tcW w:w="915" w:type="dxa"/>
            <w:vAlign w:val="center"/>
          </w:tcPr>
          <w:p>
            <w:pPr>
              <w:widowControl/>
              <w:jc w:val="center"/>
              <w:rPr>
                <w:snapToGrid w:val="0"/>
                <w:kern w:val="0"/>
                <w:szCs w:val="21"/>
              </w:rPr>
            </w:pPr>
            <w:r>
              <w:rPr>
                <w:rFonts w:hint="eastAsia"/>
                <w:snapToGrid w:val="0"/>
                <w:kern w:val="0"/>
                <w:szCs w:val="21"/>
              </w:rPr>
              <w:t>1</w:t>
            </w:r>
            <w:r>
              <w:rPr>
                <w:snapToGrid w:val="0"/>
                <w:kern w:val="0"/>
                <w:szCs w:val="21"/>
              </w:rPr>
              <w:t>.8</w:t>
            </w:r>
          </w:p>
        </w:tc>
        <w:tc>
          <w:tcPr>
            <w:tcW w:w="805" w:type="dxa"/>
            <w:vAlign w:val="center"/>
          </w:tcPr>
          <w:p>
            <w:pPr>
              <w:widowControl/>
              <w:jc w:val="center"/>
              <w:rPr>
                <w:snapToGrid w:val="0"/>
                <w:kern w:val="0"/>
                <w:szCs w:val="21"/>
              </w:rPr>
            </w:pPr>
            <w:r>
              <w:rPr>
                <w:rFonts w:hint="eastAsia"/>
                <w:snapToGrid w:val="0"/>
                <w:kern w:val="0"/>
                <w:szCs w:val="21"/>
              </w:rPr>
              <w:t>1</w:t>
            </w:r>
            <w:r>
              <w:rPr>
                <w:snapToGrid w:val="0"/>
                <w:kern w:val="0"/>
                <w:szCs w:val="21"/>
              </w:rPr>
              <w:t>.8</w:t>
            </w:r>
          </w:p>
        </w:tc>
        <w:tc>
          <w:tcPr>
            <w:tcW w:w="965" w:type="dxa"/>
            <w:vAlign w:val="center"/>
          </w:tcPr>
          <w:p>
            <w:pPr>
              <w:snapToGrid w:val="0"/>
              <w:jc w:val="center"/>
              <w:rPr>
                <w:snapToGrid w:val="0"/>
                <w:kern w:val="0"/>
                <w:szCs w:val="21"/>
              </w:rPr>
            </w:pPr>
            <w:r>
              <w:rPr>
                <w:rFonts w:hint="eastAsia"/>
                <w:snapToGrid w:val="0"/>
                <w:kern w:val="0"/>
                <w:szCs w:val="21"/>
              </w:rPr>
              <w:t>0</w:t>
            </w:r>
          </w:p>
        </w:tc>
        <w:tc>
          <w:tcPr>
            <w:tcW w:w="825" w:type="dxa"/>
            <w:vAlign w:val="center"/>
          </w:tcPr>
          <w:p>
            <w:pPr>
              <w:snapToGrid w:val="0"/>
              <w:jc w:val="center"/>
              <w:rPr>
                <w:snapToGrid w:val="0"/>
                <w:kern w:val="0"/>
                <w:szCs w:val="21"/>
              </w:rPr>
            </w:pPr>
            <w:r>
              <w:rPr>
                <w:rFonts w:hint="eastAsia"/>
                <w:snapToGrid w:val="0"/>
                <w:kern w:val="0"/>
                <w:szCs w:val="21"/>
              </w:rPr>
              <w:t>0</w:t>
            </w:r>
          </w:p>
        </w:tc>
        <w:tc>
          <w:tcPr>
            <w:tcW w:w="1118" w:type="dxa"/>
            <w:vAlign w:val="center"/>
          </w:tcPr>
          <w:p>
            <w:pPr>
              <w:snapToGrid w:val="0"/>
              <w:jc w:val="center"/>
              <w:rPr>
                <w:snapToGrid w:val="0"/>
                <w:kern w:val="0"/>
                <w:szCs w:val="21"/>
              </w:rPr>
            </w:pPr>
            <w:r>
              <w:rPr>
                <w:rFonts w:hint="eastAsia"/>
                <w:bCs/>
                <w:color w:val="000000"/>
                <w:szCs w:val="21"/>
              </w:rPr>
              <w:t>同生活垃圾一同清运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widowControl/>
              <w:jc w:val="center"/>
              <w:rPr>
                <w:snapToGrid w:val="0"/>
                <w:kern w:val="0"/>
                <w:szCs w:val="21"/>
              </w:rPr>
            </w:pPr>
            <w:r>
              <w:rPr>
                <w:snapToGrid w:val="0"/>
                <w:kern w:val="0"/>
                <w:szCs w:val="21"/>
              </w:rPr>
              <w:t>生活办公区</w:t>
            </w:r>
          </w:p>
        </w:tc>
        <w:tc>
          <w:tcPr>
            <w:tcW w:w="1925" w:type="dxa"/>
            <w:gridSpan w:val="2"/>
            <w:vAlign w:val="center"/>
          </w:tcPr>
          <w:p>
            <w:pPr>
              <w:widowControl/>
              <w:jc w:val="center"/>
              <w:rPr>
                <w:snapToGrid w:val="0"/>
                <w:kern w:val="0"/>
                <w:szCs w:val="21"/>
              </w:rPr>
            </w:pPr>
            <w:r>
              <w:rPr>
                <w:snapToGrid w:val="0"/>
                <w:kern w:val="0"/>
                <w:szCs w:val="21"/>
              </w:rPr>
              <w:t>生活垃圾</w:t>
            </w:r>
          </w:p>
        </w:tc>
        <w:tc>
          <w:tcPr>
            <w:tcW w:w="915" w:type="dxa"/>
            <w:vAlign w:val="center"/>
          </w:tcPr>
          <w:p>
            <w:pPr>
              <w:widowControl/>
              <w:jc w:val="center"/>
              <w:rPr>
                <w:snapToGrid w:val="0"/>
                <w:kern w:val="0"/>
                <w:szCs w:val="21"/>
              </w:rPr>
            </w:pPr>
            <w:r>
              <w:rPr>
                <w:rFonts w:hint="eastAsia"/>
                <w:snapToGrid w:val="0"/>
                <w:kern w:val="0"/>
                <w:szCs w:val="21"/>
              </w:rPr>
              <w:t>7.5</w:t>
            </w:r>
          </w:p>
        </w:tc>
        <w:tc>
          <w:tcPr>
            <w:tcW w:w="805" w:type="dxa"/>
            <w:vAlign w:val="center"/>
          </w:tcPr>
          <w:p>
            <w:pPr>
              <w:widowControl/>
              <w:jc w:val="center"/>
              <w:rPr>
                <w:snapToGrid w:val="0"/>
                <w:kern w:val="0"/>
                <w:szCs w:val="21"/>
              </w:rPr>
            </w:pPr>
            <w:r>
              <w:rPr>
                <w:rFonts w:hint="eastAsia"/>
                <w:snapToGrid w:val="0"/>
                <w:kern w:val="0"/>
                <w:szCs w:val="21"/>
              </w:rPr>
              <w:t>7.5</w:t>
            </w:r>
          </w:p>
        </w:tc>
        <w:tc>
          <w:tcPr>
            <w:tcW w:w="965" w:type="dxa"/>
            <w:vAlign w:val="center"/>
          </w:tcPr>
          <w:p>
            <w:pPr>
              <w:snapToGrid w:val="0"/>
              <w:jc w:val="center"/>
              <w:rPr>
                <w:snapToGrid w:val="0"/>
                <w:kern w:val="0"/>
                <w:szCs w:val="21"/>
              </w:rPr>
            </w:pPr>
            <w:r>
              <w:rPr>
                <w:snapToGrid w:val="0"/>
                <w:kern w:val="0"/>
                <w:szCs w:val="21"/>
              </w:rPr>
              <w:t>0</w:t>
            </w:r>
          </w:p>
        </w:tc>
        <w:tc>
          <w:tcPr>
            <w:tcW w:w="825" w:type="dxa"/>
            <w:vAlign w:val="center"/>
          </w:tcPr>
          <w:p>
            <w:pPr>
              <w:snapToGrid w:val="0"/>
              <w:jc w:val="center"/>
              <w:rPr>
                <w:snapToGrid w:val="0"/>
                <w:kern w:val="0"/>
                <w:szCs w:val="21"/>
              </w:rPr>
            </w:pPr>
            <w:r>
              <w:rPr>
                <w:snapToGrid w:val="0"/>
                <w:kern w:val="0"/>
                <w:szCs w:val="21"/>
              </w:rPr>
              <w:t>0</w:t>
            </w:r>
          </w:p>
        </w:tc>
        <w:tc>
          <w:tcPr>
            <w:tcW w:w="1118" w:type="dxa"/>
            <w:vAlign w:val="center"/>
          </w:tcPr>
          <w:p>
            <w:pPr>
              <w:snapToGrid w:val="0"/>
              <w:jc w:val="center"/>
              <w:rPr>
                <w:snapToGrid w:val="0"/>
                <w:kern w:val="0"/>
                <w:szCs w:val="21"/>
              </w:rPr>
            </w:pPr>
            <w:r>
              <w:rPr>
                <w:bCs/>
                <w:color w:val="000000"/>
                <w:szCs w:val="21"/>
              </w:rPr>
              <w:t>环卫部门统一清运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restart"/>
            <w:vAlign w:val="center"/>
          </w:tcPr>
          <w:p>
            <w:pPr>
              <w:pStyle w:val="32"/>
              <w:spacing w:line="278" w:lineRule="auto"/>
              <w:ind w:right="228"/>
              <w:jc w:val="both"/>
              <w:rPr>
                <w:b/>
                <w:bCs/>
                <w:snapToGrid w:val="0"/>
                <w:sz w:val="21"/>
                <w:szCs w:val="21"/>
              </w:rPr>
            </w:pPr>
            <w:r>
              <w:rPr>
                <w:rFonts w:hint="eastAsia"/>
                <w:b/>
                <w:bCs/>
                <w:snapToGrid w:val="0"/>
                <w:sz w:val="21"/>
                <w:szCs w:val="21"/>
              </w:rPr>
              <w:t xml:space="preserve">  噪 </w:t>
            </w:r>
          </w:p>
          <w:p>
            <w:pPr>
              <w:pStyle w:val="32"/>
              <w:spacing w:line="278" w:lineRule="auto"/>
              <w:ind w:right="228"/>
              <w:jc w:val="both"/>
              <w:rPr>
                <w:b/>
                <w:bCs/>
                <w:snapToGrid w:val="0"/>
                <w:sz w:val="21"/>
                <w:szCs w:val="21"/>
              </w:rPr>
            </w:pPr>
            <w:r>
              <w:rPr>
                <w:rFonts w:hint="eastAsia"/>
                <w:b/>
                <w:bCs/>
                <w:snapToGrid w:val="0"/>
                <w:sz w:val="21"/>
                <w:szCs w:val="21"/>
              </w:rPr>
              <w:t xml:space="preserve">  声</w:t>
            </w:r>
          </w:p>
        </w:tc>
        <w:tc>
          <w:tcPr>
            <w:tcW w:w="1830" w:type="dxa"/>
            <w:gridSpan w:val="2"/>
            <w:vAlign w:val="center"/>
          </w:tcPr>
          <w:p>
            <w:pPr>
              <w:snapToGrid w:val="0"/>
              <w:jc w:val="center"/>
              <w:rPr>
                <w:b/>
                <w:bCs/>
                <w:snapToGrid w:val="0"/>
                <w:kern w:val="0"/>
                <w:szCs w:val="21"/>
              </w:rPr>
            </w:pPr>
            <w:r>
              <w:rPr>
                <w:b/>
                <w:bCs/>
                <w:snapToGrid w:val="0"/>
                <w:kern w:val="0"/>
                <w:szCs w:val="21"/>
              </w:rPr>
              <w:t>噪声源</w:t>
            </w:r>
          </w:p>
        </w:tc>
        <w:tc>
          <w:tcPr>
            <w:tcW w:w="1925" w:type="dxa"/>
            <w:gridSpan w:val="2"/>
            <w:vAlign w:val="center"/>
          </w:tcPr>
          <w:p>
            <w:pPr>
              <w:snapToGrid w:val="0"/>
              <w:jc w:val="center"/>
              <w:rPr>
                <w:b/>
                <w:bCs/>
                <w:snapToGrid w:val="0"/>
                <w:kern w:val="0"/>
                <w:szCs w:val="21"/>
              </w:rPr>
            </w:pPr>
            <w:r>
              <w:rPr>
                <w:b/>
                <w:bCs/>
                <w:snapToGrid w:val="0"/>
                <w:kern w:val="0"/>
                <w:szCs w:val="21"/>
              </w:rPr>
              <w:t>等效声级 dB(A)</w:t>
            </w:r>
          </w:p>
        </w:tc>
        <w:tc>
          <w:tcPr>
            <w:tcW w:w="1720" w:type="dxa"/>
            <w:gridSpan w:val="2"/>
            <w:vAlign w:val="center"/>
          </w:tcPr>
          <w:p>
            <w:pPr>
              <w:snapToGrid w:val="0"/>
              <w:jc w:val="center"/>
              <w:rPr>
                <w:b/>
                <w:bCs/>
                <w:snapToGrid w:val="0"/>
                <w:kern w:val="0"/>
                <w:szCs w:val="21"/>
              </w:rPr>
            </w:pPr>
            <w:r>
              <w:rPr>
                <w:b/>
                <w:bCs/>
                <w:snapToGrid w:val="0"/>
                <w:kern w:val="0"/>
                <w:szCs w:val="21"/>
              </w:rPr>
              <w:t>所在位置</w:t>
            </w:r>
          </w:p>
        </w:tc>
        <w:tc>
          <w:tcPr>
            <w:tcW w:w="2908" w:type="dxa"/>
            <w:gridSpan w:val="3"/>
            <w:vAlign w:val="center"/>
          </w:tcPr>
          <w:p>
            <w:pPr>
              <w:snapToGrid w:val="0"/>
              <w:jc w:val="center"/>
              <w:rPr>
                <w:b/>
                <w:bCs/>
                <w:snapToGrid w:val="0"/>
                <w:kern w:val="0"/>
                <w:szCs w:val="21"/>
              </w:rPr>
            </w:pPr>
            <w:r>
              <w:rPr>
                <w:b/>
                <w:szCs w:val="21"/>
              </w:rPr>
              <w:t>厂界噪声叠加影响值dB(A)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spacing w:line="320" w:lineRule="atLeast"/>
              <w:jc w:val="center"/>
              <w:rPr>
                <w:snapToGrid w:val="0"/>
                <w:kern w:val="0"/>
                <w:szCs w:val="21"/>
              </w:rPr>
            </w:pPr>
            <w:r>
              <w:rPr>
                <w:bCs/>
                <w:snapToGrid w:val="0"/>
                <w:kern w:val="0"/>
                <w:szCs w:val="21"/>
              </w:rPr>
              <w:t>空压机</w:t>
            </w:r>
          </w:p>
        </w:tc>
        <w:tc>
          <w:tcPr>
            <w:tcW w:w="1925" w:type="dxa"/>
            <w:gridSpan w:val="2"/>
            <w:vAlign w:val="center"/>
          </w:tcPr>
          <w:p>
            <w:pPr>
              <w:widowControl/>
              <w:jc w:val="center"/>
            </w:pPr>
            <w:r>
              <w:rPr>
                <w:rFonts w:hint="eastAsia"/>
              </w:rPr>
              <w:t>75</w:t>
            </w:r>
          </w:p>
        </w:tc>
        <w:tc>
          <w:tcPr>
            <w:tcW w:w="1720" w:type="dxa"/>
            <w:gridSpan w:val="2"/>
            <w:vMerge w:val="restart"/>
            <w:vAlign w:val="center"/>
          </w:tcPr>
          <w:p>
            <w:pPr>
              <w:widowControl/>
              <w:jc w:val="center"/>
              <w:rPr>
                <w:snapToGrid w:val="0"/>
                <w:kern w:val="0"/>
                <w:szCs w:val="21"/>
              </w:rPr>
            </w:pPr>
            <w:r>
              <w:rPr>
                <w:rFonts w:hint="eastAsia"/>
                <w:snapToGrid w:val="0"/>
                <w:kern w:val="0"/>
                <w:szCs w:val="21"/>
              </w:rPr>
              <w:t>室内</w:t>
            </w:r>
          </w:p>
        </w:tc>
        <w:tc>
          <w:tcPr>
            <w:tcW w:w="2908" w:type="dxa"/>
            <w:gridSpan w:val="3"/>
            <w:vMerge w:val="restart"/>
            <w:vAlign w:val="center"/>
          </w:tcPr>
          <w:p>
            <w:pPr>
              <w:widowControl/>
              <w:jc w:val="center"/>
              <w:rPr>
                <w:rFonts w:eastAsia="微软雅黑"/>
                <w:snapToGrid w:val="0"/>
                <w:kern w:val="0"/>
                <w:szCs w:val="21"/>
              </w:rPr>
            </w:pPr>
            <w:r>
              <w:rPr>
                <w:rFonts w:hint="eastAsia" w:ascii="微软雅黑" w:hAnsi="微软雅黑" w:eastAsia="微软雅黑" w:cs="微软雅黑"/>
                <w:snapToGrid w:val="0"/>
                <w:kern w:val="0"/>
                <w:szCs w:val="21"/>
              </w:rPr>
              <w:t>≤46.2dB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spacing w:line="320" w:lineRule="atLeast"/>
              <w:jc w:val="center"/>
              <w:rPr>
                <w:snapToGrid w:val="0"/>
                <w:kern w:val="0"/>
                <w:szCs w:val="21"/>
              </w:rPr>
            </w:pPr>
            <w:r>
              <w:rPr>
                <w:bCs/>
                <w:snapToGrid w:val="0"/>
                <w:kern w:val="0"/>
                <w:szCs w:val="21"/>
              </w:rPr>
              <w:t>冷水机</w:t>
            </w:r>
          </w:p>
        </w:tc>
        <w:tc>
          <w:tcPr>
            <w:tcW w:w="1925" w:type="dxa"/>
            <w:gridSpan w:val="2"/>
            <w:vAlign w:val="center"/>
          </w:tcPr>
          <w:p>
            <w:pPr>
              <w:jc w:val="center"/>
            </w:pPr>
            <w:r>
              <w:rPr>
                <w:rFonts w:hint="eastAsia"/>
              </w:rPr>
              <w:t>74</w:t>
            </w:r>
          </w:p>
        </w:tc>
        <w:tc>
          <w:tcPr>
            <w:tcW w:w="1720" w:type="dxa"/>
            <w:gridSpan w:val="2"/>
            <w:vMerge w:val="continue"/>
            <w:vAlign w:val="center"/>
          </w:tcPr>
          <w:p>
            <w:pPr>
              <w:pStyle w:val="32"/>
              <w:spacing w:before="173"/>
              <w:ind w:left="610"/>
              <w:rPr>
                <w:snapToGrid w:val="0"/>
                <w:sz w:val="21"/>
                <w:szCs w:val="21"/>
              </w:rPr>
            </w:pPr>
          </w:p>
        </w:tc>
        <w:tc>
          <w:tcPr>
            <w:tcW w:w="2908" w:type="dxa"/>
            <w:gridSpan w:val="3"/>
            <w:vMerge w:val="continue"/>
            <w:vAlign w:val="center"/>
          </w:tcPr>
          <w:p>
            <w:pPr>
              <w:pStyle w:val="32"/>
              <w:spacing w:before="43"/>
              <w:ind w:left="40" w:right="28"/>
              <w:rPr>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spacing w:line="320" w:lineRule="atLeast"/>
              <w:jc w:val="center"/>
              <w:rPr>
                <w:snapToGrid w:val="0"/>
                <w:kern w:val="0"/>
                <w:szCs w:val="21"/>
              </w:rPr>
            </w:pPr>
            <w:r>
              <w:rPr>
                <w:bCs/>
                <w:snapToGrid w:val="0"/>
                <w:kern w:val="0"/>
                <w:szCs w:val="21"/>
              </w:rPr>
              <w:t>预洗机</w:t>
            </w:r>
          </w:p>
        </w:tc>
        <w:tc>
          <w:tcPr>
            <w:tcW w:w="1925" w:type="dxa"/>
            <w:gridSpan w:val="2"/>
            <w:vAlign w:val="center"/>
          </w:tcPr>
          <w:p>
            <w:pPr>
              <w:jc w:val="center"/>
            </w:pPr>
            <w:r>
              <w:rPr>
                <w:rFonts w:hint="eastAsia"/>
              </w:rPr>
              <w:t>77</w:t>
            </w:r>
          </w:p>
        </w:tc>
        <w:tc>
          <w:tcPr>
            <w:tcW w:w="1720" w:type="dxa"/>
            <w:gridSpan w:val="2"/>
            <w:vMerge w:val="continue"/>
            <w:vAlign w:val="center"/>
          </w:tcPr>
          <w:p>
            <w:pPr>
              <w:widowControl/>
              <w:jc w:val="center"/>
              <w:rPr>
                <w:snapToGrid w:val="0"/>
                <w:kern w:val="0"/>
                <w:szCs w:val="21"/>
              </w:rPr>
            </w:pPr>
          </w:p>
        </w:tc>
        <w:tc>
          <w:tcPr>
            <w:tcW w:w="2908" w:type="dxa"/>
            <w:gridSpan w:val="3"/>
            <w:vMerge w:val="continue"/>
            <w:vAlign w:val="center"/>
          </w:tcPr>
          <w:p>
            <w:pPr>
              <w:widowControl/>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spacing w:line="320" w:lineRule="atLeast"/>
              <w:jc w:val="center"/>
              <w:rPr>
                <w:snapToGrid w:val="0"/>
                <w:kern w:val="0"/>
                <w:szCs w:val="21"/>
              </w:rPr>
            </w:pPr>
            <w:r>
              <w:rPr>
                <w:bCs/>
                <w:snapToGrid w:val="0"/>
                <w:kern w:val="0"/>
                <w:szCs w:val="21"/>
              </w:rPr>
              <w:t>超声波清洗机</w:t>
            </w:r>
          </w:p>
        </w:tc>
        <w:tc>
          <w:tcPr>
            <w:tcW w:w="1925" w:type="dxa"/>
            <w:gridSpan w:val="2"/>
            <w:vAlign w:val="center"/>
          </w:tcPr>
          <w:p>
            <w:pPr>
              <w:jc w:val="center"/>
            </w:pPr>
            <w:r>
              <w:rPr>
                <w:rFonts w:hint="eastAsia"/>
              </w:rPr>
              <w:t>81</w:t>
            </w:r>
          </w:p>
        </w:tc>
        <w:tc>
          <w:tcPr>
            <w:tcW w:w="1720" w:type="dxa"/>
            <w:gridSpan w:val="2"/>
            <w:vMerge w:val="continue"/>
            <w:vAlign w:val="center"/>
          </w:tcPr>
          <w:p>
            <w:pPr>
              <w:spacing w:line="320" w:lineRule="atLeast"/>
              <w:jc w:val="center"/>
              <w:rPr>
                <w:snapToGrid w:val="0"/>
                <w:kern w:val="0"/>
                <w:szCs w:val="21"/>
              </w:rPr>
            </w:pPr>
          </w:p>
        </w:tc>
        <w:tc>
          <w:tcPr>
            <w:tcW w:w="2908" w:type="dxa"/>
            <w:gridSpan w:val="3"/>
            <w:vMerge w:val="continue"/>
            <w:vAlign w:val="center"/>
          </w:tcPr>
          <w:p>
            <w:pPr>
              <w:widowControl/>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spacing w:line="320" w:lineRule="atLeast"/>
              <w:jc w:val="center"/>
              <w:rPr>
                <w:snapToGrid w:val="0"/>
                <w:kern w:val="0"/>
                <w:szCs w:val="21"/>
              </w:rPr>
            </w:pPr>
            <w:r>
              <w:rPr>
                <w:bCs/>
                <w:snapToGrid w:val="0"/>
                <w:kern w:val="0"/>
                <w:szCs w:val="21"/>
              </w:rPr>
              <w:t>喷砂机</w:t>
            </w:r>
          </w:p>
        </w:tc>
        <w:tc>
          <w:tcPr>
            <w:tcW w:w="1925" w:type="dxa"/>
            <w:gridSpan w:val="2"/>
            <w:vAlign w:val="center"/>
          </w:tcPr>
          <w:p>
            <w:pPr>
              <w:jc w:val="center"/>
            </w:pPr>
            <w:r>
              <w:rPr>
                <w:rFonts w:hint="eastAsia"/>
              </w:rPr>
              <w:t>81</w:t>
            </w:r>
          </w:p>
        </w:tc>
        <w:tc>
          <w:tcPr>
            <w:tcW w:w="1720" w:type="dxa"/>
            <w:gridSpan w:val="2"/>
            <w:vMerge w:val="continue"/>
            <w:vAlign w:val="center"/>
          </w:tcPr>
          <w:p>
            <w:pPr>
              <w:spacing w:line="320" w:lineRule="atLeast"/>
              <w:jc w:val="center"/>
              <w:rPr>
                <w:snapToGrid w:val="0"/>
                <w:kern w:val="0"/>
                <w:szCs w:val="21"/>
              </w:rPr>
            </w:pPr>
          </w:p>
        </w:tc>
        <w:tc>
          <w:tcPr>
            <w:tcW w:w="2908" w:type="dxa"/>
            <w:gridSpan w:val="3"/>
            <w:vMerge w:val="continue"/>
            <w:vAlign w:val="center"/>
          </w:tcPr>
          <w:p>
            <w:pPr>
              <w:widowControl/>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Merge w:val="continue"/>
            <w:vAlign w:val="center"/>
          </w:tcPr>
          <w:p>
            <w:pPr>
              <w:rPr>
                <w:sz w:val="2"/>
                <w:szCs w:val="2"/>
              </w:rPr>
            </w:pPr>
          </w:p>
        </w:tc>
        <w:tc>
          <w:tcPr>
            <w:tcW w:w="1830" w:type="dxa"/>
            <w:gridSpan w:val="2"/>
            <w:vAlign w:val="center"/>
          </w:tcPr>
          <w:p>
            <w:pPr>
              <w:spacing w:line="320" w:lineRule="atLeast"/>
              <w:jc w:val="center"/>
              <w:rPr>
                <w:bCs/>
                <w:snapToGrid w:val="0"/>
                <w:kern w:val="0"/>
                <w:szCs w:val="21"/>
              </w:rPr>
            </w:pPr>
            <w:r>
              <w:rPr>
                <w:rFonts w:hint="eastAsia"/>
                <w:bCs/>
                <w:snapToGrid w:val="0"/>
                <w:kern w:val="0"/>
                <w:szCs w:val="21"/>
              </w:rPr>
              <w:t>废气处理风机</w:t>
            </w:r>
          </w:p>
        </w:tc>
        <w:tc>
          <w:tcPr>
            <w:tcW w:w="1925" w:type="dxa"/>
            <w:gridSpan w:val="2"/>
            <w:vAlign w:val="center"/>
          </w:tcPr>
          <w:p>
            <w:pPr>
              <w:jc w:val="center"/>
            </w:pPr>
            <w:r>
              <w:rPr>
                <w:rFonts w:hint="eastAsia"/>
              </w:rPr>
              <w:t>83</w:t>
            </w:r>
          </w:p>
        </w:tc>
        <w:tc>
          <w:tcPr>
            <w:tcW w:w="1720" w:type="dxa"/>
            <w:gridSpan w:val="2"/>
            <w:vAlign w:val="center"/>
          </w:tcPr>
          <w:p>
            <w:pPr>
              <w:spacing w:line="320" w:lineRule="atLeast"/>
              <w:jc w:val="center"/>
              <w:rPr>
                <w:bCs/>
                <w:snapToGrid w:val="0"/>
                <w:kern w:val="0"/>
                <w:szCs w:val="21"/>
              </w:rPr>
            </w:pPr>
            <w:r>
              <w:rPr>
                <w:rFonts w:hint="eastAsia"/>
                <w:bCs/>
                <w:snapToGrid w:val="0"/>
                <w:kern w:val="0"/>
                <w:szCs w:val="21"/>
              </w:rPr>
              <w:t>室外</w:t>
            </w:r>
          </w:p>
        </w:tc>
        <w:tc>
          <w:tcPr>
            <w:tcW w:w="2908" w:type="dxa"/>
            <w:gridSpan w:val="3"/>
            <w:vMerge w:val="continue"/>
            <w:vAlign w:val="center"/>
          </w:tcPr>
          <w:p>
            <w:pPr>
              <w:widowControl/>
              <w:jc w:val="center"/>
              <w:rPr>
                <w:snapToGrid w:val="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88" w:type="dxa"/>
            <w:vAlign w:val="center"/>
          </w:tcPr>
          <w:p>
            <w:pPr>
              <w:adjustRightInd w:val="0"/>
              <w:snapToGrid w:val="0"/>
              <w:jc w:val="center"/>
              <w:rPr>
                <w:sz w:val="2"/>
                <w:szCs w:val="2"/>
              </w:rPr>
            </w:pPr>
            <w:r>
              <w:rPr>
                <w:rFonts w:hint="eastAsia"/>
                <w:b/>
                <w:bCs/>
                <w:snapToGrid w:val="0"/>
                <w:kern w:val="0"/>
                <w:szCs w:val="21"/>
              </w:rPr>
              <w:t>其他</w:t>
            </w:r>
          </w:p>
        </w:tc>
        <w:tc>
          <w:tcPr>
            <w:tcW w:w="8383" w:type="dxa"/>
            <w:gridSpan w:val="9"/>
            <w:vAlign w:val="center"/>
          </w:tcPr>
          <w:p>
            <w:pPr>
              <w:adjustRightInd w:val="0"/>
              <w:snapToGrid w:val="0"/>
              <w:jc w:val="center"/>
              <w:rPr>
                <w:snapToGrid w:val="0"/>
                <w:kern w:val="0"/>
                <w:szCs w:val="21"/>
              </w:rPr>
            </w:pPr>
            <w:r>
              <w:rPr>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7" w:hRule="atLeast"/>
          <w:jc w:val="center"/>
        </w:trPr>
        <w:tc>
          <w:tcPr>
            <w:tcW w:w="9071" w:type="dxa"/>
            <w:gridSpan w:val="10"/>
          </w:tcPr>
          <w:p>
            <w:pPr>
              <w:adjustRightInd w:val="0"/>
              <w:snapToGrid w:val="0"/>
              <w:spacing w:before="100" w:beforeAutospacing="1" w:after="100" w:afterAutospacing="1"/>
              <w:rPr>
                <w:b/>
                <w:szCs w:val="21"/>
              </w:rPr>
            </w:pPr>
            <w:r>
              <w:rPr>
                <w:b/>
                <w:szCs w:val="21"/>
              </w:rPr>
              <w:t>主要生态影响:</w:t>
            </w:r>
          </w:p>
          <w:p>
            <w:pPr>
              <w:adjustRightInd w:val="0"/>
              <w:snapToGrid w:val="0"/>
              <w:spacing w:line="360" w:lineRule="auto"/>
              <w:ind w:firstLine="420" w:firstLineChars="200"/>
              <w:rPr>
                <w:snapToGrid w:val="0"/>
                <w:kern w:val="0"/>
                <w:szCs w:val="21"/>
              </w:rPr>
            </w:pPr>
            <w:r>
              <w:rPr>
                <w:szCs w:val="21"/>
              </w:rPr>
              <w:t>无。</w:t>
            </w:r>
          </w:p>
        </w:tc>
      </w:tr>
    </w:tbl>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16"/>
        <w:adjustRightInd w:val="0"/>
        <w:snapToGrid w:val="0"/>
        <w:spacing w:before="0" w:after="0"/>
        <w:jc w:val="both"/>
        <w:rPr>
          <w:rFonts w:ascii="Times New Roman" w:hAnsi="Times New Roman"/>
          <w:sz w:val="28"/>
          <w:szCs w:val="28"/>
        </w:rPr>
      </w:pPr>
      <w:bookmarkStart w:id="20" w:name="_Toc62645856"/>
      <w:r>
        <w:rPr>
          <w:rFonts w:hint="eastAsia" w:ascii="Times New Roman" w:hAnsi="Times New Roman"/>
          <w:sz w:val="28"/>
          <w:szCs w:val="28"/>
        </w:rPr>
        <w:t>七、</w:t>
      </w:r>
      <w:r>
        <w:rPr>
          <w:rFonts w:ascii="Times New Roman" w:hAnsi="Times New Roman"/>
          <w:sz w:val="28"/>
          <w:szCs w:val="28"/>
        </w:rPr>
        <w:t>环境影响分析</w:t>
      </w:r>
      <w:bookmarkEnd w:id="20"/>
    </w:p>
    <w:tbl>
      <w:tblPr>
        <w:tblStyle w:val="20"/>
        <w:tblW w:w="9136"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9136" w:type="dxa"/>
          </w:tcPr>
          <w:p>
            <w:pPr>
              <w:pStyle w:val="36"/>
              <w:numPr>
                <w:ilvl w:val="0"/>
                <w:numId w:val="18"/>
              </w:numPr>
              <w:tabs>
                <w:tab w:val="left" w:pos="6048"/>
              </w:tabs>
              <w:adjustRightInd w:val="0"/>
              <w:snapToGrid w:val="0"/>
              <w:spacing w:line="500" w:lineRule="exact"/>
              <w:ind w:firstLineChars="0"/>
              <w:rPr>
                <w:b/>
                <w:bCs/>
                <w:sz w:val="24"/>
                <w:szCs w:val="24"/>
              </w:rPr>
            </w:pPr>
            <w:r>
              <w:rPr>
                <w:b/>
                <w:bCs/>
                <w:sz w:val="24"/>
                <w:szCs w:val="24"/>
              </w:rPr>
              <w:t>施工期环境影响分析</w:t>
            </w:r>
          </w:p>
          <w:p>
            <w:pPr>
              <w:spacing w:line="360" w:lineRule="auto"/>
              <w:ind w:firstLine="480" w:firstLineChars="200"/>
              <w:jc w:val="left"/>
              <w:rPr>
                <w:sz w:val="24"/>
              </w:rPr>
            </w:pPr>
            <w:r>
              <w:rPr>
                <w:sz w:val="24"/>
                <w:szCs w:val="24"/>
              </w:rPr>
              <w:t>本项目租用江苏中通汽车内饰装饰材料有限公司</w:t>
            </w:r>
            <w:r>
              <w:rPr>
                <w:rFonts w:hint="eastAsia"/>
                <w:sz w:val="24"/>
                <w:szCs w:val="24"/>
              </w:rPr>
              <w:t>位于</w:t>
            </w:r>
            <w:r>
              <w:rPr>
                <w:sz w:val="24"/>
                <w:szCs w:val="24"/>
              </w:rPr>
              <w:t>无锡市新吴区</w:t>
            </w:r>
            <w:r>
              <w:rPr>
                <w:rFonts w:hint="eastAsia"/>
                <w:sz w:val="24"/>
                <w:szCs w:val="24"/>
              </w:rPr>
              <w:t>硕放街道锡协路168号中通工业园第五、第七幢厂房</w:t>
            </w:r>
            <w:r>
              <w:rPr>
                <w:sz w:val="24"/>
                <w:szCs w:val="24"/>
              </w:rPr>
              <w:t>从事生产活动，</w:t>
            </w:r>
            <w:r>
              <w:rPr>
                <w:sz w:val="24"/>
              </w:rPr>
              <w:t>不新建建筑，在施工期对周围环境产生的影响主要是生产设备的安装和调试期间产生的废气、噪声和设备包装箱等。</w:t>
            </w:r>
          </w:p>
          <w:p>
            <w:pPr>
              <w:spacing w:line="360" w:lineRule="auto"/>
              <w:ind w:firstLine="480" w:firstLineChars="200"/>
              <w:jc w:val="left"/>
              <w:rPr>
                <w:sz w:val="24"/>
              </w:rPr>
            </w:pPr>
            <w:r>
              <w:rPr>
                <w:sz w:val="24"/>
              </w:rPr>
              <w:t>为防止建设项目在建设期间发生上述环境污染的现象，使建设项目在建设期间对周围环境的影响尽可能小，建议采取以下的污染防治措施：</w:t>
            </w:r>
          </w:p>
          <w:p>
            <w:pPr>
              <w:spacing w:line="360" w:lineRule="auto"/>
              <w:ind w:firstLine="480" w:firstLineChars="200"/>
              <w:jc w:val="left"/>
              <w:rPr>
                <w:sz w:val="24"/>
              </w:rPr>
            </w:pPr>
            <w:r>
              <w:rPr>
                <w:sz w:val="24"/>
              </w:rPr>
              <w:t>①合理安排设施的使用，减少噪声设备的使用时间。</w:t>
            </w:r>
          </w:p>
          <w:p>
            <w:pPr>
              <w:spacing w:line="360" w:lineRule="auto"/>
              <w:ind w:firstLine="480" w:firstLineChars="200"/>
              <w:jc w:val="left"/>
              <w:rPr>
                <w:sz w:val="24"/>
              </w:rPr>
            </w:pPr>
            <w:r>
              <w:rPr>
                <w:sz w:val="24"/>
              </w:rPr>
              <w:t>②注意清洁运输，防止在装卸、运输过程中的撒漏、扬尘及噪声。</w:t>
            </w:r>
          </w:p>
          <w:p>
            <w:pPr>
              <w:spacing w:line="360" w:lineRule="auto"/>
              <w:ind w:firstLine="480" w:firstLineChars="200"/>
              <w:jc w:val="left"/>
              <w:rPr>
                <w:sz w:val="24"/>
                <w:szCs w:val="24"/>
              </w:rPr>
            </w:pPr>
            <w:r>
              <w:rPr>
                <w:sz w:val="24"/>
              </w:rPr>
              <w:t>③建设单位应做好施工期管理工作，以减小对周围环境的影响。</w:t>
            </w:r>
          </w:p>
          <w:p>
            <w:pPr>
              <w:tabs>
                <w:tab w:val="left" w:pos="0"/>
              </w:tabs>
              <w:spacing w:line="360" w:lineRule="auto"/>
              <w:jc w:val="left"/>
              <w:rPr>
                <w:b/>
                <w:bCs/>
                <w:sz w:val="24"/>
                <w:szCs w:val="24"/>
              </w:rPr>
            </w:pPr>
            <w:r>
              <w:rPr>
                <w:b/>
                <w:bCs/>
                <w:sz w:val="24"/>
                <w:szCs w:val="24"/>
              </w:rPr>
              <w:t>2 运营期环境影响分析</w:t>
            </w:r>
          </w:p>
          <w:p>
            <w:pPr>
              <w:spacing w:line="360" w:lineRule="auto"/>
              <w:rPr>
                <w:b/>
                <w:bCs/>
                <w:sz w:val="24"/>
                <w:szCs w:val="24"/>
              </w:rPr>
            </w:pPr>
            <w:r>
              <w:rPr>
                <w:b/>
                <w:bCs/>
                <w:sz w:val="24"/>
                <w:szCs w:val="24"/>
              </w:rPr>
              <w:t>2.1 地表水环境影响分析</w:t>
            </w:r>
          </w:p>
          <w:p>
            <w:pPr>
              <w:spacing w:line="480" w:lineRule="exact"/>
              <w:ind w:firstLine="480" w:firstLineChars="200"/>
              <w:rPr>
                <w:sz w:val="24"/>
                <w:szCs w:val="24"/>
              </w:rPr>
            </w:pPr>
            <w:r>
              <w:rPr>
                <w:sz w:val="24"/>
                <w:szCs w:val="24"/>
              </w:rPr>
              <w:t>本项目租赁厂区内实行“雨污分流”，雨水经厂内雨水管网收集后接入市政雨水管网。本项目污水日排放量预计为</w:t>
            </w:r>
            <w:r>
              <w:rPr>
                <w:rFonts w:hint="eastAsia"/>
                <w:sz w:val="24"/>
                <w:szCs w:val="24"/>
                <w:lang w:eastAsia="zh-CN"/>
              </w:rPr>
              <w:t>6.456</w:t>
            </w:r>
            <w:r>
              <w:rPr>
                <w:sz w:val="24"/>
                <w:szCs w:val="24"/>
              </w:rPr>
              <w:t>t/d。生活污水</w:t>
            </w:r>
            <w:r>
              <w:rPr>
                <w:rFonts w:hint="eastAsia"/>
                <w:sz w:val="24"/>
                <w:szCs w:val="24"/>
              </w:rPr>
              <w:t>经化粪池预处理后</w:t>
            </w:r>
            <w:r>
              <w:rPr>
                <w:sz w:val="24"/>
                <w:szCs w:val="24"/>
              </w:rPr>
              <w:t>同冷却废水一并经污水管网接管至梅村水处理厂进行集中处理，达标尾水排入梅花港。</w:t>
            </w:r>
          </w:p>
          <w:p>
            <w:pPr>
              <w:adjustRightInd w:val="0"/>
              <w:snapToGrid w:val="0"/>
              <w:spacing w:line="480" w:lineRule="exact"/>
              <w:ind w:firstLine="480" w:firstLineChars="200"/>
              <w:rPr>
                <w:sz w:val="24"/>
                <w:szCs w:val="24"/>
              </w:rPr>
            </w:pPr>
            <w:r>
              <w:rPr>
                <w:sz w:val="24"/>
                <w:szCs w:val="24"/>
              </w:rPr>
              <w:t>建设项目地表水环境影响评价等级按照影响类型、排放方式、排放量或影响情况、收纳水体环境质量现状、水环境保护目标等综合确定，本项目为间接排放建设项目，根据表7-1，评价等级为三级B。</w:t>
            </w:r>
          </w:p>
          <w:p>
            <w:pPr>
              <w:numPr>
                <w:ilvl w:val="0"/>
                <w:numId w:val="19"/>
              </w:numPr>
              <w:spacing w:line="500" w:lineRule="exact"/>
              <w:jc w:val="center"/>
              <w:rPr>
                <w:b/>
                <w:bCs/>
              </w:rPr>
            </w:pPr>
            <w:r>
              <w:rPr>
                <w:b/>
                <w:bCs/>
              </w:rPr>
              <w:t>水污染影响影响型建设项目评价等级判定</w:t>
            </w:r>
          </w:p>
          <w:tbl>
            <w:tblPr>
              <w:tblStyle w:val="20"/>
              <w:tblW w:w="91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2142"/>
              <w:gridCol w:w="5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5" w:type="dxa"/>
                  <w:vMerge w:val="restart"/>
                  <w:vAlign w:val="center"/>
                </w:tcPr>
                <w:p>
                  <w:pPr>
                    <w:adjustRightInd w:val="0"/>
                    <w:snapToGrid w:val="0"/>
                    <w:jc w:val="center"/>
                    <w:rPr>
                      <w:b/>
                      <w:bCs/>
                    </w:rPr>
                  </w:pPr>
                  <w:r>
                    <w:rPr>
                      <w:b/>
                      <w:bCs/>
                    </w:rPr>
                    <w:t>评价等级</w:t>
                  </w:r>
                </w:p>
              </w:tc>
              <w:tc>
                <w:tcPr>
                  <w:tcW w:w="7314" w:type="dxa"/>
                  <w:gridSpan w:val="2"/>
                  <w:vAlign w:val="center"/>
                </w:tcPr>
                <w:p>
                  <w:pPr>
                    <w:adjustRightInd w:val="0"/>
                    <w:snapToGrid w:val="0"/>
                    <w:jc w:val="center"/>
                    <w:rPr>
                      <w:b/>
                      <w:bCs/>
                    </w:rPr>
                  </w:pPr>
                  <w:r>
                    <w:rPr>
                      <w:b/>
                      <w:bCs/>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845" w:type="dxa"/>
                  <w:vMerge w:val="continue"/>
                  <w:vAlign w:val="center"/>
                </w:tcPr>
                <w:p>
                  <w:pPr>
                    <w:adjustRightInd w:val="0"/>
                    <w:snapToGrid w:val="0"/>
                    <w:spacing w:line="480" w:lineRule="exact"/>
                    <w:jc w:val="center"/>
                    <w:rPr>
                      <w:b/>
                      <w:bCs/>
                    </w:rPr>
                  </w:pPr>
                </w:p>
              </w:tc>
              <w:tc>
                <w:tcPr>
                  <w:tcW w:w="2142" w:type="dxa"/>
                  <w:vAlign w:val="center"/>
                </w:tcPr>
                <w:p>
                  <w:pPr>
                    <w:adjustRightInd w:val="0"/>
                    <w:snapToGrid w:val="0"/>
                    <w:jc w:val="center"/>
                    <w:rPr>
                      <w:b/>
                      <w:bCs/>
                    </w:rPr>
                  </w:pPr>
                  <w:r>
                    <w:rPr>
                      <w:b/>
                      <w:bCs/>
                    </w:rPr>
                    <w:t>排放方式</w:t>
                  </w:r>
                </w:p>
              </w:tc>
              <w:tc>
                <w:tcPr>
                  <w:tcW w:w="5172" w:type="dxa"/>
                  <w:vAlign w:val="center"/>
                </w:tcPr>
                <w:p>
                  <w:pPr>
                    <w:adjustRightInd w:val="0"/>
                    <w:snapToGrid w:val="0"/>
                    <w:jc w:val="center"/>
                    <w:rPr>
                      <w:b/>
                      <w:bCs/>
                    </w:rPr>
                  </w:pPr>
                  <w:r>
                    <w:rPr>
                      <w:b/>
                      <w:bCs/>
                    </w:rPr>
                    <w:t>废水排放量Q/（m</w:t>
                  </w:r>
                  <w:r>
                    <w:rPr>
                      <w:b/>
                      <w:bCs/>
                      <w:vertAlign w:val="superscript"/>
                    </w:rPr>
                    <w:t>3</w:t>
                  </w:r>
                  <w:r>
                    <w:rPr>
                      <w:b/>
                      <w:bCs/>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5" w:type="dxa"/>
                  <w:vAlign w:val="center"/>
                </w:tcPr>
                <w:p>
                  <w:pPr>
                    <w:adjustRightInd w:val="0"/>
                    <w:snapToGrid w:val="0"/>
                    <w:jc w:val="center"/>
                  </w:pPr>
                  <w:r>
                    <w:t>一级</w:t>
                  </w:r>
                </w:p>
              </w:tc>
              <w:tc>
                <w:tcPr>
                  <w:tcW w:w="2142" w:type="dxa"/>
                  <w:vAlign w:val="center"/>
                </w:tcPr>
                <w:p>
                  <w:pPr>
                    <w:adjustRightInd w:val="0"/>
                    <w:snapToGrid w:val="0"/>
                    <w:jc w:val="center"/>
                  </w:pPr>
                  <w:r>
                    <w:t>直接排放</w:t>
                  </w:r>
                </w:p>
              </w:tc>
              <w:tc>
                <w:tcPr>
                  <w:tcW w:w="5172" w:type="dxa"/>
                  <w:vAlign w:val="center"/>
                </w:tcPr>
                <w:p>
                  <w:pPr>
                    <w:adjustRightInd w:val="0"/>
                    <w:snapToGrid w:val="0"/>
                    <w:jc w:val="center"/>
                  </w:pPr>
                  <w: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5" w:type="dxa"/>
                  <w:vAlign w:val="center"/>
                </w:tcPr>
                <w:p>
                  <w:pPr>
                    <w:adjustRightInd w:val="0"/>
                    <w:snapToGrid w:val="0"/>
                    <w:jc w:val="center"/>
                  </w:pPr>
                  <w:r>
                    <w:t>二级</w:t>
                  </w:r>
                </w:p>
              </w:tc>
              <w:tc>
                <w:tcPr>
                  <w:tcW w:w="2142" w:type="dxa"/>
                  <w:vAlign w:val="center"/>
                </w:tcPr>
                <w:p>
                  <w:pPr>
                    <w:adjustRightInd w:val="0"/>
                    <w:snapToGrid w:val="0"/>
                    <w:jc w:val="center"/>
                  </w:pPr>
                  <w:r>
                    <w:t>直接排放</w:t>
                  </w:r>
                </w:p>
              </w:tc>
              <w:tc>
                <w:tcPr>
                  <w:tcW w:w="5172" w:type="dxa"/>
                  <w:vAlign w:val="center"/>
                </w:tcPr>
                <w:p>
                  <w:pPr>
                    <w:adjustRightInd w:val="0"/>
                    <w:snapToGrid w:val="0"/>
                    <w:jc w:val="center"/>
                  </w:pPr>
                  <w: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845" w:type="dxa"/>
                  <w:vAlign w:val="center"/>
                </w:tcPr>
                <w:p>
                  <w:pPr>
                    <w:adjustRightInd w:val="0"/>
                    <w:snapToGrid w:val="0"/>
                    <w:jc w:val="center"/>
                  </w:pPr>
                  <w:r>
                    <w:t>三级A</w:t>
                  </w:r>
                </w:p>
              </w:tc>
              <w:tc>
                <w:tcPr>
                  <w:tcW w:w="2142" w:type="dxa"/>
                  <w:vAlign w:val="center"/>
                </w:tcPr>
                <w:p>
                  <w:pPr>
                    <w:adjustRightInd w:val="0"/>
                    <w:snapToGrid w:val="0"/>
                    <w:jc w:val="center"/>
                  </w:pPr>
                  <w:r>
                    <w:t>直接排放</w:t>
                  </w:r>
                </w:p>
              </w:tc>
              <w:tc>
                <w:tcPr>
                  <w:tcW w:w="5172" w:type="dxa"/>
                  <w:vAlign w:val="center"/>
                </w:tcPr>
                <w:p>
                  <w:pPr>
                    <w:adjustRightInd w:val="0"/>
                    <w:snapToGrid w:val="0"/>
                    <w:jc w:val="center"/>
                  </w:pPr>
                  <w:r>
                    <w:t>Q＜200或W＜6000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5" w:type="dxa"/>
                  <w:vAlign w:val="center"/>
                </w:tcPr>
                <w:p>
                  <w:pPr>
                    <w:adjustRightInd w:val="0"/>
                    <w:snapToGrid w:val="0"/>
                    <w:jc w:val="center"/>
                  </w:pPr>
                  <w:r>
                    <w:t>三级B</w:t>
                  </w:r>
                </w:p>
              </w:tc>
              <w:tc>
                <w:tcPr>
                  <w:tcW w:w="2142" w:type="dxa"/>
                  <w:vAlign w:val="center"/>
                </w:tcPr>
                <w:p>
                  <w:pPr>
                    <w:adjustRightInd w:val="0"/>
                    <w:snapToGrid w:val="0"/>
                    <w:jc w:val="center"/>
                  </w:pPr>
                  <w:r>
                    <w:t>间接排放</w:t>
                  </w:r>
                </w:p>
              </w:tc>
              <w:tc>
                <w:tcPr>
                  <w:tcW w:w="5172" w:type="dxa"/>
                  <w:vAlign w:val="center"/>
                </w:tcPr>
                <w:p>
                  <w:pPr>
                    <w:adjustRightInd w:val="0"/>
                    <w:snapToGrid w:val="0"/>
                    <w:jc w:val="center"/>
                  </w:pPr>
                  <w:r>
                    <w:t>—</w:t>
                  </w:r>
                </w:p>
              </w:tc>
            </w:tr>
          </w:tbl>
          <w:p>
            <w:pPr>
              <w:adjustRightInd w:val="0"/>
              <w:snapToGrid w:val="0"/>
              <w:spacing w:line="360" w:lineRule="auto"/>
              <w:ind w:firstLine="480" w:firstLineChars="200"/>
              <w:rPr>
                <w:sz w:val="24"/>
                <w:szCs w:val="24"/>
              </w:rPr>
            </w:pPr>
            <w:r>
              <w:rPr>
                <w:sz w:val="24"/>
                <w:szCs w:val="24"/>
              </w:rPr>
              <w:t>本项目运营期废水主要为员工生活污水</w:t>
            </w:r>
            <w:r>
              <w:rPr>
                <w:rFonts w:hint="eastAsia"/>
                <w:sz w:val="24"/>
                <w:szCs w:val="24"/>
                <w:lang w:eastAsia="zh-CN"/>
              </w:rPr>
              <w:t>1594</w:t>
            </w:r>
            <w:r>
              <w:rPr>
                <w:sz w:val="24"/>
                <w:szCs w:val="24"/>
              </w:rPr>
              <w:t>t/a</w:t>
            </w:r>
            <w:r>
              <w:rPr>
                <w:rFonts w:hint="eastAsia"/>
                <w:sz w:val="24"/>
                <w:szCs w:val="24"/>
                <w:lang w:val="en-US" w:eastAsia="zh-CN"/>
              </w:rPr>
              <w:t>和</w:t>
            </w:r>
            <w:r>
              <w:rPr>
                <w:sz w:val="24"/>
                <w:szCs w:val="24"/>
              </w:rPr>
              <w:t>冷却废水</w:t>
            </w:r>
            <w:r>
              <w:rPr>
                <w:rFonts w:hint="eastAsia"/>
                <w:sz w:val="24"/>
                <w:szCs w:val="24"/>
              </w:rPr>
              <w:t>20</w:t>
            </w:r>
            <w:r>
              <w:rPr>
                <w:sz w:val="24"/>
                <w:szCs w:val="24"/>
              </w:rPr>
              <w:t>t/a</w:t>
            </w:r>
            <w:r>
              <w:rPr>
                <w:rFonts w:hint="eastAsia"/>
                <w:sz w:val="24"/>
                <w:szCs w:val="24"/>
              </w:rPr>
              <w:t>。</w:t>
            </w:r>
            <w:r>
              <w:rPr>
                <w:sz w:val="24"/>
                <w:szCs w:val="24"/>
              </w:rPr>
              <w:t>生活污水经化粪池预处理后，各污染物排放浓度分别为COD</w:t>
            </w:r>
            <w:r>
              <w:rPr>
                <w:rFonts w:hint="eastAsia"/>
                <w:sz w:val="24"/>
                <w:szCs w:val="24"/>
              </w:rPr>
              <w:t>375</w:t>
            </w:r>
            <w:r>
              <w:rPr>
                <w:sz w:val="24"/>
                <w:szCs w:val="24"/>
              </w:rPr>
              <w:t>mg/L、SS2</w:t>
            </w:r>
            <w:r>
              <w:rPr>
                <w:rFonts w:hint="eastAsia"/>
                <w:sz w:val="24"/>
                <w:szCs w:val="24"/>
              </w:rPr>
              <w:t>40</w:t>
            </w:r>
            <w:r>
              <w:rPr>
                <w:sz w:val="24"/>
                <w:szCs w:val="24"/>
              </w:rPr>
              <w:t>mg/L、氨氮40mg/L、总氮60mg/L、总磷5mg/L；冷却废水中各污染物排放浓度分别为COD</w:t>
            </w:r>
            <w:r>
              <w:rPr>
                <w:rFonts w:hint="eastAsia"/>
                <w:sz w:val="24"/>
                <w:szCs w:val="24"/>
              </w:rPr>
              <w:t>200</w:t>
            </w:r>
            <w:r>
              <w:rPr>
                <w:sz w:val="24"/>
                <w:szCs w:val="24"/>
              </w:rPr>
              <w:t>mg/L、SS</w:t>
            </w:r>
            <w:r>
              <w:rPr>
                <w:rFonts w:hint="eastAsia"/>
                <w:sz w:val="24"/>
                <w:szCs w:val="24"/>
              </w:rPr>
              <w:t>100</w:t>
            </w:r>
            <w:r>
              <w:rPr>
                <w:sz w:val="24"/>
                <w:szCs w:val="24"/>
              </w:rPr>
              <w:t>mg/L。其中COD、SS达到GB8978-1996《污水综合排放标准》表4中的三级标准：COD≤500mg/L、SS≤400mg/L，氨氮、总磷、总氮达到</w:t>
            </w:r>
            <w:r>
              <w:rPr>
                <w:rFonts w:hint="eastAsia"/>
                <w:sz w:val="24"/>
                <w:szCs w:val="24"/>
              </w:rPr>
              <w:t>（</w:t>
            </w:r>
            <w:r>
              <w:rPr>
                <w:sz w:val="24"/>
                <w:szCs w:val="24"/>
              </w:rPr>
              <w:t>GB/T31962-2015</w:t>
            </w:r>
            <w:r>
              <w:rPr>
                <w:rFonts w:hint="eastAsia"/>
                <w:sz w:val="24"/>
                <w:szCs w:val="24"/>
              </w:rPr>
              <w:t>）</w:t>
            </w:r>
            <w:r>
              <w:rPr>
                <w:sz w:val="24"/>
                <w:szCs w:val="24"/>
              </w:rPr>
              <w:t>《污水排入城镇下水道水质标准》中表1A级标准：氨氮≤45mg/L、总磷≤8mg/L、总氮≤70mg/L的标准，一并接入梅村水处理厂集中处理，尾水最终排入梅花港。</w:t>
            </w:r>
          </w:p>
          <w:p>
            <w:pPr>
              <w:spacing w:line="360" w:lineRule="auto"/>
              <w:ind w:firstLine="480" w:firstLineChars="200"/>
              <w:rPr>
                <w:sz w:val="24"/>
                <w:szCs w:val="24"/>
              </w:rPr>
            </w:pPr>
            <w:r>
              <w:rPr>
                <w:sz w:val="24"/>
                <w:szCs w:val="24"/>
              </w:rPr>
              <w:t>项目处于梅村水处理厂的服务范围。梅村水处理厂一期工程于2008年进行升级提标，工艺流程为：A</w:t>
            </w:r>
            <w:r>
              <w:rPr>
                <w:sz w:val="24"/>
                <w:szCs w:val="24"/>
                <w:vertAlign w:val="superscript"/>
              </w:rPr>
              <w:t>2</w:t>
            </w:r>
            <w:r>
              <w:rPr>
                <w:sz w:val="24"/>
                <w:szCs w:val="24"/>
              </w:rPr>
              <w:t>/O-SBR+滤布滤池工艺，并于2008年正式运行，并于2008年11月通过环保验收。二期工程设计采用MBR工艺，处理规模3.0×104m</w:t>
            </w:r>
            <w:r>
              <w:rPr>
                <w:sz w:val="24"/>
                <w:szCs w:val="24"/>
                <w:vertAlign w:val="superscript"/>
              </w:rPr>
              <w:t>3</w:t>
            </w:r>
            <w:r>
              <w:rPr>
                <w:sz w:val="24"/>
                <w:szCs w:val="24"/>
              </w:rPr>
              <w:t>/d，于2008年开工建设，并于2009年12月通过环保验收；三期一阶段工程设计采用MBR工艺，处理规模3.0×104m</w:t>
            </w:r>
            <w:r>
              <w:rPr>
                <w:sz w:val="24"/>
                <w:szCs w:val="24"/>
                <w:vertAlign w:val="superscript"/>
              </w:rPr>
              <w:t>3</w:t>
            </w:r>
            <w:r>
              <w:rPr>
                <w:sz w:val="24"/>
                <w:szCs w:val="24"/>
              </w:rPr>
              <w:t>/d，于2011年开工建设，并于2012年10月通过环保验收；三期二阶段工程采用MBR工艺，处理规模2.0×104m</w:t>
            </w:r>
            <w:r>
              <w:rPr>
                <w:sz w:val="24"/>
                <w:szCs w:val="24"/>
                <w:vertAlign w:val="superscript"/>
              </w:rPr>
              <w:t>3</w:t>
            </w:r>
            <w:r>
              <w:rPr>
                <w:sz w:val="24"/>
                <w:szCs w:val="24"/>
              </w:rPr>
              <w:t>/d，于2012年开工建设，并于2013年12月通过环保验收；四期一阶段扩建工程项目采用MSBR+滤布滤池+超滤处理工艺，处理规模2.0×104m</w:t>
            </w:r>
            <w:r>
              <w:rPr>
                <w:sz w:val="24"/>
                <w:szCs w:val="24"/>
                <w:vertAlign w:val="superscript"/>
              </w:rPr>
              <w:t>3</w:t>
            </w:r>
            <w:r>
              <w:rPr>
                <w:sz w:val="24"/>
                <w:szCs w:val="24"/>
              </w:rPr>
              <w:t>/d，目前已投入运营。现状已经具备13.5万t/d的处理能力。四期二阶段采用MSBR+滤布滤池+超滤工艺，设计处理规模2.5×104m</w:t>
            </w:r>
            <w:r>
              <w:rPr>
                <w:sz w:val="24"/>
                <w:szCs w:val="24"/>
                <w:vertAlign w:val="superscript"/>
              </w:rPr>
              <w:t>3</w:t>
            </w:r>
            <w:r>
              <w:rPr>
                <w:sz w:val="24"/>
                <w:szCs w:val="24"/>
              </w:rPr>
              <w:t>/d，已于2017年11月通过环境审批，目前已建成正在验收。本项目废水排入梅村水处理厂处理，在确保拟建项目废水能够达到污水处理厂接管标准的前提下，本项目废水能够被梅村水处理厂接管。</w:t>
            </w:r>
          </w:p>
          <w:p>
            <w:pPr>
              <w:spacing w:line="480" w:lineRule="exact"/>
              <w:ind w:firstLine="480" w:firstLineChars="200"/>
              <w:rPr>
                <w:sz w:val="24"/>
                <w:szCs w:val="24"/>
              </w:rPr>
            </w:pPr>
            <w:r>
              <w:rPr>
                <w:sz w:val="24"/>
                <w:szCs w:val="24"/>
              </w:rPr>
              <w:t>根据梅村水处理厂评价结论可知：项目废水处理达标排放对梅花港水污染物COD的浓度增加量不大，对排污口下游水质的影响较小。</w:t>
            </w:r>
          </w:p>
          <w:p>
            <w:pPr>
              <w:tabs>
                <w:tab w:val="left" w:pos="3780"/>
              </w:tabs>
              <w:snapToGrid w:val="0"/>
              <w:spacing w:line="480" w:lineRule="exact"/>
              <w:ind w:firstLine="480" w:firstLineChars="200"/>
              <w:rPr>
                <w:sz w:val="24"/>
                <w:szCs w:val="24"/>
              </w:rPr>
            </w:pPr>
            <w:r>
              <w:rPr>
                <w:sz w:val="24"/>
                <w:szCs w:val="24"/>
              </w:rPr>
              <w:t>本项目废水类别、污染物及污染治理设施信息情况见表7-2。</w:t>
            </w:r>
          </w:p>
          <w:p>
            <w:pPr>
              <w:numPr>
                <w:ilvl w:val="0"/>
                <w:numId w:val="19"/>
              </w:numPr>
              <w:spacing w:line="500" w:lineRule="exact"/>
              <w:jc w:val="center"/>
              <w:rPr>
                <w:b/>
                <w:bCs/>
                <w:sz w:val="24"/>
                <w:szCs w:val="24"/>
              </w:rPr>
            </w:pPr>
            <w:r>
              <w:rPr>
                <w:b/>
                <w:bCs/>
                <w:sz w:val="24"/>
                <w:szCs w:val="24"/>
              </w:rPr>
              <w:t xml:space="preserve">  废水类别、污染物及污染治理设施信息</w:t>
            </w:r>
          </w:p>
          <w:tbl>
            <w:tblPr>
              <w:tblStyle w:val="20"/>
              <w:tblW w:w="8962"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340"/>
              <w:gridCol w:w="687"/>
              <w:gridCol w:w="690"/>
              <w:gridCol w:w="639"/>
              <w:gridCol w:w="668"/>
              <w:gridCol w:w="912"/>
              <w:gridCol w:w="884"/>
              <w:gridCol w:w="869"/>
              <w:gridCol w:w="797"/>
              <w:gridCol w:w="923"/>
              <w:gridCol w:w="155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340" w:type="dxa"/>
                  <w:vMerge w:val="restart"/>
                  <w:vAlign w:val="center"/>
                </w:tcPr>
                <w:p>
                  <w:pPr>
                    <w:spacing w:line="240" w:lineRule="exact"/>
                    <w:jc w:val="center"/>
                    <w:rPr>
                      <w:b/>
                      <w:bCs/>
                      <w:sz w:val="18"/>
                      <w:szCs w:val="18"/>
                    </w:rPr>
                  </w:pPr>
                  <w:r>
                    <w:rPr>
                      <w:b/>
                      <w:bCs/>
                      <w:sz w:val="18"/>
                      <w:szCs w:val="18"/>
                    </w:rPr>
                    <w:t>序号</w:t>
                  </w:r>
                </w:p>
              </w:tc>
              <w:tc>
                <w:tcPr>
                  <w:tcW w:w="687" w:type="dxa"/>
                  <w:vMerge w:val="restart"/>
                  <w:vAlign w:val="center"/>
                </w:tcPr>
                <w:p>
                  <w:pPr>
                    <w:spacing w:line="240" w:lineRule="exact"/>
                    <w:jc w:val="center"/>
                    <w:rPr>
                      <w:b/>
                      <w:bCs/>
                      <w:sz w:val="18"/>
                      <w:szCs w:val="18"/>
                    </w:rPr>
                  </w:pPr>
                  <w:r>
                    <w:rPr>
                      <w:b/>
                      <w:bCs/>
                      <w:sz w:val="18"/>
                      <w:szCs w:val="18"/>
                    </w:rPr>
                    <w:t>废水</w:t>
                  </w:r>
                </w:p>
                <w:p>
                  <w:pPr>
                    <w:spacing w:line="240" w:lineRule="exact"/>
                    <w:jc w:val="center"/>
                    <w:rPr>
                      <w:b/>
                      <w:bCs/>
                      <w:sz w:val="18"/>
                      <w:szCs w:val="18"/>
                    </w:rPr>
                  </w:pPr>
                  <w:r>
                    <w:rPr>
                      <w:b/>
                      <w:bCs/>
                      <w:sz w:val="18"/>
                      <w:szCs w:val="18"/>
                    </w:rPr>
                    <w:t>类别</w:t>
                  </w:r>
                </w:p>
              </w:tc>
              <w:tc>
                <w:tcPr>
                  <w:tcW w:w="690" w:type="dxa"/>
                  <w:vMerge w:val="restart"/>
                  <w:vAlign w:val="center"/>
                </w:tcPr>
                <w:p>
                  <w:pPr>
                    <w:spacing w:line="240" w:lineRule="exact"/>
                    <w:jc w:val="center"/>
                    <w:rPr>
                      <w:b/>
                      <w:bCs/>
                      <w:sz w:val="18"/>
                      <w:szCs w:val="18"/>
                    </w:rPr>
                  </w:pPr>
                  <w:r>
                    <w:rPr>
                      <w:b/>
                      <w:bCs/>
                      <w:sz w:val="18"/>
                      <w:szCs w:val="18"/>
                    </w:rPr>
                    <w:t>污染物种类</w:t>
                  </w:r>
                </w:p>
              </w:tc>
              <w:tc>
                <w:tcPr>
                  <w:tcW w:w="639" w:type="dxa"/>
                  <w:vMerge w:val="restart"/>
                  <w:vAlign w:val="center"/>
                </w:tcPr>
                <w:p>
                  <w:pPr>
                    <w:spacing w:line="240" w:lineRule="exact"/>
                    <w:jc w:val="center"/>
                    <w:rPr>
                      <w:b/>
                      <w:bCs/>
                      <w:sz w:val="18"/>
                      <w:szCs w:val="18"/>
                    </w:rPr>
                  </w:pPr>
                  <w:r>
                    <w:rPr>
                      <w:b/>
                      <w:bCs/>
                      <w:sz w:val="18"/>
                      <w:szCs w:val="18"/>
                    </w:rPr>
                    <w:t>排放</w:t>
                  </w:r>
                </w:p>
                <w:p>
                  <w:pPr>
                    <w:spacing w:line="240" w:lineRule="exact"/>
                    <w:jc w:val="center"/>
                    <w:rPr>
                      <w:b/>
                      <w:bCs/>
                      <w:sz w:val="18"/>
                      <w:szCs w:val="18"/>
                    </w:rPr>
                  </w:pPr>
                  <w:r>
                    <w:rPr>
                      <w:b/>
                      <w:bCs/>
                      <w:sz w:val="18"/>
                      <w:szCs w:val="18"/>
                    </w:rPr>
                    <w:t>去向</w:t>
                  </w:r>
                </w:p>
              </w:tc>
              <w:tc>
                <w:tcPr>
                  <w:tcW w:w="668" w:type="dxa"/>
                  <w:vMerge w:val="restart"/>
                  <w:vAlign w:val="center"/>
                </w:tcPr>
                <w:p>
                  <w:pPr>
                    <w:spacing w:line="240" w:lineRule="exact"/>
                    <w:jc w:val="center"/>
                    <w:rPr>
                      <w:b/>
                      <w:bCs/>
                      <w:sz w:val="18"/>
                      <w:szCs w:val="18"/>
                    </w:rPr>
                  </w:pPr>
                  <w:r>
                    <w:rPr>
                      <w:b/>
                      <w:bCs/>
                      <w:sz w:val="18"/>
                      <w:szCs w:val="18"/>
                    </w:rPr>
                    <w:t>排放规律</w:t>
                  </w:r>
                </w:p>
              </w:tc>
              <w:tc>
                <w:tcPr>
                  <w:tcW w:w="2665" w:type="dxa"/>
                  <w:gridSpan w:val="3"/>
                  <w:vAlign w:val="center"/>
                </w:tcPr>
                <w:p>
                  <w:pPr>
                    <w:spacing w:line="240" w:lineRule="exact"/>
                    <w:jc w:val="center"/>
                    <w:rPr>
                      <w:b/>
                      <w:bCs/>
                      <w:sz w:val="18"/>
                      <w:szCs w:val="18"/>
                    </w:rPr>
                  </w:pPr>
                  <w:r>
                    <w:rPr>
                      <w:b/>
                      <w:bCs/>
                      <w:sz w:val="18"/>
                      <w:szCs w:val="18"/>
                    </w:rPr>
                    <w:t>污染治理设施</w:t>
                  </w:r>
                </w:p>
              </w:tc>
              <w:tc>
                <w:tcPr>
                  <w:tcW w:w="797" w:type="dxa"/>
                  <w:vMerge w:val="restart"/>
                  <w:vAlign w:val="center"/>
                </w:tcPr>
                <w:p>
                  <w:pPr>
                    <w:spacing w:line="240" w:lineRule="exact"/>
                    <w:jc w:val="center"/>
                    <w:rPr>
                      <w:b/>
                      <w:bCs/>
                      <w:sz w:val="18"/>
                      <w:szCs w:val="18"/>
                    </w:rPr>
                  </w:pPr>
                  <w:r>
                    <w:rPr>
                      <w:b/>
                      <w:bCs/>
                      <w:sz w:val="18"/>
                      <w:szCs w:val="18"/>
                    </w:rPr>
                    <w:t>排放口编号</w:t>
                  </w:r>
                </w:p>
              </w:tc>
              <w:tc>
                <w:tcPr>
                  <w:tcW w:w="923" w:type="dxa"/>
                  <w:vMerge w:val="restart"/>
                  <w:vAlign w:val="center"/>
                </w:tcPr>
                <w:p>
                  <w:pPr>
                    <w:spacing w:line="240" w:lineRule="exact"/>
                    <w:jc w:val="center"/>
                    <w:rPr>
                      <w:b/>
                      <w:bCs/>
                      <w:sz w:val="18"/>
                      <w:szCs w:val="18"/>
                    </w:rPr>
                  </w:pPr>
                  <w:r>
                    <w:rPr>
                      <w:b/>
                      <w:bCs/>
                      <w:sz w:val="18"/>
                      <w:szCs w:val="18"/>
                    </w:rPr>
                    <w:t>排放口设置是否符合要求</w:t>
                  </w:r>
                </w:p>
              </w:tc>
              <w:tc>
                <w:tcPr>
                  <w:tcW w:w="1553" w:type="dxa"/>
                  <w:vMerge w:val="restart"/>
                  <w:vAlign w:val="center"/>
                </w:tcPr>
                <w:p>
                  <w:pPr>
                    <w:spacing w:line="240" w:lineRule="exact"/>
                    <w:jc w:val="center"/>
                    <w:rPr>
                      <w:b/>
                      <w:bCs/>
                      <w:sz w:val="18"/>
                      <w:szCs w:val="18"/>
                    </w:rPr>
                  </w:pPr>
                  <w:r>
                    <w:rPr>
                      <w:b/>
                      <w:bCs/>
                      <w:sz w:val="18"/>
                      <w:szCs w:val="18"/>
                    </w:rPr>
                    <w:t>排放口类型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340" w:type="dxa"/>
                  <w:vMerge w:val="continue"/>
                  <w:vAlign w:val="center"/>
                </w:tcPr>
                <w:p>
                  <w:pPr>
                    <w:jc w:val="center"/>
                    <w:rPr>
                      <w:sz w:val="18"/>
                      <w:szCs w:val="18"/>
                    </w:rPr>
                  </w:pPr>
                </w:p>
              </w:tc>
              <w:tc>
                <w:tcPr>
                  <w:tcW w:w="687" w:type="dxa"/>
                  <w:vMerge w:val="continue"/>
                  <w:vAlign w:val="center"/>
                </w:tcPr>
                <w:p>
                  <w:pPr>
                    <w:jc w:val="center"/>
                    <w:rPr>
                      <w:sz w:val="18"/>
                      <w:szCs w:val="18"/>
                    </w:rPr>
                  </w:pPr>
                </w:p>
              </w:tc>
              <w:tc>
                <w:tcPr>
                  <w:tcW w:w="690" w:type="dxa"/>
                  <w:vMerge w:val="continue"/>
                  <w:vAlign w:val="center"/>
                </w:tcPr>
                <w:p>
                  <w:pPr>
                    <w:jc w:val="center"/>
                    <w:rPr>
                      <w:sz w:val="18"/>
                      <w:szCs w:val="18"/>
                    </w:rPr>
                  </w:pPr>
                </w:p>
              </w:tc>
              <w:tc>
                <w:tcPr>
                  <w:tcW w:w="639" w:type="dxa"/>
                  <w:vMerge w:val="continue"/>
                  <w:vAlign w:val="center"/>
                </w:tcPr>
                <w:p>
                  <w:pPr>
                    <w:jc w:val="center"/>
                    <w:rPr>
                      <w:sz w:val="18"/>
                      <w:szCs w:val="18"/>
                    </w:rPr>
                  </w:pPr>
                </w:p>
              </w:tc>
              <w:tc>
                <w:tcPr>
                  <w:tcW w:w="668" w:type="dxa"/>
                  <w:vMerge w:val="continue"/>
                  <w:vAlign w:val="center"/>
                </w:tcPr>
                <w:p>
                  <w:pPr>
                    <w:jc w:val="center"/>
                    <w:rPr>
                      <w:sz w:val="18"/>
                      <w:szCs w:val="18"/>
                    </w:rPr>
                  </w:pPr>
                </w:p>
              </w:tc>
              <w:tc>
                <w:tcPr>
                  <w:tcW w:w="912" w:type="dxa"/>
                  <w:vAlign w:val="center"/>
                </w:tcPr>
                <w:p>
                  <w:pPr>
                    <w:spacing w:line="240" w:lineRule="exact"/>
                    <w:jc w:val="center"/>
                    <w:rPr>
                      <w:b/>
                      <w:bCs/>
                      <w:sz w:val="18"/>
                      <w:szCs w:val="18"/>
                    </w:rPr>
                  </w:pPr>
                  <w:r>
                    <w:rPr>
                      <w:b/>
                      <w:bCs/>
                      <w:sz w:val="18"/>
                      <w:szCs w:val="18"/>
                    </w:rPr>
                    <w:t>污染治理设施编号</w:t>
                  </w:r>
                </w:p>
              </w:tc>
              <w:tc>
                <w:tcPr>
                  <w:tcW w:w="884" w:type="dxa"/>
                  <w:vAlign w:val="center"/>
                </w:tcPr>
                <w:p>
                  <w:pPr>
                    <w:spacing w:line="240" w:lineRule="exact"/>
                    <w:jc w:val="center"/>
                    <w:rPr>
                      <w:b/>
                      <w:bCs/>
                      <w:sz w:val="18"/>
                      <w:szCs w:val="18"/>
                    </w:rPr>
                  </w:pPr>
                  <w:r>
                    <w:rPr>
                      <w:b/>
                      <w:bCs/>
                      <w:sz w:val="18"/>
                      <w:szCs w:val="18"/>
                    </w:rPr>
                    <w:t>污染治理设施名称</w:t>
                  </w:r>
                </w:p>
              </w:tc>
              <w:tc>
                <w:tcPr>
                  <w:tcW w:w="869" w:type="dxa"/>
                  <w:vAlign w:val="center"/>
                </w:tcPr>
                <w:p>
                  <w:pPr>
                    <w:spacing w:line="240" w:lineRule="exact"/>
                    <w:jc w:val="center"/>
                    <w:rPr>
                      <w:b/>
                      <w:bCs/>
                      <w:sz w:val="18"/>
                      <w:szCs w:val="18"/>
                    </w:rPr>
                  </w:pPr>
                  <w:r>
                    <w:rPr>
                      <w:b/>
                      <w:bCs/>
                      <w:sz w:val="18"/>
                      <w:szCs w:val="18"/>
                    </w:rPr>
                    <w:t>污染治理设施工艺</w:t>
                  </w:r>
                </w:p>
              </w:tc>
              <w:tc>
                <w:tcPr>
                  <w:tcW w:w="797" w:type="dxa"/>
                  <w:vMerge w:val="continue"/>
                  <w:vAlign w:val="center"/>
                </w:tcPr>
                <w:p>
                  <w:pPr>
                    <w:jc w:val="center"/>
                    <w:rPr>
                      <w:sz w:val="18"/>
                      <w:szCs w:val="18"/>
                    </w:rPr>
                  </w:pPr>
                </w:p>
              </w:tc>
              <w:tc>
                <w:tcPr>
                  <w:tcW w:w="923" w:type="dxa"/>
                  <w:vMerge w:val="continue"/>
                  <w:vAlign w:val="center"/>
                </w:tcPr>
                <w:p>
                  <w:pPr>
                    <w:jc w:val="center"/>
                    <w:rPr>
                      <w:sz w:val="18"/>
                      <w:szCs w:val="18"/>
                    </w:rPr>
                  </w:pPr>
                </w:p>
              </w:tc>
              <w:tc>
                <w:tcPr>
                  <w:tcW w:w="1553" w:type="dxa"/>
                  <w:vMerge w:val="continue"/>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9" w:hRule="atLeast"/>
              </w:trPr>
              <w:tc>
                <w:tcPr>
                  <w:tcW w:w="340" w:type="dxa"/>
                  <w:vMerge w:val="restart"/>
                  <w:vAlign w:val="center"/>
                </w:tcPr>
                <w:p>
                  <w:pPr>
                    <w:jc w:val="center"/>
                    <w:rPr>
                      <w:sz w:val="18"/>
                      <w:szCs w:val="18"/>
                    </w:rPr>
                  </w:pPr>
                  <w:r>
                    <w:rPr>
                      <w:sz w:val="18"/>
                      <w:szCs w:val="18"/>
                    </w:rPr>
                    <w:t>1</w:t>
                  </w:r>
                </w:p>
              </w:tc>
              <w:tc>
                <w:tcPr>
                  <w:tcW w:w="687" w:type="dxa"/>
                  <w:vMerge w:val="restart"/>
                  <w:vAlign w:val="center"/>
                </w:tcPr>
                <w:p>
                  <w:pPr>
                    <w:jc w:val="center"/>
                    <w:rPr>
                      <w:sz w:val="18"/>
                      <w:szCs w:val="18"/>
                    </w:rPr>
                  </w:pPr>
                  <w:r>
                    <w:rPr>
                      <w:sz w:val="18"/>
                      <w:szCs w:val="18"/>
                    </w:rPr>
                    <w:t>生活污水</w:t>
                  </w:r>
                </w:p>
              </w:tc>
              <w:tc>
                <w:tcPr>
                  <w:tcW w:w="690" w:type="dxa"/>
                  <w:vAlign w:val="center"/>
                </w:tcPr>
                <w:p>
                  <w:pPr>
                    <w:adjustRightInd w:val="0"/>
                    <w:snapToGrid w:val="0"/>
                    <w:jc w:val="center"/>
                    <w:rPr>
                      <w:sz w:val="18"/>
                      <w:szCs w:val="18"/>
                    </w:rPr>
                  </w:pPr>
                  <w:r>
                    <w:rPr>
                      <w:sz w:val="18"/>
                      <w:szCs w:val="18"/>
                    </w:rPr>
                    <w:t>COD</w:t>
                  </w:r>
                </w:p>
              </w:tc>
              <w:tc>
                <w:tcPr>
                  <w:tcW w:w="639" w:type="dxa"/>
                  <w:vMerge w:val="restart"/>
                  <w:vAlign w:val="center"/>
                </w:tcPr>
                <w:p>
                  <w:pPr>
                    <w:jc w:val="center"/>
                    <w:rPr>
                      <w:sz w:val="18"/>
                      <w:szCs w:val="18"/>
                    </w:rPr>
                  </w:pPr>
                  <w:r>
                    <w:rPr>
                      <w:sz w:val="18"/>
                      <w:szCs w:val="18"/>
                    </w:rPr>
                    <w:t>进入城市污水处理厂</w:t>
                  </w:r>
                </w:p>
              </w:tc>
              <w:tc>
                <w:tcPr>
                  <w:tcW w:w="668" w:type="dxa"/>
                  <w:vMerge w:val="restart"/>
                  <w:vAlign w:val="center"/>
                </w:tcPr>
                <w:p>
                  <w:pPr>
                    <w:jc w:val="center"/>
                    <w:rPr>
                      <w:sz w:val="18"/>
                      <w:szCs w:val="18"/>
                    </w:rPr>
                  </w:pPr>
                  <w:r>
                    <w:rPr>
                      <w:sz w:val="18"/>
                      <w:szCs w:val="18"/>
                    </w:rPr>
                    <w:t>连续、稳定</w:t>
                  </w:r>
                </w:p>
              </w:tc>
              <w:tc>
                <w:tcPr>
                  <w:tcW w:w="912" w:type="dxa"/>
                  <w:vMerge w:val="restart"/>
                  <w:vAlign w:val="center"/>
                </w:tcPr>
                <w:p>
                  <w:pPr>
                    <w:adjustRightInd w:val="0"/>
                    <w:snapToGrid w:val="0"/>
                    <w:jc w:val="center"/>
                    <w:rPr>
                      <w:sz w:val="18"/>
                      <w:szCs w:val="18"/>
                    </w:rPr>
                  </w:pPr>
                  <w:r>
                    <w:rPr>
                      <w:sz w:val="18"/>
                      <w:szCs w:val="18"/>
                    </w:rPr>
                    <w:t>TW001</w:t>
                  </w:r>
                </w:p>
              </w:tc>
              <w:tc>
                <w:tcPr>
                  <w:tcW w:w="884" w:type="dxa"/>
                  <w:vMerge w:val="restart"/>
                  <w:vAlign w:val="center"/>
                </w:tcPr>
                <w:p>
                  <w:pPr>
                    <w:adjustRightInd w:val="0"/>
                    <w:snapToGrid w:val="0"/>
                    <w:jc w:val="center"/>
                    <w:rPr>
                      <w:sz w:val="18"/>
                      <w:szCs w:val="18"/>
                    </w:rPr>
                  </w:pPr>
                  <w:r>
                    <w:rPr>
                      <w:sz w:val="18"/>
                      <w:szCs w:val="18"/>
                    </w:rPr>
                    <w:t>化粪池</w:t>
                  </w:r>
                </w:p>
              </w:tc>
              <w:tc>
                <w:tcPr>
                  <w:tcW w:w="869" w:type="dxa"/>
                  <w:vMerge w:val="restart"/>
                  <w:vAlign w:val="center"/>
                </w:tcPr>
                <w:p>
                  <w:pPr>
                    <w:adjustRightInd w:val="0"/>
                    <w:snapToGrid w:val="0"/>
                    <w:jc w:val="center"/>
                    <w:rPr>
                      <w:sz w:val="18"/>
                      <w:szCs w:val="18"/>
                    </w:rPr>
                  </w:pPr>
                  <w:r>
                    <w:rPr>
                      <w:sz w:val="18"/>
                      <w:szCs w:val="18"/>
                    </w:rPr>
                    <w:t>沉淀+厌氧</w:t>
                  </w:r>
                </w:p>
              </w:tc>
              <w:tc>
                <w:tcPr>
                  <w:tcW w:w="797" w:type="dxa"/>
                  <w:vMerge w:val="restart"/>
                  <w:vAlign w:val="center"/>
                </w:tcPr>
                <w:p>
                  <w:pPr>
                    <w:jc w:val="center"/>
                    <w:rPr>
                      <w:sz w:val="18"/>
                      <w:szCs w:val="18"/>
                    </w:rPr>
                  </w:pPr>
                  <w:r>
                    <w:rPr>
                      <w:sz w:val="18"/>
                      <w:szCs w:val="18"/>
                    </w:rPr>
                    <w:t>WS-001</w:t>
                  </w:r>
                </w:p>
              </w:tc>
              <w:tc>
                <w:tcPr>
                  <w:tcW w:w="923" w:type="dxa"/>
                  <w:vMerge w:val="restart"/>
                  <w:vAlign w:val="center"/>
                </w:tcPr>
                <w:p>
                  <w:pPr>
                    <w:jc w:val="center"/>
                    <w:rPr>
                      <w:sz w:val="18"/>
                      <w:szCs w:val="18"/>
                    </w:rPr>
                  </w:pPr>
                  <w:r>
                    <w:rPr>
                      <w:sz w:val="18"/>
                      <w:szCs w:val="18"/>
                    </w:rPr>
                    <w:sym w:font="Wingdings 2" w:char="0052"/>
                  </w:r>
                  <w:r>
                    <w:rPr>
                      <w:sz w:val="18"/>
                      <w:szCs w:val="18"/>
                    </w:rPr>
                    <w:t>是</w:t>
                  </w:r>
                </w:p>
                <w:p>
                  <w:pPr>
                    <w:jc w:val="center"/>
                    <w:rPr>
                      <w:sz w:val="18"/>
                      <w:szCs w:val="18"/>
                    </w:rPr>
                  </w:pPr>
                  <w:r>
                    <w:rPr>
                      <w:sz w:val="18"/>
                      <w:szCs w:val="18"/>
                    </w:rPr>
                    <w:t>□否</w:t>
                  </w:r>
                </w:p>
              </w:tc>
              <w:tc>
                <w:tcPr>
                  <w:tcW w:w="1553" w:type="dxa"/>
                  <w:vMerge w:val="restart"/>
                  <w:vAlign w:val="center"/>
                </w:tcPr>
                <w:p>
                  <w:pPr>
                    <w:jc w:val="center"/>
                    <w:rPr>
                      <w:sz w:val="18"/>
                      <w:szCs w:val="18"/>
                    </w:rPr>
                  </w:pPr>
                  <w:r>
                    <w:rPr>
                      <w:sz w:val="18"/>
                      <w:szCs w:val="18"/>
                    </w:rPr>
                    <w:sym w:font="Wingdings 2" w:char="0052"/>
                  </w:r>
                  <w:r>
                    <w:rPr>
                      <w:sz w:val="18"/>
                      <w:szCs w:val="18"/>
                    </w:rPr>
                    <w:t>企业总排</w:t>
                  </w:r>
                </w:p>
                <w:p>
                  <w:pPr>
                    <w:jc w:val="center"/>
                    <w:rPr>
                      <w:sz w:val="18"/>
                      <w:szCs w:val="18"/>
                    </w:rPr>
                  </w:pPr>
                  <w:r>
                    <w:rPr>
                      <w:sz w:val="18"/>
                      <w:szCs w:val="18"/>
                    </w:rPr>
                    <w:t>□雨水排放</w:t>
                  </w:r>
                </w:p>
                <w:p>
                  <w:pPr>
                    <w:jc w:val="center"/>
                    <w:rPr>
                      <w:sz w:val="18"/>
                      <w:szCs w:val="18"/>
                    </w:rPr>
                  </w:pPr>
                  <w:r>
                    <w:rPr>
                      <w:sz w:val="18"/>
                      <w:szCs w:val="18"/>
                    </w:rPr>
                    <w:t>□清净下水排放</w:t>
                  </w:r>
                </w:p>
                <w:p>
                  <w:pPr>
                    <w:jc w:val="center"/>
                    <w:rPr>
                      <w:sz w:val="18"/>
                      <w:szCs w:val="18"/>
                    </w:rPr>
                  </w:pPr>
                  <w:r>
                    <w:rPr>
                      <w:sz w:val="18"/>
                      <w:szCs w:val="18"/>
                    </w:rPr>
                    <w:t>□温排水排放</w:t>
                  </w:r>
                </w:p>
                <w:p>
                  <w:pPr>
                    <w:jc w:val="center"/>
                    <w:rPr>
                      <w:sz w:val="18"/>
                      <w:szCs w:val="18"/>
                    </w:rPr>
                  </w:pPr>
                  <w:r>
                    <w:rPr>
                      <w:sz w:val="18"/>
                      <w:szCs w:val="18"/>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9" w:hRule="atLeast"/>
              </w:trPr>
              <w:tc>
                <w:tcPr>
                  <w:tcW w:w="340" w:type="dxa"/>
                  <w:vMerge w:val="continue"/>
                  <w:vAlign w:val="center"/>
                </w:tcPr>
                <w:p>
                  <w:pPr>
                    <w:jc w:val="center"/>
                    <w:rPr>
                      <w:sz w:val="18"/>
                      <w:szCs w:val="18"/>
                    </w:rPr>
                  </w:pPr>
                </w:p>
              </w:tc>
              <w:tc>
                <w:tcPr>
                  <w:tcW w:w="687" w:type="dxa"/>
                  <w:vMerge w:val="continue"/>
                  <w:vAlign w:val="center"/>
                </w:tcPr>
                <w:p>
                  <w:pPr>
                    <w:jc w:val="center"/>
                    <w:rPr>
                      <w:sz w:val="18"/>
                      <w:szCs w:val="18"/>
                    </w:rPr>
                  </w:pPr>
                </w:p>
              </w:tc>
              <w:tc>
                <w:tcPr>
                  <w:tcW w:w="690" w:type="dxa"/>
                  <w:vAlign w:val="center"/>
                </w:tcPr>
                <w:p>
                  <w:pPr>
                    <w:adjustRightInd w:val="0"/>
                    <w:snapToGrid w:val="0"/>
                    <w:jc w:val="center"/>
                    <w:rPr>
                      <w:sz w:val="18"/>
                      <w:szCs w:val="18"/>
                    </w:rPr>
                  </w:pPr>
                  <w:r>
                    <w:rPr>
                      <w:sz w:val="18"/>
                      <w:szCs w:val="18"/>
                    </w:rPr>
                    <w:t>SS</w:t>
                  </w:r>
                </w:p>
              </w:tc>
              <w:tc>
                <w:tcPr>
                  <w:tcW w:w="639" w:type="dxa"/>
                  <w:vMerge w:val="continue"/>
                  <w:vAlign w:val="center"/>
                </w:tcPr>
                <w:p>
                  <w:pPr>
                    <w:jc w:val="center"/>
                    <w:rPr>
                      <w:sz w:val="18"/>
                      <w:szCs w:val="18"/>
                    </w:rPr>
                  </w:pPr>
                </w:p>
              </w:tc>
              <w:tc>
                <w:tcPr>
                  <w:tcW w:w="668" w:type="dxa"/>
                  <w:vMerge w:val="continue"/>
                  <w:vAlign w:val="center"/>
                </w:tcPr>
                <w:p>
                  <w:pPr>
                    <w:jc w:val="center"/>
                    <w:rPr>
                      <w:sz w:val="18"/>
                      <w:szCs w:val="18"/>
                    </w:rPr>
                  </w:pPr>
                </w:p>
              </w:tc>
              <w:tc>
                <w:tcPr>
                  <w:tcW w:w="912" w:type="dxa"/>
                  <w:vMerge w:val="continue"/>
                  <w:vAlign w:val="center"/>
                </w:tcPr>
                <w:p>
                  <w:pPr>
                    <w:jc w:val="center"/>
                    <w:rPr>
                      <w:sz w:val="18"/>
                      <w:szCs w:val="18"/>
                    </w:rPr>
                  </w:pPr>
                </w:p>
              </w:tc>
              <w:tc>
                <w:tcPr>
                  <w:tcW w:w="884" w:type="dxa"/>
                  <w:vMerge w:val="continue"/>
                  <w:vAlign w:val="center"/>
                </w:tcPr>
                <w:p>
                  <w:pPr>
                    <w:jc w:val="center"/>
                    <w:rPr>
                      <w:sz w:val="18"/>
                      <w:szCs w:val="18"/>
                    </w:rPr>
                  </w:pPr>
                </w:p>
              </w:tc>
              <w:tc>
                <w:tcPr>
                  <w:tcW w:w="869" w:type="dxa"/>
                  <w:vMerge w:val="continue"/>
                  <w:vAlign w:val="center"/>
                </w:tcPr>
                <w:p>
                  <w:pPr>
                    <w:jc w:val="center"/>
                    <w:rPr>
                      <w:sz w:val="18"/>
                      <w:szCs w:val="18"/>
                    </w:rPr>
                  </w:pPr>
                </w:p>
              </w:tc>
              <w:tc>
                <w:tcPr>
                  <w:tcW w:w="797" w:type="dxa"/>
                  <w:vMerge w:val="continue"/>
                  <w:vAlign w:val="center"/>
                </w:tcPr>
                <w:p>
                  <w:pPr>
                    <w:jc w:val="center"/>
                    <w:rPr>
                      <w:sz w:val="18"/>
                      <w:szCs w:val="18"/>
                    </w:rPr>
                  </w:pPr>
                </w:p>
              </w:tc>
              <w:tc>
                <w:tcPr>
                  <w:tcW w:w="923" w:type="dxa"/>
                  <w:vMerge w:val="continue"/>
                  <w:vAlign w:val="center"/>
                </w:tcPr>
                <w:p>
                  <w:pPr>
                    <w:jc w:val="center"/>
                    <w:rPr>
                      <w:sz w:val="18"/>
                      <w:szCs w:val="18"/>
                    </w:rPr>
                  </w:pPr>
                </w:p>
              </w:tc>
              <w:tc>
                <w:tcPr>
                  <w:tcW w:w="1553" w:type="dxa"/>
                  <w:vMerge w:val="continue"/>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0" w:hRule="atLeast"/>
              </w:trPr>
              <w:tc>
                <w:tcPr>
                  <w:tcW w:w="340" w:type="dxa"/>
                  <w:vMerge w:val="continue"/>
                  <w:vAlign w:val="center"/>
                </w:tcPr>
                <w:p>
                  <w:pPr>
                    <w:jc w:val="center"/>
                    <w:rPr>
                      <w:sz w:val="18"/>
                      <w:szCs w:val="18"/>
                    </w:rPr>
                  </w:pPr>
                </w:p>
              </w:tc>
              <w:tc>
                <w:tcPr>
                  <w:tcW w:w="687" w:type="dxa"/>
                  <w:vMerge w:val="continue"/>
                  <w:vAlign w:val="center"/>
                </w:tcPr>
                <w:p>
                  <w:pPr>
                    <w:jc w:val="center"/>
                    <w:rPr>
                      <w:sz w:val="18"/>
                      <w:szCs w:val="18"/>
                    </w:rPr>
                  </w:pPr>
                </w:p>
              </w:tc>
              <w:tc>
                <w:tcPr>
                  <w:tcW w:w="690" w:type="dxa"/>
                  <w:vAlign w:val="center"/>
                </w:tcPr>
                <w:p>
                  <w:pPr>
                    <w:adjustRightInd w:val="0"/>
                    <w:snapToGrid w:val="0"/>
                    <w:jc w:val="center"/>
                    <w:rPr>
                      <w:sz w:val="18"/>
                      <w:szCs w:val="18"/>
                    </w:rPr>
                  </w:pPr>
                  <w:r>
                    <w:rPr>
                      <w:sz w:val="18"/>
                      <w:szCs w:val="18"/>
                    </w:rPr>
                    <w:t>氨氮</w:t>
                  </w:r>
                </w:p>
              </w:tc>
              <w:tc>
                <w:tcPr>
                  <w:tcW w:w="639" w:type="dxa"/>
                  <w:vMerge w:val="continue"/>
                  <w:vAlign w:val="center"/>
                </w:tcPr>
                <w:p>
                  <w:pPr>
                    <w:jc w:val="center"/>
                    <w:rPr>
                      <w:sz w:val="18"/>
                      <w:szCs w:val="18"/>
                    </w:rPr>
                  </w:pPr>
                </w:p>
              </w:tc>
              <w:tc>
                <w:tcPr>
                  <w:tcW w:w="668" w:type="dxa"/>
                  <w:vMerge w:val="continue"/>
                  <w:vAlign w:val="center"/>
                </w:tcPr>
                <w:p>
                  <w:pPr>
                    <w:jc w:val="center"/>
                    <w:rPr>
                      <w:sz w:val="18"/>
                      <w:szCs w:val="18"/>
                    </w:rPr>
                  </w:pPr>
                </w:p>
              </w:tc>
              <w:tc>
                <w:tcPr>
                  <w:tcW w:w="912" w:type="dxa"/>
                  <w:vMerge w:val="continue"/>
                  <w:vAlign w:val="center"/>
                </w:tcPr>
                <w:p>
                  <w:pPr>
                    <w:jc w:val="center"/>
                    <w:rPr>
                      <w:sz w:val="18"/>
                      <w:szCs w:val="18"/>
                    </w:rPr>
                  </w:pPr>
                </w:p>
              </w:tc>
              <w:tc>
                <w:tcPr>
                  <w:tcW w:w="884" w:type="dxa"/>
                  <w:vMerge w:val="continue"/>
                  <w:vAlign w:val="center"/>
                </w:tcPr>
                <w:p>
                  <w:pPr>
                    <w:jc w:val="center"/>
                    <w:rPr>
                      <w:sz w:val="18"/>
                      <w:szCs w:val="18"/>
                    </w:rPr>
                  </w:pPr>
                </w:p>
              </w:tc>
              <w:tc>
                <w:tcPr>
                  <w:tcW w:w="869" w:type="dxa"/>
                  <w:vMerge w:val="continue"/>
                  <w:vAlign w:val="center"/>
                </w:tcPr>
                <w:p>
                  <w:pPr>
                    <w:jc w:val="center"/>
                    <w:rPr>
                      <w:sz w:val="18"/>
                      <w:szCs w:val="18"/>
                    </w:rPr>
                  </w:pPr>
                </w:p>
              </w:tc>
              <w:tc>
                <w:tcPr>
                  <w:tcW w:w="797" w:type="dxa"/>
                  <w:vMerge w:val="continue"/>
                  <w:vAlign w:val="center"/>
                </w:tcPr>
                <w:p>
                  <w:pPr>
                    <w:jc w:val="center"/>
                    <w:rPr>
                      <w:sz w:val="18"/>
                      <w:szCs w:val="18"/>
                    </w:rPr>
                  </w:pPr>
                </w:p>
              </w:tc>
              <w:tc>
                <w:tcPr>
                  <w:tcW w:w="923" w:type="dxa"/>
                  <w:vMerge w:val="continue"/>
                  <w:vAlign w:val="center"/>
                </w:tcPr>
                <w:p>
                  <w:pPr>
                    <w:jc w:val="center"/>
                    <w:rPr>
                      <w:sz w:val="18"/>
                      <w:szCs w:val="18"/>
                    </w:rPr>
                  </w:pPr>
                </w:p>
              </w:tc>
              <w:tc>
                <w:tcPr>
                  <w:tcW w:w="1553" w:type="dxa"/>
                  <w:vMerge w:val="continue"/>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3" w:hRule="atLeast"/>
              </w:trPr>
              <w:tc>
                <w:tcPr>
                  <w:tcW w:w="340" w:type="dxa"/>
                  <w:vMerge w:val="continue"/>
                  <w:vAlign w:val="center"/>
                </w:tcPr>
                <w:p>
                  <w:pPr>
                    <w:jc w:val="center"/>
                    <w:rPr>
                      <w:sz w:val="18"/>
                      <w:szCs w:val="18"/>
                    </w:rPr>
                  </w:pPr>
                </w:p>
              </w:tc>
              <w:tc>
                <w:tcPr>
                  <w:tcW w:w="687" w:type="dxa"/>
                  <w:vMerge w:val="continue"/>
                  <w:vAlign w:val="center"/>
                </w:tcPr>
                <w:p>
                  <w:pPr>
                    <w:jc w:val="center"/>
                    <w:rPr>
                      <w:sz w:val="18"/>
                      <w:szCs w:val="18"/>
                    </w:rPr>
                  </w:pPr>
                </w:p>
              </w:tc>
              <w:tc>
                <w:tcPr>
                  <w:tcW w:w="690" w:type="dxa"/>
                  <w:vAlign w:val="center"/>
                </w:tcPr>
                <w:p>
                  <w:pPr>
                    <w:adjustRightInd w:val="0"/>
                    <w:snapToGrid w:val="0"/>
                    <w:jc w:val="center"/>
                    <w:rPr>
                      <w:sz w:val="18"/>
                      <w:szCs w:val="18"/>
                    </w:rPr>
                  </w:pPr>
                  <w:r>
                    <w:rPr>
                      <w:sz w:val="18"/>
                      <w:szCs w:val="18"/>
                    </w:rPr>
                    <w:t>总氮</w:t>
                  </w:r>
                </w:p>
              </w:tc>
              <w:tc>
                <w:tcPr>
                  <w:tcW w:w="639" w:type="dxa"/>
                  <w:vMerge w:val="continue"/>
                  <w:vAlign w:val="center"/>
                </w:tcPr>
                <w:p>
                  <w:pPr>
                    <w:jc w:val="center"/>
                    <w:rPr>
                      <w:sz w:val="18"/>
                      <w:szCs w:val="18"/>
                    </w:rPr>
                  </w:pPr>
                </w:p>
              </w:tc>
              <w:tc>
                <w:tcPr>
                  <w:tcW w:w="668" w:type="dxa"/>
                  <w:vMerge w:val="continue"/>
                  <w:vAlign w:val="center"/>
                </w:tcPr>
                <w:p>
                  <w:pPr>
                    <w:jc w:val="center"/>
                    <w:rPr>
                      <w:sz w:val="18"/>
                      <w:szCs w:val="18"/>
                    </w:rPr>
                  </w:pPr>
                </w:p>
              </w:tc>
              <w:tc>
                <w:tcPr>
                  <w:tcW w:w="912" w:type="dxa"/>
                  <w:vMerge w:val="continue"/>
                  <w:vAlign w:val="center"/>
                </w:tcPr>
                <w:p>
                  <w:pPr>
                    <w:jc w:val="center"/>
                    <w:rPr>
                      <w:sz w:val="18"/>
                      <w:szCs w:val="18"/>
                    </w:rPr>
                  </w:pPr>
                </w:p>
              </w:tc>
              <w:tc>
                <w:tcPr>
                  <w:tcW w:w="884" w:type="dxa"/>
                  <w:vMerge w:val="continue"/>
                  <w:vAlign w:val="center"/>
                </w:tcPr>
                <w:p>
                  <w:pPr>
                    <w:jc w:val="center"/>
                    <w:rPr>
                      <w:sz w:val="18"/>
                      <w:szCs w:val="18"/>
                    </w:rPr>
                  </w:pPr>
                </w:p>
              </w:tc>
              <w:tc>
                <w:tcPr>
                  <w:tcW w:w="869" w:type="dxa"/>
                  <w:vMerge w:val="continue"/>
                  <w:vAlign w:val="center"/>
                </w:tcPr>
                <w:p>
                  <w:pPr>
                    <w:jc w:val="center"/>
                    <w:rPr>
                      <w:sz w:val="18"/>
                      <w:szCs w:val="18"/>
                    </w:rPr>
                  </w:pPr>
                </w:p>
              </w:tc>
              <w:tc>
                <w:tcPr>
                  <w:tcW w:w="797" w:type="dxa"/>
                  <w:vMerge w:val="continue"/>
                  <w:vAlign w:val="center"/>
                </w:tcPr>
                <w:p>
                  <w:pPr>
                    <w:jc w:val="center"/>
                    <w:rPr>
                      <w:sz w:val="18"/>
                      <w:szCs w:val="18"/>
                    </w:rPr>
                  </w:pPr>
                </w:p>
              </w:tc>
              <w:tc>
                <w:tcPr>
                  <w:tcW w:w="923" w:type="dxa"/>
                  <w:vMerge w:val="continue"/>
                  <w:vAlign w:val="center"/>
                </w:tcPr>
                <w:p>
                  <w:pPr>
                    <w:jc w:val="center"/>
                    <w:rPr>
                      <w:sz w:val="18"/>
                      <w:szCs w:val="18"/>
                    </w:rPr>
                  </w:pPr>
                </w:p>
              </w:tc>
              <w:tc>
                <w:tcPr>
                  <w:tcW w:w="1553" w:type="dxa"/>
                  <w:vMerge w:val="continue"/>
                  <w:vAlign w:val="center"/>
                </w:tcPr>
                <w:p>
                  <w:pPr>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trPr>
              <w:tc>
                <w:tcPr>
                  <w:tcW w:w="340" w:type="dxa"/>
                  <w:vMerge w:val="continue"/>
                  <w:vAlign w:val="center"/>
                </w:tcPr>
                <w:p>
                  <w:pPr>
                    <w:jc w:val="center"/>
                    <w:rPr>
                      <w:sz w:val="18"/>
                      <w:szCs w:val="18"/>
                    </w:rPr>
                  </w:pPr>
                </w:p>
              </w:tc>
              <w:tc>
                <w:tcPr>
                  <w:tcW w:w="687" w:type="dxa"/>
                  <w:vMerge w:val="continue"/>
                  <w:vAlign w:val="center"/>
                </w:tcPr>
                <w:p>
                  <w:pPr>
                    <w:jc w:val="center"/>
                    <w:rPr>
                      <w:sz w:val="18"/>
                      <w:szCs w:val="18"/>
                    </w:rPr>
                  </w:pPr>
                </w:p>
              </w:tc>
              <w:tc>
                <w:tcPr>
                  <w:tcW w:w="690" w:type="dxa"/>
                  <w:vAlign w:val="center"/>
                </w:tcPr>
                <w:p>
                  <w:pPr>
                    <w:adjustRightInd w:val="0"/>
                    <w:snapToGrid w:val="0"/>
                    <w:jc w:val="center"/>
                    <w:rPr>
                      <w:sz w:val="18"/>
                      <w:szCs w:val="18"/>
                    </w:rPr>
                  </w:pPr>
                  <w:r>
                    <w:rPr>
                      <w:sz w:val="18"/>
                      <w:szCs w:val="18"/>
                    </w:rPr>
                    <w:t>总磷</w:t>
                  </w:r>
                </w:p>
              </w:tc>
              <w:tc>
                <w:tcPr>
                  <w:tcW w:w="639" w:type="dxa"/>
                  <w:vMerge w:val="continue"/>
                  <w:vAlign w:val="center"/>
                </w:tcPr>
                <w:p>
                  <w:pPr>
                    <w:jc w:val="center"/>
                    <w:rPr>
                      <w:sz w:val="18"/>
                      <w:szCs w:val="18"/>
                    </w:rPr>
                  </w:pPr>
                </w:p>
              </w:tc>
              <w:tc>
                <w:tcPr>
                  <w:tcW w:w="668" w:type="dxa"/>
                  <w:vMerge w:val="continue"/>
                  <w:vAlign w:val="center"/>
                </w:tcPr>
                <w:p>
                  <w:pPr>
                    <w:jc w:val="center"/>
                    <w:rPr>
                      <w:sz w:val="18"/>
                      <w:szCs w:val="18"/>
                    </w:rPr>
                  </w:pPr>
                </w:p>
              </w:tc>
              <w:tc>
                <w:tcPr>
                  <w:tcW w:w="912" w:type="dxa"/>
                  <w:vMerge w:val="continue"/>
                  <w:vAlign w:val="center"/>
                </w:tcPr>
                <w:p>
                  <w:pPr>
                    <w:jc w:val="center"/>
                    <w:rPr>
                      <w:sz w:val="18"/>
                      <w:szCs w:val="18"/>
                    </w:rPr>
                  </w:pPr>
                </w:p>
              </w:tc>
              <w:tc>
                <w:tcPr>
                  <w:tcW w:w="884" w:type="dxa"/>
                  <w:vMerge w:val="continue"/>
                  <w:vAlign w:val="center"/>
                </w:tcPr>
                <w:p>
                  <w:pPr>
                    <w:jc w:val="center"/>
                    <w:rPr>
                      <w:sz w:val="18"/>
                      <w:szCs w:val="18"/>
                    </w:rPr>
                  </w:pPr>
                </w:p>
              </w:tc>
              <w:tc>
                <w:tcPr>
                  <w:tcW w:w="869" w:type="dxa"/>
                  <w:vMerge w:val="continue"/>
                  <w:vAlign w:val="center"/>
                </w:tcPr>
                <w:p>
                  <w:pPr>
                    <w:jc w:val="center"/>
                    <w:rPr>
                      <w:sz w:val="18"/>
                      <w:szCs w:val="18"/>
                    </w:rPr>
                  </w:pPr>
                </w:p>
              </w:tc>
              <w:tc>
                <w:tcPr>
                  <w:tcW w:w="797" w:type="dxa"/>
                  <w:vMerge w:val="continue"/>
                  <w:vAlign w:val="center"/>
                </w:tcPr>
                <w:p>
                  <w:pPr>
                    <w:jc w:val="center"/>
                    <w:rPr>
                      <w:sz w:val="18"/>
                      <w:szCs w:val="18"/>
                    </w:rPr>
                  </w:pPr>
                </w:p>
              </w:tc>
              <w:tc>
                <w:tcPr>
                  <w:tcW w:w="923" w:type="dxa"/>
                  <w:vMerge w:val="continue"/>
                  <w:vAlign w:val="center"/>
                </w:tcPr>
                <w:p>
                  <w:pPr>
                    <w:jc w:val="center"/>
                    <w:rPr>
                      <w:sz w:val="18"/>
                      <w:szCs w:val="18"/>
                    </w:rPr>
                  </w:pPr>
                </w:p>
              </w:tc>
              <w:tc>
                <w:tcPr>
                  <w:tcW w:w="1553" w:type="dxa"/>
                  <w:vMerge w:val="continue"/>
                  <w:vAlign w:val="center"/>
                </w:tcPr>
                <w:p>
                  <w:pPr>
                    <w:jc w:val="center"/>
                    <w:rPr>
                      <w:sz w:val="18"/>
                      <w:szCs w:val="18"/>
                    </w:rPr>
                  </w:pPr>
                </w:p>
              </w:tc>
            </w:tr>
          </w:tbl>
          <w:p>
            <w:pPr>
              <w:tabs>
                <w:tab w:val="left" w:pos="3780"/>
              </w:tabs>
              <w:snapToGrid w:val="0"/>
              <w:spacing w:line="360" w:lineRule="auto"/>
              <w:ind w:firstLine="480" w:firstLineChars="200"/>
              <w:rPr>
                <w:sz w:val="24"/>
                <w:szCs w:val="24"/>
              </w:rPr>
            </w:pPr>
            <w:r>
              <w:rPr>
                <w:sz w:val="24"/>
                <w:szCs w:val="24"/>
              </w:rPr>
              <w:t>本项目废水间接排放口基本情况详见表7-3。</w:t>
            </w:r>
          </w:p>
          <w:p>
            <w:pPr>
              <w:numPr>
                <w:ilvl w:val="0"/>
                <w:numId w:val="19"/>
              </w:numPr>
              <w:spacing w:line="360" w:lineRule="auto"/>
              <w:jc w:val="center"/>
              <w:rPr>
                <w:b/>
                <w:bCs/>
                <w:sz w:val="24"/>
                <w:szCs w:val="24"/>
              </w:rPr>
            </w:pPr>
            <w:r>
              <w:rPr>
                <w:b/>
                <w:bCs/>
                <w:sz w:val="24"/>
                <w:szCs w:val="24"/>
              </w:rPr>
              <w:t xml:space="preserve">  废水间接排放口基本情况</w:t>
            </w:r>
          </w:p>
          <w:tbl>
            <w:tblPr>
              <w:tblStyle w:val="20"/>
              <w:tblW w:w="913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373"/>
              <w:gridCol w:w="843"/>
              <w:gridCol w:w="1119"/>
              <w:gridCol w:w="1050"/>
              <w:gridCol w:w="981"/>
              <w:gridCol w:w="588"/>
              <w:gridCol w:w="612"/>
              <w:gridCol w:w="657"/>
              <w:gridCol w:w="473"/>
              <w:gridCol w:w="739"/>
              <w:gridCol w:w="169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1" w:hRule="atLeast"/>
                <w:jc w:val="center"/>
              </w:trPr>
              <w:tc>
                <w:tcPr>
                  <w:tcW w:w="373" w:type="dxa"/>
                  <w:vMerge w:val="restart"/>
                  <w:vAlign w:val="center"/>
                </w:tcPr>
                <w:p>
                  <w:pPr>
                    <w:spacing w:line="240" w:lineRule="exact"/>
                    <w:jc w:val="center"/>
                    <w:rPr>
                      <w:b/>
                      <w:bCs/>
                      <w:sz w:val="18"/>
                      <w:szCs w:val="18"/>
                    </w:rPr>
                  </w:pPr>
                  <w:r>
                    <w:rPr>
                      <w:b/>
                      <w:bCs/>
                      <w:sz w:val="18"/>
                      <w:szCs w:val="18"/>
                    </w:rPr>
                    <w:t>序号</w:t>
                  </w:r>
                </w:p>
              </w:tc>
              <w:tc>
                <w:tcPr>
                  <w:tcW w:w="843" w:type="dxa"/>
                  <w:vMerge w:val="restart"/>
                  <w:vAlign w:val="center"/>
                </w:tcPr>
                <w:p>
                  <w:pPr>
                    <w:spacing w:line="240" w:lineRule="exact"/>
                    <w:jc w:val="center"/>
                    <w:rPr>
                      <w:b/>
                      <w:bCs/>
                      <w:sz w:val="18"/>
                      <w:szCs w:val="18"/>
                    </w:rPr>
                  </w:pPr>
                  <w:r>
                    <w:rPr>
                      <w:b/>
                      <w:bCs/>
                      <w:sz w:val="18"/>
                      <w:szCs w:val="18"/>
                    </w:rPr>
                    <w:t>排放口编号</w:t>
                  </w:r>
                </w:p>
              </w:tc>
              <w:tc>
                <w:tcPr>
                  <w:tcW w:w="2169" w:type="dxa"/>
                  <w:gridSpan w:val="2"/>
                  <w:vAlign w:val="center"/>
                </w:tcPr>
                <w:p>
                  <w:pPr>
                    <w:spacing w:line="240" w:lineRule="exact"/>
                    <w:jc w:val="center"/>
                    <w:rPr>
                      <w:b/>
                      <w:bCs/>
                      <w:sz w:val="18"/>
                      <w:szCs w:val="18"/>
                    </w:rPr>
                  </w:pPr>
                  <w:r>
                    <w:rPr>
                      <w:b/>
                      <w:bCs/>
                      <w:sz w:val="18"/>
                      <w:szCs w:val="18"/>
                    </w:rPr>
                    <w:t>排放口地理坐标</w:t>
                  </w:r>
                </w:p>
              </w:tc>
              <w:tc>
                <w:tcPr>
                  <w:tcW w:w="981" w:type="dxa"/>
                  <w:vMerge w:val="restart"/>
                  <w:vAlign w:val="center"/>
                </w:tcPr>
                <w:p>
                  <w:pPr>
                    <w:spacing w:line="240" w:lineRule="exact"/>
                    <w:jc w:val="center"/>
                    <w:rPr>
                      <w:b/>
                      <w:bCs/>
                      <w:sz w:val="18"/>
                      <w:szCs w:val="18"/>
                    </w:rPr>
                  </w:pPr>
                  <w:r>
                    <w:rPr>
                      <w:b/>
                      <w:bCs/>
                      <w:sz w:val="18"/>
                      <w:szCs w:val="18"/>
                    </w:rPr>
                    <w:t>废水排放量（万t/a）</w:t>
                  </w:r>
                </w:p>
              </w:tc>
              <w:tc>
                <w:tcPr>
                  <w:tcW w:w="588" w:type="dxa"/>
                  <w:vMerge w:val="restart"/>
                  <w:vAlign w:val="center"/>
                </w:tcPr>
                <w:p>
                  <w:pPr>
                    <w:spacing w:line="240" w:lineRule="exact"/>
                    <w:jc w:val="center"/>
                    <w:rPr>
                      <w:b/>
                      <w:bCs/>
                      <w:sz w:val="18"/>
                      <w:szCs w:val="18"/>
                    </w:rPr>
                  </w:pPr>
                  <w:r>
                    <w:rPr>
                      <w:b/>
                      <w:bCs/>
                      <w:sz w:val="18"/>
                      <w:szCs w:val="18"/>
                    </w:rPr>
                    <w:t>排放</w:t>
                  </w:r>
                </w:p>
                <w:p>
                  <w:pPr>
                    <w:spacing w:line="240" w:lineRule="exact"/>
                    <w:jc w:val="center"/>
                    <w:rPr>
                      <w:b/>
                      <w:bCs/>
                      <w:sz w:val="18"/>
                      <w:szCs w:val="18"/>
                    </w:rPr>
                  </w:pPr>
                  <w:r>
                    <w:rPr>
                      <w:b/>
                      <w:bCs/>
                      <w:sz w:val="18"/>
                      <w:szCs w:val="18"/>
                    </w:rPr>
                    <w:t>去向</w:t>
                  </w:r>
                </w:p>
              </w:tc>
              <w:tc>
                <w:tcPr>
                  <w:tcW w:w="612" w:type="dxa"/>
                  <w:vMerge w:val="restart"/>
                  <w:vAlign w:val="center"/>
                </w:tcPr>
                <w:p>
                  <w:pPr>
                    <w:spacing w:line="240" w:lineRule="exact"/>
                    <w:jc w:val="center"/>
                    <w:rPr>
                      <w:b/>
                      <w:bCs/>
                      <w:sz w:val="18"/>
                      <w:szCs w:val="18"/>
                    </w:rPr>
                  </w:pPr>
                  <w:r>
                    <w:rPr>
                      <w:b/>
                      <w:bCs/>
                      <w:sz w:val="18"/>
                      <w:szCs w:val="18"/>
                    </w:rPr>
                    <w:t>排放</w:t>
                  </w:r>
                </w:p>
                <w:p>
                  <w:pPr>
                    <w:spacing w:line="240" w:lineRule="exact"/>
                    <w:jc w:val="center"/>
                    <w:rPr>
                      <w:b/>
                      <w:bCs/>
                      <w:sz w:val="18"/>
                      <w:szCs w:val="18"/>
                    </w:rPr>
                  </w:pPr>
                  <w:r>
                    <w:rPr>
                      <w:b/>
                      <w:bCs/>
                      <w:sz w:val="18"/>
                      <w:szCs w:val="18"/>
                    </w:rPr>
                    <w:t>规律</w:t>
                  </w:r>
                </w:p>
              </w:tc>
              <w:tc>
                <w:tcPr>
                  <w:tcW w:w="657" w:type="dxa"/>
                  <w:vMerge w:val="restart"/>
                  <w:vAlign w:val="center"/>
                </w:tcPr>
                <w:p>
                  <w:pPr>
                    <w:spacing w:line="240" w:lineRule="exact"/>
                    <w:jc w:val="center"/>
                    <w:rPr>
                      <w:b/>
                      <w:bCs/>
                      <w:sz w:val="18"/>
                      <w:szCs w:val="18"/>
                    </w:rPr>
                  </w:pPr>
                  <w:r>
                    <w:rPr>
                      <w:b/>
                      <w:bCs/>
                      <w:sz w:val="18"/>
                      <w:szCs w:val="18"/>
                    </w:rPr>
                    <w:t>间歇排放时段</w:t>
                  </w:r>
                </w:p>
              </w:tc>
              <w:tc>
                <w:tcPr>
                  <w:tcW w:w="2910" w:type="dxa"/>
                  <w:gridSpan w:val="3"/>
                  <w:vAlign w:val="center"/>
                </w:tcPr>
                <w:p>
                  <w:pPr>
                    <w:spacing w:line="240" w:lineRule="exact"/>
                    <w:jc w:val="center"/>
                    <w:rPr>
                      <w:b/>
                      <w:bCs/>
                      <w:sz w:val="18"/>
                      <w:szCs w:val="18"/>
                    </w:rPr>
                  </w:pPr>
                  <w:r>
                    <w:rPr>
                      <w:b/>
                      <w:bCs/>
                      <w:sz w:val="18"/>
                      <w:szCs w:val="18"/>
                    </w:rPr>
                    <w:t>受纳污水处理厂信息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70" w:hRule="atLeast"/>
                <w:jc w:val="center"/>
              </w:trPr>
              <w:tc>
                <w:tcPr>
                  <w:tcW w:w="373" w:type="dxa"/>
                  <w:vMerge w:val="continue"/>
                  <w:vAlign w:val="center"/>
                </w:tcPr>
                <w:p>
                  <w:pPr>
                    <w:spacing w:line="240" w:lineRule="exact"/>
                    <w:jc w:val="center"/>
                    <w:rPr>
                      <w:b/>
                      <w:bCs/>
                      <w:sz w:val="18"/>
                      <w:szCs w:val="18"/>
                    </w:rPr>
                  </w:pPr>
                </w:p>
              </w:tc>
              <w:tc>
                <w:tcPr>
                  <w:tcW w:w="843" w:type="dxa"/>
                  <w:vMerge w:val="continue"/>
                  <w:vAlign w:val="center"/>
                </w:tcPr>
                <w:p>
                  <w:pPr>
                    <w:spacing w:line="240" w:lineRule="exact"/>
                    <w:jc w:val="center"/>
                    <w:rPr>
                      <w:b/>
                      <w:bCs/>
                      <w:sz w:val="18"/>
                      <w:szCs w:val="18"/>
                    </w:rPr>
                  </w:pPr>
                </w:p>
              </w:tc>
              <w:tc>
                <w:tcPr>
                  <w:tcW w:w="1119" w:type="dxa"/>
                  <w:vAlign w:val="center"/>
                </w:tcPr>
                <w:p>
                  <w:pPr>
                    <w:spacing w:line="240" w:lineRule="exact"/>
                    <w:jc w:val="center"/>
                    <w:rPr>
                      <w:b/>
                      <w:bCs/>
                      <w:sz w:val="18"/>
                      <w:szCs w:val="18"/>
                    </w:rPr>
                  </w:pPr>
                  <w:r>
                    <w:rPr>
                      <w:b/>
                      <w:bCs/>
                      <w:sz w:val="18"/>
                      <w:szCs w:val="18"/>
                    </w:rPr>
                    <w:t>经度</w:t>
                  </w:r>
                </w:p>
              </w:tc>
              <w:tc>
                <w:tcPr>
                  <w:tcW w:w="1050" w:type="dxa"/>
                  <w:vAlign w:val="center"/>
                </w:tcPr>
                <w:p>
                  <w:pPr>
                    <w:spacing w:line="240" w:lineRule="exact"/>
                    <w:jc w:val="center"/>
                    <w:rPr>
                      <w:b/>
                      <w:bCs/>
                      <w:sz w:val="18"/>
                      <w:szCs w:val="18"/>
                    </w:rPr>
                  </w:pPr>
                  <w:r>
                    <w:rPr>
                      <w:b/>
                      <w:bCs/>
                      <w:sz w:val="18"/>
                      <w:szCs w:val="18"/>
                    </w:rPr>
                    <w:t>纬度</w:t>
                  </w:r>
                </w:p>
              </w:tc>
              <w:tc>
                <w:tcPr>
                  <w:tcW w:w="981" w:type="dxa"/>
                  <w:vMerge w:val="continue"/>
                  <w:vAlign w:val="center"/>
                </w:tcPr>
                <w:p>
                  <w:pPr>
                    <w:spacing w:line="240" w:lineRule="exact"/>
                    <w:jc w:val="center"/>
                    <w:rPr>
                      <w:b/>
                      <w:bCs/>
                      <w:sz w:val="18"/>
                      <w:szCs w:val="18"/>
                    </w:rPr>
                  </w:pPr>
                </w:p>
              </w:tc>
              <w:tc>
                <w:tcPr>
                  <w:tcW w:w="588" w:type="dxa"/>
                  <w:vMerge w:val="continue"/>
                  <w:vAlign w:val="center"/>
                </w:tcPr>
                <w:p>
                  <w:pPr>
                    <w:spacing w:line="240" w:lineRule="exact"/>
                    <w:jc w:val="center"/>
                    <w:rPr>
                      <w:b/>
                      <w:bCs/>
                      <w:sz w:val="18"/>
                      <w:szCs w:val="18"/>
                    </w:rPr>
                  </w:pPr>
                </w:p>
              </w:tc>
              <w:tc>
                <w:tcPr>
                  <w:tcW w:w="612" w:type="dxa"/>
                  <w:vMerge w:val="continue"/>
                  <w:vAlign w:val="center"/>
                </w:tcPr>
                <w:p>
                  <w:pPr>
                    <w:spacing w:line="240" w:lineRule="exact"/>
                    <w:jc w:val="center"/>
                    <w:rPr>
                      <w:b/>
                      <w:bCs/>
                      <w:sz w:val="18"/>
                      <w:szCs w:val="18"/>
                    </w:rPr>
                  </w:pPr>
                </w:p>
              </w:tc>
              <w:tc>
                <w:tcPr>
                  <w:tcW w:w="657" w:type="dxa"/>
                  <w:vMerge w:val="continue"/>
                  <w:vAlign w:val="center"/>
                </w:tcPr>
                <w:p>
                  <w:pPr>
                    <w:spacing w:line="240" w:lineRule="exact"/>
                    <w:jc w:val="center"/>
                    <w:rPr>
                      <w:b/>
                      <w:bCs/>
                      <w:sz w:val="18"/>
                      <w:szCs w:val="18"/>
                    </w:rPr>
                  </w:pPr>
                </w:p>
              </w:tc>
              <w:tc>
                <w:tcPr>
                  <w:tcW w:w="473" w:type="dxa"/>
                  <w:vAlign w:val="center"/>
                </w:tcPr>
                <w:p>
                  <w:pPr>
                    <w:spacing w:line="240" w:lineRule="exact"/>
                    <w:jc w:val="center"/>
                    <w:rPr>
                      <w:b/>
                      <w:bCs/>
                      <w:sz w:val="18"/>
                      <w:szCs w:val="18"/>
                    </w:rPr>
                  </w:pPr>
                  <w:r>
                    <w:rPr>
                      <w:b/>
                      <w:bCs/>
                      <w:sz w:val="18"/>
                      <w:szCs w:val="18"/>
                    </w:rPr>
                    <w:t>名称</w:t>
                  </w:r>
                </w:p>
              </w:tc>
              <w:tc>
                <w:tcPr>
                  <w:tcW w:w="739" w:type="dxa"/>
                  <w:vAlign w:val="center"/>
                </w:tcPr>
                <w:p>
                  <w:pPr>
                    <w:spacing w:line="240" w:lineRule="exact"/>
                    <w:jc w:val="center"/>
                    <w:rPr>
                      <w:b/>
                      <w:bCs/>
                      <w:sz w:val="18"/>
                      <w:szCs w:val="18"/>
                    </w:rPr>
                  </w:pPr>
                  <w:r>
                    <w:rPr>
                      <w:b/>
                      <w:bCs/>
                      <w:sz w:val="18"/>
                      <w:szCs w:val="18"/>
                    </w:rPr>
                    <w:t>污染物种类</w:t>
                  </w:r>
                </w:p>
              </w:tc>
              <w:tc>
                <w:tcPr>
                  <w:tcW w:w="1698" w:type="dxa"/>
                  <w:vAlign w:val="center"/>
                </w:tcPr>
                <w:p>
                  <w:pPr>
                    <w:spacing w:line="240" w:lineRule="exact"/>
                    <w:jc w:val="center"/>
                    <w:rPr>
                      <w:b/>
                      <w:bCs/>
                      <w:sz w:val="18"/>
                      <w:szCs w:val="18"/>
                    </w:rPr>
                  </w:pPr>
                  <w:r>
                    <w:rPr>
                      <w:b/>
                      <w:bCs/>
                      <w:sz w:val="18"/>
                      <w:szCs w:val="18"/>
                    </w:rP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73" w:type="dxa"/>
                  <w:vMerge w:val="restart"/>
                  <w:vAlign w:val="center"/>
                </w:tcPr>
                <w:p>
                  <w:pPr>
                    <w:jc w:val="center"/>
                    <w:rPr>
                      <w:sz w:val="18"/>
                      <w:szCs w:val="18"/>
                    </w:rPr>
                  </w:pPr>
                  <w:r>
                    <w:rPr>
                      <w:sz w:val="18"/>
                      <w:szCs w:val="18"/>
                    </w:rPr>
                    <w:t>1</w:t>
                  </w:r>
                </w:p>
              </w:tc>
              <w:tc>
                <w:tcPr>
                  <w:tcW w:w="843" w:type="dxa"/>
                  <w:vMerge w:val="restart"/>
                  <w:vAlign w:val="center"/>
                </w:tcPr>
                <w:p>
                  <w:pPr>
                    <w:jc w:val="center"/>
                    <w:rPr>
                      <w:sz w:val="18"/>
                      <w:szCs w:val="18"/>
                    </w:rPr>
                  </w:pPr>
                  <w:r>
                    <w:rPr>
                      <w:sz w:val="18"/>
                      <w:szCs w:val="18"/>
                    </w:rPr>
                    <w:t>WS-001</w:t>
                  </w:r>
                </w:p>
              </w:tc>
              <w:tc>
                <w:tcPr>
                  <w:tcW w:w="1119" w:type="dxa"/>
                  <w:vMerge w:val="restart"/>
                  <w:vAlign w:val="center"/>
                </w:tcPr>
                <w:p>
                  <w:pPr>
                    <w:jc w:val="center"/>
                    <w:rPr>
                      <w:sz w:val="18"/>
                      <w:szCs w:val="18"/>
                    </w:rPr>
                  </w:pPr>
                  <w:r>
                    <w:rPr>
                      <w:sz w:val="18"/>
                      <w:szCs w:val="18"/>
                    </w:rPr>
                    <w:t>120.469353</w:t>
                  </w:r>
                </w:p>
              </w:tc>
              <w:tc>
                <w:tcPr>
                  <w:tcW w:w="1050" w:type="dxa"/>
                  <w:vMerge w:val="restart"/>
                  <w:vAlign w:val="center"/>
                </w:tcPr>
                <w:p>
                  <w:pPr>
                    <w:jc w:val="center"/>
                    <w:rPr>
                      <w:sz w:val="18"/>
                      <w:szCs w:val="18"/>
                    </w:rPr>
                  </w:pPr>
                  <w:r>
                    <w:rPr>
                      <w:sz w:val="18"/>
                      <w:szCs w:val="18"/>
                    </w:rPr>
                    <w:t>31.503021</w:t>
                  </w:r>
                </w:p>
              </w:tc>
              <w:tc>
                <w:tcPr>
                  <w:tcW w:w="981" w:type="dxa"/>
                  <w:vMerge w:val="restart"/>
                  <w:vAlign w:val="center"/>
                </w:tcPr>
                <w:p>
                  <w:pPr>
                    <w:jc w:val="center"/>
                    <w:rPr>
                      <w:rFonts w:hint="eastAsia" w:eastAsia="宋体"/>
                      <w:sz w:val="18"/>
                      <w:szCs w:val="18"/>
                      <w:lang w:eastAsia="zh-CN"/>
                    </w:rPr>
                  </w:pPr>
                  <w:r>
                    <w:rPr>
                      <w:sz w:val="18"/>
                      <w:szCs w:val="18"/>
                    </w:rPr>
                    <w:t>0.</w:t>
                  </w:r>
                  <w:r>
                    <w:rPr>
                      <w:rFonts w:hint="eastAsia"/>
                      <w:sz w:val="18"/>
                      <w:szCs w:val="18"/>
                      <w:lang w:eastAsia="zh-CN"/>
                    </w:rPr>
                    <w:t>1614</w:t>
                  </w:r>
                </w:p>
              </w:tc>
              <w:tc>
                <w:tcPr>
                  <w:tcW w:w="588" w:type="dxa"/>
                  <w:vMerge w:val="restart"/>
                  <w:vAlign w:val="center"/>
                </w:tcPr>
                <w:p>
                  <w:pPr>
                    <w:adjustRightInd w:val="0"/>
                    <w:snapToGrid w:val="0"/>
                    <w:spacing w:line="240" w:lineRule="exact"/>
                    <w:jc w:val="center"/>
                    <w:rPr>
                      <w:sz w:val="18"/>
                      <w:szCs w:val="18"/>
                    </w:rPr>
                  </w:pPr>
                  <w:r>
                    <w:rPr>
                      <w:sz w:val="18"/>
                      <w:szCs w:val="18"/>
                    </w:rPr>
                    <w:t>污水处理厂</w:t>
                  </w:r>
                </w:p>
              </w:tc>
              <w:tc>
                <w:tcPr>
                  <w:tcW w:w="612" w:type="dxa"/>
                  <w:vMerge w:val="restart"/>
                  <w:vAlign w:val="center"/>
                </w:tcPr>
                <w:p>
                  <w:pPr>
                    <w:adjustRightInd w:val="0"/>
                    <w:snapToGrid w:val="0"/>
                    <w:spacing w:line="240" w:lineRule="exact"/>
                    <w:jc w:val="center"/>
                    <w:rPr>
                      <w:sz w:val="18"/>
                      <w:szCs w:val="18"/>
                    </w:rPr>
                  </w:pPr>
                  <w:r>
                    <w:rPr>
                      <w:sz w:val="18"/>
                      <w:szCs w:val="18"/>
                    </w:rPr>
                    <w:t>连续、稳定</w:t>
                  </w:r>
                </w:p>
              </w:tc>
              <w:tc>
                <w:tcPr>
                  <w:tcW w:w="657" w:type="dxa"/>
                  <w:vMerge w:val="restart"/>
                  <w:vAlign w:val="center"/>
                </w:tcPr>
                <w:p>
                  <w:pPr>
                    <w:adjustRightInd w:val="0"/>
                    <w:snapToGrid w:val="0"/>
                    <w:spacing w:line="240" w:lineRule="exact"/>
                    <w:jc w:val="center"/>
                    <w:rPr>
                      <w:sz w:val="18"/>
                      <w:szCs w:val="18"/>
                    </w:rPr>
                  </w:pPr>
                  <w:r>
                    <w:rPr>
                      <w:sz w:val="18"/>
                      <w:szCs w:val="18"/>
                    </w:rPr>
                    <w:t>/</w:t>
                  </w:r>
                </w:p>
              </w:tc>
              <w:tc>
                <w:tcPr>
                  <w:tcW w:w="473" w:type="dxa"/>
                  <w:vMerge w:val="restart"/>
                  <w:vAlign w:val="center"/>
                </w:tcPr>
                <w:p>
                  <w:pPr>
                    <w:spacing w:line="240" w:lineRule="exact"/>
                    <w:jc w:val="center"/>
                    <w:rPr>
                      <w:sz w:val="18"/>
                      <w:szCs w:val="18"/>
                    </w:rPr>
                  </w:pPr>
                  <w:r>
                    <w:rPr>
                      <w:sz w:val="18"/>
                      <w:szCs w:val="18"/>
                    </w:rPr>
                    <w:t>梅村水处理厂</w:t>
                  </w:r>
                </w:p>
              </w:tc>
              <w:tc>
                <w:tcPr>
                  <w:tcW w:w="739" w:type="dxa"/>
                  <w:vAlign w:val="center"/>
                </w:tcPr>
                <w:p>
                  <w:pPr>
                    <w:adjustRightInd w:val="0"/>
                    <w:snapToGrid w:val="0"/>
                    <w:jc w:val="center"/>
                    <w:rPr>
                      <w:sz w:val="18"/>
                      <w:szCs w:val="18"/>
                    </w:rPr>
                  </w:pPr>
                  <w:r>
                    <w:rPr>
                      <w:sz w:val="18"/>
                      <w:szCs w:val="18"/>
                    </w:rPr>
                    <w:t>COD</w:t>
                  </w:r>
                </w:p>
              </w:tc>
              <w:tc>
                <w:tcPr>
                  <w:tcW w:w="1698" w:type="dxa"/>
                  <w:vAlign w:val="center"/>
                </w:tcPr>
                <w:p>
                  <w:pPr>
                    <w:adjustRightInd w:val="0"/>
                    <w:snapToGrid w:val="0"/>
                    <w:jc w:val="center"/>
                    <w:rPr>
                      <w:sz w:val="18"/>
                      <w:szCs w:val="18"/>
                    </w:rPr>
                  </w:pPr>
                  <w:r>
                    <w:rPr>
                      <w:rFonts w:hint="eastAsia"/>
                      <w:sz w:val="18"/>
                      <w:szCs w:val="18"/>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73" w:type="dxa"/>
                  <w:vMerge w:val="continue"/>
                  <w:vAlign w:val="center"/>
                </w:tcPr>
                <w:p>
                  <w:pPr>
                    <w:jc w:val="center"/>
                    <w:rPr>
                      <w:sz w:val="18"/>
                      <w:szCs w:val="18"/>
                    </w:rPr>
                  </w:pPr>
                </w:p>
              </w:tc>
              <w:tc>
                <w:tcPr>
                  <w:tcW w:w="843" w:type="dxa"/>
                  <w:vMerge w:val="continue"/>
                  <w:vAlign w:val="center"/>
                </w:tcPr>
                <w:p>
                  <w:pPr>
                    <w:jc w:val="center"/>
                    <w:rPr>
                      <w:sz w:val="18"/>
                      <w:szCs w:val="18"/>
                    </w:rPr>
                  </w:pPr>
                </w:p>
              </w:tc>
              <w:tc>
                <w:tcPr>
                  <w:tcW w:w="1119" w:type="dxa"/>
                  <w:vMerge w:val="continue"/>
                  <w:vAlign w:val="center"/>
                </w:tcPr>
                <w:p>
                  <w:pPr>
                    <w:jc w:val="center"/>
                    <w:rPr>
                      <w:sz w:val="18"/>
                      <w:szCs w:val="18"/>
                    </w:rPr>
                  </w:pPr>
                </w:p>
              </w:tc>
              <w:tc>
                <w:tcPr>
                  <w:tcW w:w="1050" w:type="dxa"/>
                  <w:vMerge w:val="continue"/>
                  <w:vAlign w:val="center"/>
                </w:tcPr>
                <w:p>
                  <w:pPr>
                    <w:jc w:val="center"/>
                    <w:rPr>
                      <w:sz w:val="18"/>
                      <w:szCs w:val="18"/>
                    </w:rPr>
                  </w:pPr>
                </w:p>
              </w:tc>
              <w:tc>
                <w:tcPr>
                  <w:tcW w:w="981" w:type="dxa"/>
                  <w:vMerge w:val="continue"/>
                  <w:vAlign w:val="center"/>
                </w:tcPr>
                <w:p>
                  <w:pPr>
                    <w:jc w:val="center"/>
                    <w:rPr>
                      <w:sz w:val="18"/>
                      <w:szCs w:val="18"/>
                    </w:rPr>
                  </w:pPr>
                </w:p>
              </w:tc>
              <w:tc>
                <w:tcPr>
                  <w:tcW w:w="588" w:type="dxa"/>
                  <w:vMerge w:val="continue"/>
                  <w:vAlign w:val="center"/>
                </w:tcPr>
                <w:p>
                  <w:pPr>
                    <w:jc w:val="center"/>
                    <w:rPr>
                      <w:sz w:val="18"/>
                      <w:szCs w:val="18"/>
                    </w:rPr>
                  </w:pPr>
                </w:p>
              </w:tc>
              <w:tc>
                <w:tcPr>
                  <w:tcW w:w="612" w:type="dxa"/>
                  <w:vMerge w:val="continue"/>
                  <w:vAlign w:val="center"/>
                </w:tcPr>
                <w:p>
                  <w:pPr>
                    <w:jc w:val="center"/>
                    <w:rPr>
                      <w:sz w:val="18"/>
                      <w:szCs w:val="18"/>
                    </w:rPr>
                  </w:pPr>
                </w:p>
              </w:tc>
              <w:tc>
                <w:tcPr>
                  <w:tcW w:w="657" w:type="dxa"/>
                  <w:vMerge w:val="continue"/>
                  <w:vAlign w:val="center"/>
                </w:tcPr>
                <w:p>
                  <w:pPr>
                    <w:jc w:val="center"/>
                    <w:rPr>
                      <w:sz w:val="18"/>
                      <w:szCs w:val="18"/>
                    </w:rPr>
                  </w:pPr>
                </w:p>
              </w:tc>
              <w:tc>
                <w:tcPr>
                  <w:tcW w:w="473" w:type="dxa"/>
                  <w:vMerge w:val="continue"/>
                  <w:vAlign w:val="center"/>
                </w:tcPr>
                <w:p>
                  <w:pPr>
                    <w:jc w:val="center"/>
                    <w:rPr>
                      <w:sz w:val="18"/>
                      <w:szCs w:val="18"/>
                    </w:rPr>
                  </w:pPr>
                </w:p>
              </w:tc>
              <w:tc>
                <w:tcPr>
                  <w:tcW w:w="739" w:type="dxa"/>
                  <w:vAlign w:val="center"/>
                </w:tcPr>
                <w:p>
                  <w:pPr>
                    <w:adjustRightInd w:val="0"/>
                    <w:snapToGrid w:val="0"/>
                    <w:jc w:val="center"/>
                    <w:rPr>
                      <w:sz w:val="18"/>
                      <w:szCs w:val="18"/>
                    </w:rPr>
                  </w:pPr>
                  <w:r>
                    <w:rPr>
                      <w:sz w:val="18"/>
                      <w:szCs w:val="18"/>
                    </w:rPr>
                    <w:t>SS</w:t>
                  </w:r>
                </w:p>
              </w:tc>
              <w:tc>
                <w:tcPr>
                  <w:tcW w:w="1698" w:type="dxa"/>
                  <w:vAlign w:val="center"/>
                </w:tcPr>
                <w:p>
                  <w:pPr>
                    <w:adjustRightInd w:val="0"/>
                    <w:snapToGrid w:val="0"/>
                    <w:jc w:val="center"/>
                    <w:rPr>
                      <w:sz w:val="18"/>
                      <w:szCs w:val="18"/>
                    </w:rPr>
                  </w:pPr>
                  <w:r>
                    <w:rPr>
                      <w:rFonts w:hint="eastAsia"/>
                      <w:sz w:val="18"/>
                      <w:szCs w:val="18"/>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73" w:type="dxa"/>
                  <w:vMerge w:val="continue"/>
                  <w:vAlign w:val="center"/>
                </w:tcPr>
                <w:p>
                  <w:pPr>
                    <w:jc w:val="center"/>
                    <w:rPr>
                      <w:sz w:val="18"/>
                      <w:szCs w:val="18"/>
                    </w:rPr>
                  </w:pPr>
                </w:p>
              </w:tc>
              <w:tc>
                <w:tcPr>
                  <w:tcW w:w="843" w:type="dxa"/>
                  <w:vMerge w:val="continue"/>
                  <w:vAlign w:val="center"/>
                </w:tcPr>
                <w:p>
                  <w:pPr>
                    <w:jc w:val="center"/>
                    <w:rPr>
                      <w:sz w:val="18"/>
                      <w:szCs w:val="18"/>
                    </w:rPr>
                  </w:pPr>
                </w:p>
              </w:tc>
              <w:tc>
                <w:tcPr>
                  <w:tcW w:w="1119" w:type="dxa"/>
                  <w:vMerge w:val="continue"/>
                  <w:vAlign w:val="center"/>
                </w:tcPr>
                <w:p>
                  <w:pPr>
                    <w:jc w:val="center"/>
                    <w:rPr>
                      <w:sz w:val="18"/>
                      <w:szCs w:val="18"/>
                    </w:rPr>
                  </w:pPr>
                </w:p>
              </w:tc>
              <w:tc>
                <w:tcPr>
                  <w:tcW w:w="1050" w:type="dxa"/>
                  <w:vMerge w:val="continue"/>
                  <w:vAlign w:val="center"/>
                </w:tcPr>
                <w:p>
                  <w:pPr>
                    <w:jc w:val="center"/>
                    <w:rPr>
                      <w:sz w:val="18"/>
                      <w:szCs w:val="18"/>
                    </w:rPr>
                  </w:pPr>
                </w:p>
              </w:tc>
              <w:tc>
                <w:tcPr>
                  <w:tcW w:w="981" w:type="dxa"/>
                  <w:vMerge w:val="continue"/>
                  <w:vAlign w:val="center"/>
                </w:tcPr>
                <w:p>
                  <w:pPr>
                    <w:jc w:val="center"/>
                    <w:rPr>
                      <w:sz w:val="18"/>
                      <w:szCs w:val="18"/>
                    </w:rPr>
                  </w:pPr>
                </w:p>
              </w:tc>
              <w:tc>
                <w:tcPr>
                  <w:tcW w:w="588" w:type="dxa"/>
                  <w:vMerge w:val="continue"/>
                  <w:vAlign w:val="center"/>
                </w:tcPr>
                <w:p>
                  <w:pPr>
                    <w:jc w:val="center"/>
                    <w:rPr>
                      <w:sz w:val="18"/>
                      <w:szCs w:val="18"/>
                    </w:rPr>
                  </w:pPr>
                </w:p>
              </w:tc>
              <w:tc>
                <w:tcPr>
                  <w:tcW w:w="612" w:type="dxa"/>
                  <w:vMerge w:val="continue"/>
                  <w:vAlign w:val="center"/>
                </w:tcPr>
                <w:p>
                  <w:pPr>
                    <w:jc w:val="center"/>
                    <w:rPr>
                      <w:sz w:val="18"/>
                      <w:szCs w:val="18"/>
                    </w:rPr>
                  </w:pPr>
                </w:p>
              </w:tc>
              <w:tc>
                <w:tcPr>
                  <w:tcW w:w="657" w:type="dxa"/>
                  <w:vMerge w:val="continue"/>
                  <w:vAlign w:val="center"/>
                </w:tcPr>
                <w:p>
                  <w:pPr>
                    <w:jc w:val="center"/>
                    <w:rPr>
                      <w:sz w:val="18"/>
                      <w:szCs w:val="18"/>
                    </w:rPr>
                  </w:pPr>
                </w:p>
              </w:tc>
              <w:tc>
                <w:tcPr>
                  <w:tcW w:w="473" w:type="dxa"/>
                  <w:vMerge w:val="continue"/>
                  <w:vAlign w:val="center"/>
                </w:tcPr>
                <w:p>
                  <w:pPr>
                    <w:jc w:val="center"/>
                    <w:rPr>
                      <w:sz w:val="18"/>
                      <w:szCs w:val="18"/>
                    </w:rPr>
                  </w:pPr>
                </w:p>
              </w:tc>
              <w:tc>
                <w:tcPr>
                  <w:tcW w:w="739" w:type="dxa"/>
                  <w:vAlign w:val="center"/>
                </w:tcPr>
                <w:p>
                  <w:pPr>
                    <w:adjustRightInd w:val="0"/>
                    <w:snapToGrid w:val="0"/>
                    <w:jc w:val="center"/>
                    <w:rPr>
                      <w:sz w:val="18"/>
                      <w:szCs w:val="18"/>
                    </w:rPr>
                  </w:pPr>
                  <w:r>
                    <w:rPr>
                      <w:sz w:val="18"/>
                      <w:szCs w:val="18"/>
                    </w:rPr>
                    <w:t>氨氮</w:t>
                  </w:r>
                </w:p>
              </w:tc>
              <w:tc>
                <w:tcPr>
                  <w:tcW w:w="1698" w:type="dxa"/>
                  <w:vAlign w:val="center"/>
                </w:tcPr>
                <w:p>
                  <w:pPr>
                    <w:adjustRightInd w:val="0"/>
                    <w:snapToGrid w:val="0"/>
                    <w:jc w:val="center"/>
                    <w:rPr>
                      <w:sz w:val="18"/>
                      <w:szCs w:val="18"/>
                    </w:rPr>
                  </w:pPr>
                  <w:r>
                    <w:rPr>
                      <w:rFonts w:hint="eastAsia"/>
                      <w:sz w:val="18"/>
                      <w:szCs w:val="18"/>
                    </w:rPr>
                    <w:t>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73" w:type="dxa"/>
                  <w:vMerge w:val="continue"/>
                  <w:vAlign w:val="center"/>
                </w:tcPr>
                <w:p>
                  <w:pPr>
                    <w:jc w:val="center"/>
                    <w:rPr>
                      <w:sz w:val="18"/>
                      <w:szCs w:val="18"/>
                    </w:rPr>
                  </w:pPr>
                </w:p>
              </w:tc>
              <w:tc>
                <w:tcPr>
                  <w:tcW w:w="843" w:type="dxa"/>
                  <w:vMerge w:val="continue"/>
                  <w:vAlign w:val="center"/>
                </w:tcPr>
                <w:p>
                  <w:pPr>
                    <w:jc w:val="center"/>
                    <w:rPr>
                      <w:sz w:val="18"/>
                      <w:szCs w:val="18"/>
                    </w:rPr>
                  </w:pPr>
                </w:p>
              </w:tc>
              <w:tc>
                <w:tcPr>
                  <w:tcW w:w="1119" w:type="dxa"/>
                  <w:vMerge w:val="continue"/>
                  <w:vAlign w:val="center"/>
                </w:tcPr>
                <w:p>
                  <w:pPr>
                    <w:jc w:val="center"/>
                    <w:rPr>
                      <w:sz w:val="18"/>
                      <w:szCs w:val="18"/>
                    </w:rPr>
                  </w:pPr>
                </w:p>
              </w:tc>
              <w:tc>
                <w:tcPr>
                  <w:tcW w:w="1050" w:type="dxa"/>
                  <w:vMerge w:val="continue"/>
                  <w:vAlign w:val="center"/>
                </w:tcPr>
                <w:p>
                  <w:pPr>
                    <w:jc w:val="center"/>
                    <w:rPr>
                      <w:sz w:val="18"/>
                      <w:szCs w:val="18"/>
                    </w:rPr>
                  </w:pPr>
                </w:p>
              </w:tc>
              <w:tc>
                <w:tcPr>
                  <w:tcW w:w="981" w:type="dxa"/>
                  <w:vMerge w:val="continue"/>
                  <w:vAlign w:val="center"/>
                </w:tcPr>
                <w:p>
                  <w:pPr>
                    <w:jc w:val="center"/>
                    <w:rPr>
                      <w:sz w:val="18"/>
                      <w:szCs w:val="18"/>
                    </w:rPr>
                  </w:pPr>
                </w:p>
              </w:tc>
              <w:tc>
                <w:tcPr>
                  <w:tcW w:w="588" w:type="dxa"/>
                  <w:vMerge w:val="continue"/>
                  <w:vAlign w:val="center"/>
                </w:tcPr>
                <w:p>
                  <w:pPr>
                    <w:jc w:val="center"/>
                    <w:rPr>
                      <w:sz w:val="18"/>
                      <w:szCs w:val="18"/>
                    </w:rPr>
                  </w:pPr>
                </w:p>
              </w:tc>
              <w:tc>
                <w:tcPr>
                  <w:tcW w:w="612" w:type="dxa"/>
                  <w:vMerge w:val="continue"/>
                  <w:vAlign w:val="center"/>
                </w:tcPr>
                <w:p>
                  <w:pPr>
                    <w:jc w:val="center"/>
                    <w:rPr>
                      <w:sz w:val="18"/>
                      <w:szCs w:val="18"/>
                    </w:rPr>
                  </w:pPr>
                </w:p>
              </w:tc>
              <w:tc>
                <w:tcPr>
                  <w:tcW w:w="657" w:type="dxa"/>
                  <w:vMerge w:val="continue"/>
                  <w:vAlign w:val="center"/>
                </w:tcPr>
                <w:p>
                  <w:pPr>
                    <w:jc w:val="center"/>
                    <w:rPr>
                      <w:sz w:val="18"/>
                      <w:szCs w:val="18"/>
                    </w:rPr>
                  </w:pPr>
                </w:p>
              </w:tc>
              <w:tc>
                <w:tcPr>
                  <w:tcW w:w="473" w:type="dxa"/>
                  <w:vMerge w:val="continue"/>
                  <w:vAlign w:val="center"/>
                </w:tcPr>
                <w:p>
                  <w:pPr>
                    <w:jc w:val="center"/>
                    <w:rPr>
                      <w:sz w:val="18"/>
                      <w:szCs w:val="18"/>
                    </w:rPr>
                  </w:pPr>
                </w:p>
              </w:tc>
              <w:tc>
                <w:tcPr>
                  <w:tcW w:w="739" w:type="dxa"/>
                  <w:vAlign w:val="center"/>
                </w:tcPr>
                <w:p>
                  <w:pPr>
                    <w:adjustRightInd w:val="0"/>
                    <w:snapToGrid w:val="0"/>
                    <w:jc w:val="center"/>
                    <w:rPr>
                      <w:sz w:val="18"/>
                      <w:szCs w:val="18"/>
                    </w:rPr>
                  </w:pPr>
                  <w:r>
                    <w:rPr>
                      <w:sz w:val="18"/>
                      <w:szCs w:val="18"/>
                    </w:rPr>
                    <w:t>总氮</w:t>
                  </w:r>
                </w:p>
              </w:tc>
              <w:tc>
                <w:tcPr>
                  <w:tcW w:w="1698" w:type="dxa"/>
                  <w:vAlign w:val="center"/>
                </w:tcPr>
                <w:p>
                  <w:pPr>
                    <w:adjustRightInd w:val="0"/>
                    <w:snapToGrid w:val="0"/>
                    <w:jc w:val="center"/>
                    <w:rPr>
                      <w:sz w:val="18"/>
                      <w:szCs w:val="18"/>
                    </w:rPr>
                  </w:pPr>
                  <w:r>
                    <w:rPr>
                      <w:rFonts w:hint="eastAsia"/>
                      <w:sz w:val="18"/>
                      <w:szCs w:val="18"/>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73" w:type="dxa"/>
                  <w:vMerge w:val="continue"/>
                  <w:vAlign w:val="center"/>
                </w:tcPr>
                <w:p>
                  <w:pPr>
                    <w:jc w:val="center"/>
                    <w:rPr>
                      <w:sz w:val="18"/>
                      <w:szCs w:val="18"/>
                    </w:rPr>
                  </w:pPr>
                </w:p>
              </w:tc>
              <w:tc>
                <w:tcPr>
                  <w:tcW w:w="843" w:type="dxa"/>
                  <w:vMerge w:val="continue"/>
                  <w:vAlign w:val="center"/>
                </w:tcPr>
                <w:p>
                  <w:pPr>
                    <w:jc w:val="center"/>
                    <w:rPr>
                      <w:sz w:val="18"/>
                      <w:szCs w:val="18"/>
                    </w:rPr>
                  </w:pPr>
                </w:p>
              </w:tc>
              <w:tc>
                <w:tcPr>
                  <w:tcW w:w="1119" w:type="dxa"/>
                  <w:vMerge w:val="continue"/>
                  <w:vAlign w:val="center"/>
                </w:tcPr>
                <w:p>
                  <w:pPr>
                    <w:jc w:val="center"/>
                    <w:rPr>
                      <w:sz w:val="18"/>
                      <w:szCs w:val="18"/>
                    </w:rPr>
                  </w:pPr>
                </w:p>
              </w:tc>
              <w:tc>
                <w:tcPr>
                  <w:tcW w:w="1050" w:type="dxa"/>
                  <w:vMerge w:val="continue"/>
                  <w:vAlign w:val="center"/>
                </w:tcPr>
                <w:p>
                  <w:pPr>
                    <w:jc w:val="center"/>
                    <w:rPr>
                      <w:sz w:val="18"/>
                      <w:szCs w:val="18"/>
                    </w:rPr>
                  </w:pPr>
                </w:p>
              </w:tc>
              <w:tc>
                <w:tcPr>
                  <w:tcW w:w="981" w:type="dxa"/>
                  <w:vMerge w:val="continue"/>
                  <w:vAlign w:val="center"/>
                </w:tcPr>
                <w:p>
                  <w:pPr>
                    <w:jc w:val="center"/>
                    <w:rPr>
                      <w:sz w:val="18"/>
                      <w:szCs w:val="18"/>
                    </w:rPr>
                  </w:pPr>
                </w:p>
              </w:tc>
              <w:tc>
                <w:tcPr>
                  <w:tcW w:w="588" w:type="dxa"/>
                  <w:vMerge w:val="continue"/>
                  <w:vAlign w:val="center"/>
                </w:tcPr>
                <w:p>
                  <w:pPr>
                    <w:jc w:val="center"/>
                    <w:rPr>
                      <w:sz w:val="18"/>
                      <w:szCs w:val="18"/>
                    </w:rPr>
                  </w:pPr>
                </w:p>
              </w:tc>
              <w:tc>
                <w:tcPr>
                  <w:tcW w:w="612" w:type="dxa"/>
                  <w:vMerge w:val="continue"/>
                  <w:vAlign w:val="center"/>
                </w:tcPr>
                <w:p>
                  <w:pPr>
                    <w:jc w:val="center"/>
                    <w:rPr>
                      <w:sz w:val="18"/>
                      <w:szCs w:val="18"/>
                    </w:rPr>
                  </w:pPr>
                </w:p>
              </w:tc>
              <w:tc>
                <w:tcPr>
                  <w:tcW w:w="657" w:type="dxa"/>
                  <w:vMerge w:val="continue"/>
                  <w:vAlign w:val="center"/>
                </w:tcPr>
                <w:p>
                  <w:pPr>
                    <w:jc w:val="center"/>
                    <w:rPr>
                      <w:sz w:val="18"/>
                      <w:szCs w:val="18"/>
                    </w:rPr>
                  </w:pPr>
                </w:p>
              </w:tc>
              <w:tc>
                <w:tcPr>
                  <w:tcW w:w="473" w:type="dxa"/>
                  <w:vMerge w:val="continue"/>
                  <w:vAlign w:val="center"/>
                </w:tcPr>
                <w:p>
                  <w:pPr>
                    <w:jc w:val="center"/>
                    <w:rPr>
                      <w:sz w:val="18"/>
                      <w:szCs w:val="18"/>
                    </w:rPr>
                  </w:pPr>
                </w:p>
              </w:tc>
              <w:tc>
                <w:tcPr>
                  <w:tcW w:w="739" w:type="dxa"/>
                  <w:vAlign w:val="center"/>
                </w:tcPr>
                <w:p>
                  <w:pPr>
                    <w:adjustRightInd w:val="0"/>
                    <w:snapToGrid w:val="0"/>
                    <w:jc w:val="center"/>
                    <w:rPr>
                      <w:sz w:val="18"/>
                      <w:szCs w:val="18"/>
                    </w:rPr>
                  </w:pPr>
                  <w:r>
                    <w:rPr>
                      <w:sz w:val="18"/>
                      <w:szCs w:val="18"/>
                    </w:rPr>
                    <w:t>总磷</w:t>
                  </w:r>
                </w:p>
              </w:tc>
              <w:tc>
                <w:tcPr>
                  <w:tcW w:w="1698" w:type="dxa"/>
                  <w:vAlign w:val="center"/>
                </w:tcPr>
                <w:p>
                  <w:pPr>
                    <w:adjustRightInd w:val="0"/>
                    <w:snapToGrid w:val="0"/>
                    <w:jc w:val="center"/>
                    <w:rPr>
                      <w:sz w:val="18"/>
                      <w:szCs w:val="18"/>
                    </w:rPr>
                  </w:pPr>
                  <w:r>
                    <w:rPr>
                      <w:rFonts w:hint="eastAsia"/>
                      <w:sz w:val="18"/>
                      <w:szCs w:val="18"/>
                    </w:rPr>
                    <w:t>0.5</w:t>
                  </w:r>
                </w:p>
              </w:tc>
            </w:tr>
          </w:tbl>
          <w:p>
            <w:pPr>
              <w:tabs>
                <w:tab w:val="left" w:pos="3780"/>
              </w:tabs>
              <w:snapToGrid w:val="0"/>
              <w:spacing w:line="360" w:lineRule="auto"/>
              <w:ind w:firstLine="480" w:firstLineChars="200"/>
              <w:rPr>
                <w:sz w:val="24"/>
                <w:szCs w:val="24"/>
              </w:rPr>
            </w:pPr>
            <w:r>
              <w:rPr>
                <w:sz w:val="24"/>
                <w:szCs w:val="24"/>
              </w:rPr>
              <w:t>本项目废水污染物排放执行标准见表7-4。</w:t>
            </w:r>
          </w:p>
          <w:p>
            <w:pPr>
              <w:numPr>
                <w:ilvl w:val="0"/>
                <w:numId w:val="19"/>
              </w:numPr>
              <w:spacing w:line="360" w:lineRule="auto"/>
              <w:jc w:val="center"/>
              <w:rPr>
                <w:b/>
                <w:bCs/>
                <w:sz w:val="24"/>
                <w:szCs w:val="24"/>
              </w:rPr>
            </w:pPr>
            <w:r>
              <w:rPr>
                <w:b/>
                <w:bCs/>
                <w:sz w:val="24"/>
                <w:szCs w:val="24"/>
              </w:rPr>
              <w:t xml:space="preserve">  废水污染物排放执行标准</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70"/>
              <w:gridCol w:w="1400"/>
              <w:gridCol w:w="3261"/>
              <w:gridCol w:w="23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8" w:type="pct"/>
                  <w:vMerge w:val="restart"/>
                  <w:vAlign w:val="center"/>
                </w:tcPr>
                <w:p>
                  <w:pPr>
                    <w:jc w:val="center"/>
                    <w:rPr>
                      <w:b/>
                      <w:bCs/>
                    </w:rPr>
                  </w:pPr>
                  <w:r>
                    <w:rPr>
                      <w:b/>
                      <w:bCs/>
                    </w:rPr>
                    <w:t>序号</w:t>
                  </w:r>
                </w:p>
              </w:tc>
              <w:tc>
                <w:tcPr>
                  <w:tcW w:w="656" w:type="pct"/>
                  <w:vMerge w:val="restart"/>
                  <w:vAlign w:val="center"/>
                </w:tcPr>
                <w:p>
                  <w:pPr>
                    <w:jc w:val="center"/>
                    <w:rPr>
                      <w:b/>
                      <w:bCs/>
                    </w:rPr>
                  </w:pPr>
                  <w:r>
                    <w:rPr>
                      <w:b/>
                      <w:bCs/>
                    </w:rPr>
                    <w:t>排放口编号</w:t>
                  </w:r>
                </w:p>
              </w:tc>
              <w:tc>
                <w:tcPr>
                  <w:tcW w:w="785" w:type="pct"/>
                  <w:vMerge w:val="restart"/>
                  <w:vAlign w:val="center"/>
                </w:tcPr>
                <w:p>
                  <w:pPr>
                    <w:jc w:val="center"/>
                    <w:rPr>
                      <w:b/>
                      <w:bCs/>
                    </w:rPr>
                  </w:pPr>
                  <w:r>
                    <w:rPr>
                      <w:b/>
                      <w:bCs/>
                    </w:rPr>
                    <w:t>污染物种类</w:t>
                  </w:r>
                </w:p>
              </w:tc>
              <w:tc>
                <w:tcPr>
                  <w:tcW w:w="3150" w:type="pct"/>
                  <w:gridSpan w:val="2"/>
                  <w:vAlign w:val="center"/>
                </w:tcPr>
                <w:p>
                  <w:pPr>
                    <w:jc w:val="center"/>
                    <w:rPr>
                      <w:b/>
                      <w:bCs/>
                    </w:rPr>
                  </w:pPr>
                  <w:r>
                    <w:rPr>
                      <w:b/>
                      <w:bCs/>
                    </w:rPr>
                    <w:t>国家或地方污染物排放标准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8" w:type="pct"/>
                  <w:vMerge w:val="continue"/>
                  <w:vAlign w:val="center"/>
                </w:tcPr>
                <w:p>
                  <w:pPr>
                    <w:rPr>
                      <w:b/>
                      <w:bCs/>
                    </w:rPr>
                  </w:pPr>
                </w:p>
              </w:tc>
              <w:tc>
                <w:tcPr>
                  <w:tcW w:w="656" w:type="pct"/>
                  <w:vMerge w:val="continue"/>
                  <w:vAlign w:val="center"/>
                </w:tcPr>
                <w:p>
                  <w:pPr>
                    <w:rPr>
                      <w:b/>
                      <w:bCs/>
                    </w:rPr>
                  </w:pPr>
                </w:p>
              </w:tc>
              <w:tc>
                <w:tcPr>
                  <w:tcW w:w="785" w:type="pct"/>
                  <w:vMerge w:val="continue"/>
                  <w:vAlign w:val="center"/>
                </w:tcPr>
                <w:p>
                  <w:pPr>
                    <w:rPr>
                      <w:b/>
                      <w:bCs/>
                    </w:rPr>
                  </w:pPr>
                </w:p>
              </w:tc>
              <w:tc>
                <w:tcPr>
                  <w:tcW w:w="1828" w:type="pct"/>
                  <w:vAlign w:val="center"/>
                </w:tcPr>
                <w:p>
                  <w:pPr>
                    <w:jc w:val="center"/>
                    <w:rPr>
                      <w:b/>
                      <w:bCs/>
                    </w:rPr>
                  </w:pPr>
                  <w:r>
                    <w:rPr>
                      <w:b/>
                      <w:bCs/>
                    </w:rPr>
                    <w:t>名称</w:t>
                  </w:r>
                </w:p>
              </w:tc>
              <w:tc>
                <w:tcPr>
                  <w:tcW w:w="1321" w:type="pct"/>
                  <w:vAlign w:val="center"/>
                </w:tcPr>
                <w:p>
                  <w:pPr>
                    <w:jc w:val="center"/>
                    <w:rPr>
                      <w:b/>
                      <w:bCs/>
                    </w:rPr>
                  </w:pPr>
                  <w:r>
                    <w:rPr>
                      <w:b/>
                      <w:bCs/>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8" w:type="pct"/>
                  <w:vMerge w:val="restart"/>
                  <w:vAlign w:val="center"/>
                </w:tcPr>
                <w:p>
                  <w:pPr>
                    <w:jc w:val="center"/>
                  </w:pPr>
                  <w:r>
                    <w:t>1</w:t>
                  </w:r>
                </w:p>
              </w:tc>
              <w:tc>
                <w:tcPr>
                  <w:tcW w:w="656" w:type="pct"/>
                  <w:vMerge w:val="restart"/>
                  <w:vAlign w:val="center"/>
                </w:tcPr>
                <w:p>
                  <w:pPr>
                    <w:jc w:val="center"/>
                  </w:pPr>
                  <w:r>
                    <w:t>WS-001</w:t>
                  </w:r>
                </w:p>
              </w:tc>
              <w:tc>
                <w:tcPr>
                  <w:tcW w:w="785" w:type="pct"/>
                  <w:vAlign w:val="center"/>
                </w:tcPr>
                <w:p>
                  <w:pPr>
                    <w:adjustRightInd w:val="0"/>
                    <w:snapToGrid w:val="0"/>
                    <w:jc w:val="center"/>
                  </w:pPr>
                  <w:r>
                    <w:t>COD</w:t>
                  </w:r>
                </w:p>
              </w:tc>
              <w:tc>
                <w:tcPr>
                  <w:tcW w:w="1828" w:type="pct"/>
                  <w:vMerge w:val="restart"/>
                  <w:vAlign w:val="center"/>
                </w:tcPr>
                <w:p>
                  <w:pPr>
                    <w:jc w:val="center"/>
                  </w:pPr>
                  <w:r>
                    <w:t>《污水综合排放标准》（GB8978-1996）表4三级</w:t>
                  </w:r>
                </w:p>
              </w:tc>
              <w:tc>
                <w:tcPr>
                  <w:tcW w:w="1321" w:type="pct"/>
                  <w:vAlign w:val="center"/>
                </w:tcPr>
                <w:p>
                  <w:pPr>
                    <w:jc w:val="center"/>
                  </w:pPr>
                  <w: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8" w:type="pct"/>
                  <w:vMerge w:val="continue"/>
                  <w:vAlign w:val="center"/>
                </w:tcPr>
                <w:p/>
              </w:tc>
              <w:tc>
                <w:tcPr>
                  <w:tcW w:w="656" w:type="pct"/>
                  <w:vMerge w:val="continue"/>
                  <w:vAlign w:val="center"/>
                </w:tcPr>
                <w:p/>
              </w:tc>
              <w:tc>
                <w:tcPr>
                  <w:tcW w:w="785" w:type="pct"/>
                  <w:vAlign w:val="center"/>
                </w:tcPr>
                <w:p>
                  <w:pPr>
                    <w:adjustRightInd w:val="0"/>
                    <w:snapToGrid w:val="0"/>
                    <w:jc w:val="center"/>
                  </w:pPr>
                  <w:r>
                    <w:t>SS</w:t>
                  </w:r>
                </w:p>
              </w:tc>
              <w:tc>
                <w:tcPr>
                  <w:tcW w:w="1828" w:type="pct"/>
                  <w:vMerge w:val="continue"/>
                  <w:vAlign w:val="center"/>
                </w:tcPr>
                <w:p>
                  <w:pPr>
                    <w:jc w:val="center"/>
                  </w:pPr>
                </w:p>
              </w:tc>
              <w:tc>
                <w:tcPr>
                  <w:tcW w:w="1321" w:type="pct"/>
                  <w:vAlign w:val="center"/>
                </w:tcPr>
                <w:p>
                  <w:pPr>
                    <w:jc w:val="center"/>
                  </w:pPr>
                  <w: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8" w:type="pct"/>
                  <w:vMerge w:val="continue"/>
                  <w:vAlign w:val="center"/>
                </w:tcPr>
                <w:p/>
              </w:tc>
              <w:tc>
                <w:tcPr>
                  <w:tcW w:w="656" w:type="pct"/>
                  <w:vMerge w:val="continue"/>
                  <w:vAlign w:val="center"/>
                </w:tcPr>
                <w:p/>
              </w:tc>
              <w:tc>
                <w:tcPr>
                  <w:tcW w:w="785" w:type="pct"/>
                  <w:vAlign w:val="center"/>
                </w:tcPr>
                <w:p>
                  <w:pPr>
                    <w:adjustRightInd w:val="0"/>
                    <w:snapToGrid w:val="0"/>
                    <w:jc w:val="center"/>
                  </w:pPr>
                  <w:r>
                    <w:t>氨氮</w:t>
                  </w:r>
                </w:p>
              </w:tc>
              <w:tc>
                <w:tcPr>
                  <w:tcW w:w="1828" w:type="pct"/>
                  <w:vMerge w:val="restart"/>
                  <w:vAlign w:val="center"/>
                </w:tcPr>
                <w:p>
                  <w:pPr>
                    <w:jc w:val="center"/>
                  </w:pPr>
                  <w:r>
                    <w:t>《污水排入城镇下水道水质标准》（GB/T31962-2015）表1A等级</w:t>
                  </w:r>
                </w:p>
              </w:tc>
              <w:tc>
                <w:tcPr>
                  <w:tcW w:w="1321" w:type="pct"/>
                  <w:vAlign w:val="center"/>
                </w:tcPr>
                <w:p>
                  <w:pPr>
                    <w:jc w:val="center"/>
                  </w:pPr>
                  <w: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8" w:type="pct"/>
                  <w:vMerge w:val="continue"/>
                  <w:vAlign w:val="center"/>
                </w:tcPr>
                <w:p/>
              </w:tc>
              <w:tc>
                <w:tcPr>
                  <w:tcW w:w="656" w:type="pct"/>
                  <w:vMerge w:val="continue"/>
                  <w:vAlign w:val="center"/>
                </w:tcPr>
                <w:p/>
              </w:tc>
              <w:tc>
                <w:tcPr>
                  <w:tcW w:w="785" w:type="pct"/>
                  <w:vAlign w:val="center"/>
                </w:tcPr>
                <w:p>
                  <w:pPr>
                    <w:adjustRightInd w:val="0"/>
                    <w:snapToGrid w:val="0"/>
                    <w:jc w:val="center"/>
                  </w:pPr>
                  <w:r>
                    <w:t>总磷</w:t>
                  </w:r>
                </w:p>
              </w:tc>
              <w:tc>
                <w:tcPr>
                  <w:tcW w:w="1828" w:type="pct"/>
                  <w:vMerge w:val="continue"/>
                  <w:vAlign w:val="center"/>
                </w:tcPr>
                <w:p>
                  <w:pPr>
                    <w:jc w:val="center"/>
                  </w:pPr>
                </w:p>
              </w:tc>
              <w:tc>
                <w:tcPr>
                  <w:tcW w:w="1321" w:type="pct"/>
                  <w:vAlign w:val="center"/>
                </w:tcPr>
                <w:p>
                  <w:pPr>
                    <w:jc w:val="center"/>
                  </w:pPr>
                  <w: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8" w:type="pct"/>
                  <w:vMerge w:val="continue"/>
                  <w:vAlign w:val="center"/>
                </w:tcPr>
                <w:p/>
              </w:tc>
              <w:tc>
                <w:tcPr>
                  <w:tcW w:w="656" w:type="pct"/>
                  <w:vMerge w:val="continue"/>
                  <w:vAlign w:val="center"/>
                </w:tcPr>
                <w:p/>
              </w:tc>
              <w:tc>
                <w:tcPr>
                  <w:tcW w:w="785" w:type="pct"/>
                  <w:vAlign w:val="center"/>
                </w:tcPr>
                <w:p>
                  <w:pPr>
                    <w:adjustRightInd w:val="0"/>
                    <w:snapToGrid w:val="0"/>
                    <w:jc w:val="center"/>
                  </w:pPr>
                  <w:r>
                    <w:t>总氮</w:t>
                  </w:r>
                </w:p>
              </w:tc>
              <w:tc>
                <w:tcPr>
                  <w:tcW w:w="1828" w:type="pct"/>
                  <w:vMerge w:val="continue"/>
                  <w:vAlign w:val="center"/>
                </w:tcPr>
                <w:p>
                  <w:pPr>
                    <w:jc w:val="center"/>
                  </w:pPr>
                </w:p>
              </w:tc>
              <w:tc>
                <w:tcPr>
                  <w:tcW w:w="1321" w:type="pct"/>
                  <w:vAlign w:val="center"/>
                </w:tcPr>
                <w:p>
                  <w:pPr>
                    <w:jc w:val="center"/>
                  </w:pPr>
                  <w:r>
                    <w:t>70</w:t>
                  </w:r>
                </w:p>
              </w:tc>
            </w:tr>
          </w:tbl>
          <w:p>
            <w:pPr>
              <w:tabs>
                <w:tab w:val="left" w:pos="3780"/>
              </w:tabs>
              <w:snapToGrid w:val="0"/>
              <w:spacing w:line="360" w:lineRule="auto"/>
              <w:ind w:firstLine="480" w:firstLineChars="200"/>
              <w:rPr>
                <w:sz w:val="24"/>
                <w:szCs w:val="24"/>
              </w:rPr>
            </w:pPr>
            <w:r>
              <w:rPr>
                <w:sz w:val="24"/>
                <w:szCs w:val="24"/>
              </w:rPr>
              <w:t>本项目废水污染物排放量详见7-5。</w:t>
            </w:r>
          </w:p>
          <w:p>
            <w:pPr>
              <w:numPr>
                <w:ilvl w:val="0"/>
                <w:numId w:val="19"/>
              </w:numPr>
              <w:spacing w:line="360" w:lineRule="auto"/>
              <w:jc w:val="center"/>
              <w:rPr>
                <w:b/>
                <w:bCs/>
                <w:sz w:val="24"/>
                <w:szCs w:val="24"/>
              </w:rPr>
            </w:pPr>
            <w:r>
              <w:rPr>
                <w:b/>
                <w:bCs/>
                <w:sz w:val="24"/>
                <w:szCs w:val="24"/>
              </w:rPr>
              <w:t xml:space="preserve"> 申请废水污染物排放量</w:t>
            </w:r>
          </w:p>
          <w:tbl>
            <w:tblPr>
              <w:tblStyle w:val="20"/>
              <w:tblW w:w="899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74"/>
              <w:gridCol w:w="1309"/>
              <w:gridCol w:w="1555"/>
              <w:gridCol w:w="1827"/>
              <w:gridCol w:w="1800"/>
              <w:gridCol w:w="152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74" w:type="dxa"/>
                  <w:vAlign w:val="center"/>
                </w:tcPr>
                <w:p>
                  <w:pPr>
                    <w:jc w:val="center"/>
                    <w:rPr>
                      <w:b/>
                      <w:bCs/>
                    </w:rPr>
                  </w:pPr>
                  <w:r>
                    <w:rPr>
                      <w:b/>
                      <w:bCs/>
                    </w:rPr>
                    <w:t>序号</w:t>
                  </w:r>
                </w:p>
              </w:tc>
              <w:tc>
                <w:tcPr>
                  <w:tcW w:w="1309" w:type="dxa"/>
                  <w:vAlign w:val="center"/>
                </w:tcPr>
                <w:p>
                  <w:pPr>
                    <w:jc w:val="center"/>
                    <w:rPr>
                      <w:b/>
                      <w:bCs/>
                    </w:rPr>
                  </w:pPr>
                  <w:r>
                    <w:rPr>
                      <w:b/>
                      <w:bCs/>
                    </w:rPr>
                    <w:t>排放口编号</w:t>
                  </w:r>
                </w:p>
              </w:tc>
              <w:tc>
                <w:tcPr>
                  <w:tcW w:w="1555" w:type="dxa"/>
                  <w:vAlign w:val="center"/>
                </w:tcPr>
                <w:p>
                  <w:pPr>
                    <w:jc w:val="center"/>
                    <w:rPr>
                      <w:b/>
                      <w:bCs/>
                    </w:rPr>
                  </w:pPr>
                  <w:r>
                    <w:rPr>
                      <w:b/>
                      <w:bCs/>
                    </w:rPr>
                    <w:t>污染物种类</w:t>
                  </w:r>
                </w:p>
              </w:tc>
              <w:tc>
                <w:tcPr>
                  <w:tcW w:w="1827" w:type="dxa"/>
                  <w:vAlign w:val="center"/>
                </w:tcPr>
                <w:p>
                  <w:pPr>
                    <w:jc w:val="center"/>
                    <w:rPr>
                      <w:b/>
                      <w:bCs/>
                    </w:rPr>
                  </w:pPr>
                  <w:r>
                    <w:rPr>
                      <w:b/>
                      <w:bCs/>
                    </w:rPr>
                    <w:t>排放浓度（mg/L）</w:t>
                  </w:r>
                </w:p>
              </w:tc>
              <w:tc>
                <w:tcPr>
                  <w:tcW w:w="1800" w:type="dxa"/>
                  <w:vAlign w:val="center"/>
                </w:tcPr>
                <w:p>
                  <w:pPr>
                    <w:jc w:val="center"/>
                    <w:rPr>
                      <w:b/>
                      <w:bCs/>
                    </w:rPr>
                  </w:pPr>
                  <w:r>
                    <w:rPr>
                      <w:b/>
                      <w:bCs/>
                    </w:rPr>
                    <w:t>日排放量（kg/d）</w:t>
                  </w:r>
                </w:p>
              </w:tc>
              <w:tc>
                <w:tcPr>
                  <w:tcW w:w="1528" w:type="dxa"/>
                  <w:vAlign w:val="center"/>
                </w:tcPr>
                <w:p>
                  <w:pPr>
                    <w:jc w:val="center"/>
                    <w:rPr>
                      <w:b/>
                      <w:bCs/>
                    </w:rPr>
                  </w:pPr>
                  <w:r>
                    <w:rPr>
                      <w:b/>
                      <w:bCs/>
                    </w:rPr>
                    <w:t>年排放量（t/a）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74" w:type="dxa"/>
                  <w:vMerge w:val="restart"/>
                  <w:vAlign w:val="center"/>
                </w:tcPr>
                <w:p>
                  <w:pPr>
                    <w:jc w:val="center"/>
                  </w:pPr>
                  <w:r>
                    <w:t>1</w:t>
                  </w:r>
                </w:p>
              </w:tc>
              <w:tc>
                <w:tcPr>
                  <w:tcW w:w="1309" w:type="dxa"/>
                  <w:vMerge w:val="restart"/>
                  <w:vAlign w:val="center"/>
                </w:tcPr>
                <w:p>
                  <w:pPr>
                    <w:jc w:val="center"/>
                  </w:pPr>
                  <w:r>
                    <w:t>WS-001</w:t>
                  </w:r>
                </w:p>
              </w:tc>
              <w:tc>
                <w:tcPr>
                  <w:tcW w:w="1555" w:type="dxa"/>
                  <w:vAlign w:val="center"/>
                </w:tcPr>
                <w:p>
                  <w:pPr>
                    <w:adjustRightInd w:val="0"/>
                    <w:snapToGrid w:val="0"/>
                    <w:jc w:val="center"/>
                  </w:pPr>
                  <w:r>
                    <w:t>COD</w:t>
                  </w:r>
                </w:p>
              </w:tc>
              <w:tc>
                <w:tcPr>
                  <w:tcW w:w="1827" w:type="dxa"/>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372.86</w:t>
                  </w:r>
                </w:p>
              </w:tc>
              <w:tc>
                <w:tcPr>
                  <w:tcW w:w="1800" w:type="dxa"/>
                  <w:vAlign w:val="center"/>
                </w:tcPr>
                <w:p>
                  <w:pPr>
                    <w:jc w:val="center"/>
                    <w:rPr>
                      <w:rFonts w:hint="eastAsia" w:eastAsia="宋体"/>
                      <w:lang w:eastAsia="zh-CN"/>
                    </w:rPr>
                  </w:pPr>
                  <w:r>
                    <w:rPr>
                      <w:rFonts w:hint="eastAsia"/>
                      <w:lang w:eastAsia="zh-CN"/>
                    </w:rPr>
                    <w:t>2.4072</w:t>
                  </w:r>
                </w:p>
              </w:tc>
              <w:tc>
                <w:tcPr>
                  <w:tcW w:w="1528" w:type="dxa"/>
                  <w:vAlign w:val="center"/>
                </w:tcPr>
                <w:p>
                  <w:pPr>
                    <w:autoSpaceDN w:val="0"/>
                    <w:spacing w:line="0" w:lineRule="atLeast"/>
                    <w:jc w:val="center"/>
                    <w:textAlignment w:val="center"/>
                    <w:rPr>
                      <w:rFonts w:hint="eastAsia" w:eastAsia="宋体"/>
                      <w:lang w:eastAsia="zh-CN"/>
                    </w:rPr>
                  </w:pPr>
                  <w:r>
                    <w:rPr>
                      <w:rFonts w:hint="eastAsia"/>
                      <w:szCs w:val="21"/>
                      <w:lang w:eastAsia="zh-CN"/>
                    </w:rPr>
                    <w:t>0.6018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74" w:type="dxa"/>
                  <w:vMerge w:val="continue"/>
                  <w:vAlign w:val="center"/>
                </w:tcPr>
                <w:p>
                  <w:pPr>
                    <w:jc w:val="center"/>
                  </w:pPr>
                </w:p>
              </w:tc>
              <w:tc>
                <w:tcPr>
                  <w:tcW w:w="1309" w:type="dxa"/>
                  <w:vMerge w:val="continue"/>
                  <w:vAlign w:val="center"/>
                </w:tcPr>
                <w:p>
                  <w:pPr>
                    <w:jc w:val="center"/>
                  </w:pPr>
                </w:p>
              </w:tc>
              <w:tc>
                <w:tcPr>
                  <w:tcW w:w="1555" w:type="dxa"/>
                  <w:vAlign w:val="center"/>
                </w:tcPr>
                <w:p>
                  <w:pPr>
                    <w:adjustRightInd w:val="0"/>
                    <w:snapToGrid w:val="0"/>
                    <w:jc w:val="center"/>
                  </w:pPr>
                  <w:r>
                    <w:t>SS</w:t>
                  </w:r>
                </w:p>
              </w:tc>
              <w:tc>
                <w:tcPr>
                  <w:tcW w:w="1827" w:type="dxa"/>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238.29</w:t>
                  </w:r>
                </w:p>
              </w:tc>
              <w:tc>
                <w:tcPr>
                  <w:tcW w:w="1800" w:type="dxa"/>
                  <w:vAlign w:val="center"/>
                </w:tcPr>
                <w:p>
                  <w:pPr>
                    <w:jc w:val="center"/>
                    <w:rPr>
                      <w:rFonts w:hint="default" w:eastAsia="宋体"/>
                      <w:lang w:val="en-US" w:eastAsia="zh-CN"/>
                    </w:rPr>
                  </w:pPr>
                  <w:r>
                    <w:rPr>
                      <w:rFonts w:hint="eastAsia"/>
                      <w:lang w:val="en-US" w:eastAsia="zh-CN"/>
                    </w:rPr>
                    <w:t>1.5384</w:t>
                  </w:r>
                </w:p>
              </w:tc>
              <w:tc>
                <w:tcPr>
                  <w:tcW w:w="1528" w:type="dxa"/>
                  <w:vAlign w:val="center"/>
                </w:tcPr>
                <w:p>
                  <w:pPr>
                    <w:autoSpaceDN w:val="0"/>
                    <w:spacing w:line="0" w:lineRule="atLeast"/>
                    <w:jc w:val="center"/>
                    <w:textAlignment w:val="center"/>
                    <w:rPr>
                      <w:rFonts w:hint="eastAsia" w:eastAsia="宋体"/>
                      <w:lang w:eastAsia="zh-CN"/>
                    </w:rPr>
                  </w:pPr>
                  <w:r>
                    <w:rPr>
                      <w:rFonts w:hint="eastAsia"/>
                      <w:szCs w:val="21"/>
                      <w:lang w:eastAsia="zh-CN"/>
                    </w:rPr>
                    <w:t>0.3846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74" w:type="dxa"/>
                  <w:vMerge w:val="continue"/>
                  <w:vAlign w:val="center"/>
                </w:tcPr>
                <w:p>
                  <w:pPr>
                    <w:jc w:val="center"/>
                  </w:pPr>
                </w:p>
              </w:tc>
              <w:tc>
                <w:tcPr>
                  <w:tcW w:w="1309" w:type="dxa"/>
                  <w:vMerge w:val="continue"/>
                  <w:vAlign w:val="center"/>
                </w:tcPr>
                <w:p>
                  <w:pPr>
                    <w:jc w:val="center"/>
                  </w:pPr>
                </w:p>
              </w:tc>
              <w:tc>
                <w:tcPr>
                  <w:tcW w:w="1555" w:type="dxa"/>
                  <w:vAlign w:val="center"/>
                </w:tcPr>
                <w:p>
                  <w:pPr>
                    <w:adjustRightInd w:val="0"/>
                    <w:snapToGrid w:val="0"/>
                    <w:jc w:val="center"/>
                  </w:pPr>
                  <w:r>
                    <w:t>氨氮</w:t>
                  </w:r>
                </w:p>
              </w:tc>
              <w:tc>
                <w:tcPr>
                  <w:tcW w:w="1827" w:type="dxa"/>
                  <w:vAlign w:val="center"/>
                </w:tcPr>
                <w:p>
                  <w:pPr>
                    <w:autoSpaceDE w:val="0"/>
                    <w:autoSpaceDN w:val="0"/>
                    <w:adjustRightInd w:val="0"/>
                    <w:snapToGrid w:val="0"/>
                    <w:jc w:val="center"/>
                    <w:rPr>
                      <w:rFonts w:hint="eastAsia" w:eastAsia="宋体"/>
                      <w:szCs w:val="21"/>
                      <w:lang w:eastAsia="zh-CN"/>
                    </w:rPr>
                  </w:pPr>
                  <w:r>
                    <w:rPr>
                      <w:rFonts w:hint="eastAsia"/>
                      <w:szCs w:val="21"/>
                      <w:lang w:eastAsia="zh-CN"/>
                    </w:rPr>
                    <w:t>39.53</w:t>
                  </w:r>
                </w:p>
              </w:tc>
              <w:tc>
                <w:tcPr>
                  <w:tcW w:w="1800" w:type="dxa"/>
                  <w:vAlign w:val="center"/>
                </w:tcPr>
                <w:p>
                  <w:pPr>
                    <w:jc w:val="center"/>
                    <w:rPr>
                      <w:rFonts w:hint="default" w:eastAsia="宋体"/>
                      <w:lang w:val="en-US" w:eastAsia="zh-CN"/>
                    </w:rPr>
                  </w:pPr>
                  <w:r>
                    <w:rPr>
                      <w:rFonts w:hint="eastAsia"/>
                      <w:lang w:val="en-US" w:eastAsia="zh-CN"/>
                    </w:rPr>
                    <w:t>0.2552</w:t>
                  </w:r>
                </w:p>
              </w:tc>
              <w:tc>
                <w:tcPr>
                  <w:tcW w:w="1528" w:type="dxa"/>
                  <w:vAlign w:val="center"/>
                </w:tcPr>
                <w:p>
                  <w:pPr>
                    <w:autoSpaceDE w:val="0"/>
                    <w:autoSpaceDN w:val="0"/>
                    <w:adjustRightInd w:val="0"/>
                    <w:snapToGrid w:val="0"/>
                    <w:jc w:val="center"/>
                    <w:rPr>
                      <w:rFonts w:hint="eastAsia" w:eastAsia="宋体"/>
                      <w:lang w:eastAsia="zh-CN"/>
                    </w:rPr>
                  </w:pPr>
                  <w:r>
                    <w:rPr>
                      <w:rFonts w:hint="eastAsia"/>
                      <w:lang w:eastAsia="zh-CN"/>
                    </w:rPr>
                    <w:t>0.0638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74" w:type="dxa"/>
                  <w:vMerge w:val="continue"/>
                  <w:vAlign w:val="center"/>
                </w:tcPr>
                <w:p>
                  <w:pPr>
                    <w:jc w:val="center"/>
                  </w:pPr>
                </w:p>
              </w:tc>
              <w:tc>
                <w:tcPr>
                  <w:tcW w:w="1309" w:type="dxa"/>
                  <w:vMerge w:val="continue"/>
                  <w:vAlign w:val="center"/>
                </w:tcPr>
                <w:p>
                  <w:pPr>
                    <w:jc w:val="center"/>
                  </w:pPr>
                </w:p>
              </w:tc>
              <w:tc>
                <w:tcPr>
                  <w:tcW w:w="1555" w:type="dxa"/>
                  <w:vAlign w:val="center"/>
                </w:tcPr>
                <w:p>
                  <w:pPr>
                    <w:adjustRightInd w:val="0"/>
                    <w:snapToGrid w:val="0"/>
                    <w:jc w:val="center"/>
                  </w:pPr>
                  <w:r>
                    <w:t>总磷</w:t>
                  </w:r>
                </w:p>
              </w:tc>
              <w:tc>
                <w:tcPr>
                  <w:tcW w:w="1827" w:type="dxa"/>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4.96</w:t>
                  </w:r>
                </w:p>
              </w:tc>
              <w:tc>
                <w:tcPr>
                  <w:tcW w:w="1800" w:type="dxa"/>
                  <w:vAlign w:val="center"/>
                </w:tcPr>
                <w:p>
                  <w:pPr>
                    <w:jc w:val="center"/>
                    <w:rPr>
                      <w:rFonts w:hint="default" w:eastAsia="宋体"/>
                      <w:lang w:val="en-US" w:eastAsia="zh-CN"/>
                    </w:rPr>
                  </w:pPr>
                  <w:r>
                    <w:rPr>
                      <w:rFonts w:hint="eastAsia"/>
                      <w:lang w:val="en-US" w:eastAsia="zh-CN"/>
                    </w:rPr>
                    <w:t>0.032</w:t>
                  </w:r>
                </w:p>
              </w:tc>
              <w:tc>
                <w:tcPr>
                  <w:tcW w:w="1528" w:type="dxa"/>
                  <w:vAlign w:val="center"/>
                </w:tcPr>
                <w:p>
                  <w:pPr>
                    <w:jc w:val="center"/>
                    <w:rPr>
                      <w:rFonts w:hint="eastAsia" w:eastAsia="宋体"/>
                      <w:lang w:eastAsia="zh-CN"/>
                    </w:rPr>
                  </w:pPr>
                  <w:r>
                    <w:rPr>
                      <w:rFonts w:hint="eastAsia"/>
                      <w:lang w:eastAsia="zh-CN"/>
                    </w:rPr>
                    <w:t>0.008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974" w:type="dxa"/>
                  <w:vMerge w:val="continue"/>
                  <w:vAlign w:val="center"/>
                </w:tcPr>
                <w:p>
                  <w:pPr>
                    <w:jc w:val="center"/>
                  </w:pPr>
                </w:p>
              </w:tc>
              <w:tc>
                <w:tcPr>
                  <w:tcW w:w="1309" w:type="dxa"/>
                  <w:vMerge w:val="continue"/>
                  <w:vAlign w:val="center"/>
                </w:tcPr>
                <w:p>
                  <w:pPr>
                    <w:jc w:val="center"/>
                  </w:pPr>
                </w:p>
              </w:tc>
              <w:tc>
                <w:tcPr>
                  <w:tcW w:w="1555" w:type="dxa"/>
                  <w:vAlign w:val="center"/>
                </w:tcPr>
                <w:p>
                  <w:pPr>
                    <w:adjustRightInd w:val="0"/>
                    <w:snapToGrid w:val="0"/>
                    <w:jc w:val="center"/>
                  </w:pPr>
                  <w:r>
                    <w:t>总氮</w:t>
                  </w:r>
                </w:p>
              </w:tc>
              <w:tc>
                <w:tcPr>
                  <w:tcW w:w="1827" w:type="dxa"/>
                  <w:vAlign w:val="center"/>
                </w:tcPr>
                <w:p>
                  <w:pPr>
                    <w:autoSpaceDE w:val="0"/>
                    <w:autoSpaceDN w:val="0"/>
                    <w:spacing w:line="0" w:lineRule="atLeast"/>
                    <w:ind w:left="-52" w:leftChars="-25" w:right="-52" w:rightChars="-25"/>
                    <w:jc w:val="center"/>
                    <w:rPr>
                      <w:rFonts w:hint="eastAsia" w:eastAsia="宋体"/>
                      <w:lang w:eastAsia="zh-CN"/>
                    </w:rPr>
                  </w:pPr>
                  <w:r>
                    <w:rPr>
                      <w:rFonts w:hint="eastAsia"/>
                      <w:lang w:eastAsia="zh-CN"/>
                    </w:rPr>
                    <w:t>59.23</w:t>
                  </w:r>
                </w:p>
              </w:tc>
              <w:tc>
                <w:tcPr>
                  <w:tcW w:w="1800" w:type="dxa"/>
                  <w:vAlign w:val="center"/>
                </w:tcPr>
                <w:p>
                  <w:pPr>
                    <w:jc w:val="center"/>
                    <w:rPr>
                      <w:rFonts w:hint="default" w:eastAsia="宋体"/>
                      <w:lang w:val="en-US" w:eastAsia="zh-CN"/>
                    </w:rPr>
                  </w:pPr>
                  <w:r>
                    <w:rPr>
                      <w:rFonts w:hint="eastAsia"/>
                      <w:lang w:val="en-US" w:eastAsia="zh-CN"/>
                    </w:rPr>
                    <w:t>0.3824</w:t>
                  </w:r>
                </w:p>
              </w:tc>
              <w:tc>
                <w:tcPr>
                  <w:tcW w:w="1528" w:type="dxa"/>
                  <w:vAlign w:val="center"/>
                </w:tcPr>
                <w:p>
                  <w:pPr>
                    <w:jc w:val="center"/>
                    <w:rPr>
                      <w:rFonts w:hint="eastAsia" w:eastAsia="宋体"/>
                      <w:lang w:eastAsia="zh-CN"/>
                    </w:rPr>
                  </w:pPr>
                  <w:r>
                    <w:rPr>
                      <w:rFonts w:hint="eastAsia"/>
                      <w:lang w:eastAsia="zh-CN"/>
                    </w:rPr>
                    <w:t>0.0956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83" w:type="dxa"/>
                  <w:gridSpan w:val="2"/>
                  <w:vMerge w:val="restart"/>
                  <w:vAlign w:val="center"/>
                </w:tcPr>
                <w:p>
                  <w:pPr>
                    <w:jc w:val="center"/>
                  </w:pPr>
                  <w:r>
                    <w:t>全厂排放口合计</w:t>
                  </w:r>
                </w:p>
              </w:tc>
              <w:tc>
                <w:tcPr>
                  <w:tcW w:w="5182" w:type="dxa"/>
                  <w:gridSpan w:val="3"/>
                  <w:vAlign w:val="center"/>
                </w:tcPr>
                <w:p>
                  <w:pPr>
                    <w:adjustRightInd w:val="0"/>
                    <w:snapToGrid w:val="0"/>
                    <w:jc w:val="center"/>
                  </w:pPr>
                  <w:r>
                    <w:t>COD</w:t>
                  </w:r>
                </w:p>
              </w:tc>
              <w:tc>
                <w:tcPr>
                  <w:tcW w:w="1528" w:type="dxa"/>
                  <w:vAlign w:val="center"/>
                </w:tcPr>
                <w:p>
                  <w:pPr>
                    <w:autoSpaceDE w:val="0"/>
                    <w:autoSpaceDN w:val="0"/>
                    <w:adjustRightInd w:val="0"/>
                    <w:snapToGrid w:val="0"/>
                    <w:jc w:val="center"/>
                    <w:rPr>
                      <w:rFonts w:hint="default" w:eastAsia="宋体"/>
                      <w:lang w:val="en-US" w:eastAsia="zh-CN"/>
                    </w:rPr>
                  </w:pPr>
                  <w:r>
                    <w:rPr>
                      <w:rFonts w:hint="eastAsia"/>
                      <w:lang w:val="en-US" w:eastAsia="zh-CN"/>
                    </w:rPr>
                    <w:t>0.6081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83" w:type="dxa"/>
                  <w:gridSpan w:val="2"/>
                  <w:vMerge w:val="continue"/>
                  <w:vAlign w:val="center"/>
                </w:tcPr>
                <w:p>
                  <w:pPr>
                    <w:jc w:val="center"/>
                  </w:pPr>
                </w:p>
              </w:tc>
              <w:tc>
                <w:tcPr>
                  <w:tcW w:w="5182" w:type="dxa"/>
                  <w:gridSpan w:val="3"/>
                  <w:vAlign w:val="center"/>
                </w:tcPr>
                <w:p>
                  <w:pPr>
                    <w:adjustRightInd w:val="0"/>
                    <w:snapToGrid w:val="0"/>
                    <w:jc w:val="center"/>
                  </w:pPr>
                  <w:r>
                    <w:t>SS</w:t>
                  </w:r>
                </w:p>
              </w:tc>
              <w:tc>
                <w:tcPr>
                  <w:tcW w:w="1528" w:type="dxa"/>
                  <w:vAlign w:val="center"/>
                </w:tcPr>
                <w:p>
                  <w:pPr>
                    <w:autoSpaceDE w:val="0"/>
                    <w:autoSpaceDN w:val="0"/>
                    <w:adjustRightInd w:val="0"/>
                    <w:snapToGrid w:val="0"/>
                    <w:jc w:val="center"/>
                    <w:rPr>
                      <w:rFonts w:hint="default" w:eastAsia="宋体"/>
                      <w:lang w:val="en-US" w:eastAsia="zh-CN"/>
                    </w:rPr>
                  </w:pPr>
                  <w:r>
                    <w:rPr>
                      <w:rFonts w:hint="eastAsia"/>
                      <w:lang w:val="en-US" w:eastAsia="zh-CN"/>
                    </w:rPr>
                    <w:t>0.3846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83" w:type="dxa"/>
                  <w:gridSpan w:val="2"/>
                  <w:vMerge w:val="continue"/>
                  <w:vAlign w:val="center"/>
                </w:tcPr>
                <w:p>
                  <w:pPr>
                    <w:jc w:val="center"/>
                  </w:pPr>
                </w:p>
              </w:tc>
              <w:tc>
                <w:tcPr>
                  <w:tcW w:w="5182" w:type="dxa"/>
                  <w:gridSpan w:val="3"/>
                  <w:vAlign w:val="center"/>
                </w:tcPr>
                <w:p>
                  <w:pPr>
                    <w:adjustRightInd w:val="0"/>
                    <w:snapToGrid w:val="0"/>
                    <w:jc w:val="center"/>
                  </w:pPr>
                  <w:r>
                    <w:t>氨氮</w:t>
                  </w:r>
                </w:p>
              </w:tc>
              <w:tc>
                <w:tcPr>
                  <w:tcW w:w="1528" w:type="dxa"/>
                  <w:vAlign w:val="center"/>
                </w:tcPr>
                <w:p>
                  <w:pPr>
                    <w:autoSpaceDE w:val="0"/>
                    <w:autoSpaceDN w:val="0"/>
                    <w:adjustRightInd w:val="0"/>
                    <w:snapToGrid w:val="0"/>
                    <w:jc w:val="center"/>
                    <w:rPr>
                      <w:rFonts w:hint="eastAsia" w:eastAsia="宋体"/>
                      <w:lang w:eastAsia="zh-CN"/>
                    </w:rPr>
                  </w:pPr>
                  <w:r>
                    <w:rPr>
                      <w:rFonts w:hint="eastAsia"/>
                      <w:lang w:eastAsia="zh-CN"/>
                    </w:rPr>
                    <w:t>0.0638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283" w:type="dxa"/>
                  <w:gridSpan w:val="2"/>
                  <w:vMerge w:val="continue"/>
                  <w:vAlign w:val="center"/>
                </w:tcPr>
                <w:p>
                  <w:pPr>
                    <w:jc w:val="center"/>
                  </w:pPr>
                </w:p>
              </w:tc>
              <w:tc>
                <w:tcPr>
                  <w:tcW w:w="5182" w:type="dxa"/>
                  <w:gridSpan w:val="3"/>
                  <w:vAlign w:val="center"/>
                </w:tcPr>
                <w:p>
                  <w:pPr>
                    <w:adjustRightInd w:val="0"/>
                    <w:snapToGrid w:val="0"/>
                    <w:jc w:val="center"/>
                  </w:pPr>
                  <w:r>
                    <w:t>总磷</w:t>
                  </w:r>
                </w:p>
              </w:tc>
              <w:tc>
                <w:tcPr>
                  <w:tcW w:w="1528" w:type="dxa"/>
                  <w:vAlign w:val="center"/>
                </w:tcPr>
                <w:p>
                  <w:pPr>
                    <w:jc w:val="center"/>
                    <w:rPr>
                      <w:rFonts w:hint="eastAsia" w:eastAsia="宋体"/>
                      <w:lang w:eastAsia="zh-CN"/>
                    </w:rPr>
                  </w:pPr>
                  <w:r>
                    <w:rPr>
                      <w:rFonts w:hint="eastAsia"/>
                      <w:lang w:eastAsia="zh-CN"/>
                    </w:rPr>
                    <w:t>0.008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jc w:val="center"/>
              </w:trPr>
              <w:tc>
                <w:tcPr>
                  <w:tcW w:w="2283" w:type="dxa"/>
                  <w:gridSpan w:val="2"/>
                  <w:vMerge w:val="continue"/>
                  <w:vAlign w:val="center"/>
                </w:tcPr>
                <w:p>
                  <w:pPr>
                    <w:jc w:val="center"/>
                  </w:pPr>
                </w:p>
              </w:tc>
              <w:tc>
                <w:tcPr>
                  <w:tcW w:w="5182" w:type="dxa"/>
                  <w:gridSpan w:val="3"/>
                  <w:vAlign w:val="center"/>
                </w:tcPr>
                <w:p>
                  <w:pPr>
                    <w:adjustRightInd w:val="0"/>
                    <w:snapToGrid w:val="0"/>
                    <w:jc w:val="center"/>
                  </w:pPr>
                  <w:r>
                    <w:t>总氮</w:t>
                  </w:r>
                </w:p>
              </w:tc>
              <w:tc>
                <w:tcPr>
                  <w:tcW w:w="1528" w:type="dxa"/>
                  <w:vAlign w:val="center"/>
                </w:tcPr>
                <w:p>
                  <w:pPr>
                    <w:jc w:val="center"/>
                    <w:rPr>
                      <w:rFonts w:hint="eastAsia" w:eastAsia="宋体"/>
                      <w:lang w:eastAsia="zh-CN"/>
                    </w:rPr>
                  </w:pPr>
                  <w:r>
                    <w:rPr>
                      <w:rFonts w:hint="eastAsia"/>
                      <w:lang w:eastAsia="zh-CN"/>
                    </w:rPr>
                    <w:t>0.0956</w:t>
                  </w:r>
                </w:p>
              </w:tc>
            </w:tr>
          </w:tbl>
          <w:p>
            <w:pPr>
              <w:widowControl/>
              <w:autoSpaceDE w:val="0"/>
              <w:autoSpaceDN w:val="0"/>
              <w:adjustRightInd w:val="0"/>
              <w:snapToGrid w:val="0"/>
              <w:ind w:firstLine="480" w:firstLineChars="200"/>
            </w:pPr>
            <w:r>
              <w:rPr>
                <w:sz w:val="24"/>
                <w:szCs w:val="24"/>
              </w:rPr>
              <w:t>本项目废水经上述方法妥善处理后对周围水环境基本无影响。</w:t>
            </w:r>
          </w:p>
          <w:p>
            <w:pPr>
              <w:numPr>
                <w:ilvl w:val="0"/>
                <w:numId w:val="19"/>
              </w:numPr>
              <w:spacing w:line="360" w:lineRule="auto"/>
              <w:jc w:val="center"/>
              <w:rPr>
                <w:b/>
                <w:bCs/>
                <w:sz w:val="24"/>
                <w:szCs w:val="24"/>
              </w:rPr>
            </w:pPr>
            <w:r>
              <w:rPr>
                <w:b/>
                <w:bCs/>
                <w:sz w:val="24"/>
                <w:szCs w:val="24"/>
              </w:rPr>
              <w:t xml:space="preserve"> 建设项目地表水环境影响评价自查表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0"/>
              <w:gridCol w:w="1111"/>
              <w:gridCol w:w="1450"/>
              <w:gridCol w:w="909"/>
              <w:gridCol w:w="107"/>
              <w:gridCol w:w="165"/>
              <w:gridCol w:w="344"/>
              <w:gridCol w:w="762"/>
              <w:gridCol w:w="763"/>
              <w:gridCol w:w="308"/>
              <w:gridCol w:w="200"/>
              <w:gridCol w:w="994"/>
              <w:gridCol w:w="23"/>
              <w:gridCol w:w="15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1521" w:type="dxa"/>
                  <w:gridSpan w:val="2"/>
                  <w:vAlign w:val="center"/>
                </w:tcPr>
                <w:p>
                  <w:pPr>
                    <w:adjustRightInd w:val="0"/>
                    <w:snapToGrid w:val="0"/>
                    <w:jc w:val="center"/>
                  </w:pPr>
                  <w:r>
                    <w:t>工作内容</w:t>
                  </w:r>
                </w:p>
              </w:tc>
              <w:tc>
                <w:tcPr>
                  <w:tcW w:w="7550" w:type="dxa"/>
                  <w:gridSpan w:val="12"/>
                  <w:vAlign w:val="center"/>
                </w:tcPr>
                <w:p>
                  <w:pPr>
                    <w:adjustRightInd w:val="0"/>
                    <w:snapToGrid w:val="0"/>
                    <w:jc w:val="center"/>
                  </w:pPr>
                  <w:r>
                    <w:t>自查项目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restart"/>
                  <w:vAlign w:val="center"/>
                </w:tcPr>
                <w:p>
                  <w:pPr>
                    <w:adjustRightInd w:val="0"/>
                    <w:snapToGrid w:val="0"/>
                    <w:jc w:val="center"/>
                  </w:pPr>
                  <w:r>
                    <w:t>影响识别</w:t>
                  </w:r>
                </w:p>
              </w:tc>
              <w:tc>
                <w:tcPr>
                  <w:tcW w:w="1111" w:type="dxa"/>
                  <w:vAlign w:val="center"/>
                </w:tcPr>
                <w:p>
                  <w:pPr>
                    <w:adjustRightInd w:val="0"/>
                    <w:snapToGrid w:val="0"/>
                    <w:jc w:val="center"/>
                  </w:pPr>
                  <w:r>
                    <w:t>影响类型</w:t>
                  </w:r>
                </w:p>
              </w:tc>
              <w:tc>
                <w:tcPr>
                  <w:tcW w:w="7550" w:type="dxa"/>
                  <w:gridSpan w:val="12"/>
                  <w:vAlign w:val="center"/>
                </w:tcPr>
                <w:p>
                  <w:pPr>
                    <w:adjustRightInd w:val="0"/>
                    <w:snapToGrid w:val="0"/>
                    <w:jc w:val="center"/>
                  </w:pPr>
                  <w:r>
                    <w:t>水污染影响型</w:t>
                  </w:r>
                  <w:r>
                    <w:rPr/>
                    <w:sym w:font="Wingdings 2" w:char="0052"/>
                  </w:r>
                  <w:r>
                    <w:t>；水文要素影响型□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pPr>
                </w:p>
              </w:tc>
              <w:tc>
                <w:tcPr>
                  <w:tcW w:w="1111" w:type="dxa"/>
                  <w:vAlign w:val="center"/>
                </w:tcPr>
                <w:p>
                  <w:pPr>
                    <w:adjustRightInd w:val="0"/>
                    <w:snapToGrid w:val="0"/>
                    <w:jc w:val="center"/>
                  </w:pPr>
                  <w:r>
                    <w:t>水环境保护目标</w:t>
                  </w:r>
                </w:p>
              </w:tc>
              <w:tc>
                <w:tcPr>
                  <w:tcW w:w="7550" w:type="dxa"/>
                  <w:gridSpan w:val="12"/>
                  <w:vAlign w:val="center"/>
                </w:tcPr>
                <w:p>
                  <w:pPr>
                    <w:adjustRightInd w:val="0"/>
                    <w:snapToGrid w:val="0"/>
                    <w:jc w:val="center"/>
                  </w:pPr>
                  <w:r>
                    <w:t>饮用水水源保护区 □；饮用水取水口 □；涉水的自然保护区 □；重要湿地 □； 重点保护与珍稀水生生物的栖息地 □；重要水生生物的自然产卵场及索饵场、越冬场和洄游通道、天然渔场等渔业水体 □；涉水的风景名胜区 □；其他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restart"/>
                  <w:vAlign w:val="center"/>
                </w:tcPr>
                <w:p>
                  <w:pPr>
                    <w:adjustRightInd w:val="0"/>
                    <w:snapToGrid w:val="0"/>
                    <w:jc w:val="center"/>
                  </w:pPr>
                  <w:r>
                    <w:t>评价因子</w:t>
                  </w:r>
                </w:p>
              </w:tc>
              <w:tc>
                <w:tcPr>
                  <w:tcW w:w="1111" w:type="dxa"/>
                  <w:vMerge w:val="restart"/>
                  <w:vAlign w:val="center"/>
                </w:tcPr>
                <w:p>
                  <w:pPr>
                    <w:adjustRightInd w:val="0"/>
                    <w:snapToGrid w:val="0"/>
                    <w:jc w:val="center"/>
                  </w:pPr>
                  <w:r>
                    <w:t>影响途径</w:t>
                  </w:r>
                </w:p>
              </w:tc>
              <w:tc>
                <w:tcPr>
                  <w:tcW w:w="3737" w:type="dxa"/>
                  <w:gridSpan w:val="6"/>
                  <w:vAlign w:val="center"/>
                </w:tcPr>
                <w:p>
                  <w:pPr>
                    <w:adjustRightInd w:val="0"/>
                    <w:snapToGrid w:val="0"/>
                    <w:jc w:val="center"/>
                  </w:pPr>
                  <w:r>
                    <w:t>水污染影响型</w:t>
                  </w:r>
                </w:p>
              </w:tc>
              <w:tc>
                <w:tcPr>
                  <w:tcW w:w="3813" w:type="dxa"/>
                  <w:gridSpan w:val="6"/>
                  <w:vAlign w:val="center"/>
                </w:tcPr>
                <w:p>
                  <w:pPr>
                    <w:adjustRightInd w:val="0"/>
                    <w:snapToGrid w:val="0"/>
                    <w:jc w:val="center"/>
                  </w:pPr>
                  <w:r>
                    <w:t>水文要素影响型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3737" w:type="dxa"/>
                  <w:gridSpan w:val="6"/>
                  <w:vAlign w:val="center"/>
                </w:tcPr>
                <w:p>
                  <w:pPr>
                    <w:adjustRightInd w:val="0"/>
                    <w:snapToGrid w:val="0"/>
                    <w:jc w:val="center"/>
                  </w:pPr>
                  <w:r>
                    <w:t xml:space="preserve">直接排放 □；间接排放 </w:t>
                  </w:r>
                  <w:r>
                    <w:rPr/>
                    <w:sym w:font="Wingdings 2" w:char="0052"/>
                  </w:r>
                  <w:r>
                    <w:t>；其他 □</w:t>
                  </w:r>
                </w:p>
              </w:tc>
              <w:tc>
                <w:tcPr>
                  <w:tcW w:w="3813" w:type="dxa"/>
                  <w:gridSpan w:val="6"/>
                  <w:vAlign w:val="center"/>
                </w:tcPr>
                <w:p>
                  <w:pPr>
                    <w:adjustRightInd w:val="0"/>
                    <w:snapToGrid w:val="0"/>
                    <w:jc w:val="center"/>
                  </w:pPr>
                  <w:r>
                    <w:t>水温 □；径流 □；水域面积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影响因子</w:t>
                  </w:r>
                </w:p>
              </w:tc>
              <w:tc>
                <w:tcPr>
                  <w:tcW w:w="3737" w:type="dxa"/>
                  <w:gridSpan w:val="6"/>
                  <w:vAlign w:val="center"/>
                </w:tcPr>
                <w:p>
                  <w:pPr>
                    <w:adjustRightInd w:val="0"/>
                    <w:snapToGrid w:val="0"/>
                    <w:jc w:val="center"/>
                  </w:pPr>
                  <w:r>
                    <w:t xml:space="preserve">持久性污染物 □；有毒有害污染物 □；非持久性污染物 </w:t>
                  </w:r>
                  <w:r>
                    <w:rPr/>
                    <w:sym w:font="Wingdings 2" w:char="0052"/>
                  </w:r>
                  <w:r>
                    <w:t xml:space="preserve">；pH值 □；热污染 □；富营养化 </w:t>
                  </w:r>
                  <w:r>
                    <w:rPr/>
                    <w:sym w:font="Wingdings 2" w:char="0052"/>
                  </w:r>
                  <w:r>
                    <w:t>；其他 □</w:t>
                  </w:r>
                </w:p>
              </w:tc>
              <w:tc>
                <w:tcPr>
                  <w:tcW w:w="3813" w:type="dxa"/>
                  <w:gridSpan w:val="6"/>
                  <w:vAlign w:val="center"/>
                </w:tcPr>
                <w:p>
                  <w:pPr>
                    <w:adjustRightInd w:val="0"/>
                    <w:snapToGrid w:val="0"/>
                    <w:jc w:val="center"/>
                  </w:pPr>
                  <w:r>
                    <w:t>水温 □；水位（水深） □；流速 □；流量 □；其他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521" w:type="dxa"/>
                  <w:gridSpan w:val="2"/>
                  <w:vMerge w:val="restart"/>
                  <w:vAlign w:val="center"/>
                </w:tcPr>
                <w:p>
                  <w:pPr>
                    <w:adjustRightInd w:val="0"/>
                    <w:snapToGrid w:val="0"/>
                    <w:jc w:val="center"/>
                  </w:pPr>
                  <w:r>
                    <w:t>评价等级</w:t>
                  </w:r>
                </w:p>
              </w:tc>
              <w:tc>
                <w:tcPr>
                  <w:tcW w:w="3737" w:type="dxa"/>
                  <w:gridSpan w:val="6"/>
                  <w:vAlign w:val="center"/>
                </w:tcPr>
                <w:p>
                  <w:pPr>
                    <w:adjustRightInd w:val="0"/>
                    <w:snapToGrid w:val="0"/>
                    <w:jc w:val="center"/>
                  </w:pPr>
                  <w:r>
                    <w:t>水污染影响型</w:t>
                  </w:r>
                </w:p>
              </w:tc>
              <w:tc>
                <w:tcPr>
                  <w:tcW w:w="3813" w:type="dxa"/>
                  <w:gridSpan w:val="6"/>
                  <w:vAlign w:val="center"/>
                </w:tcPr>
                <w:p>
                  <w:pPr>
                    <w:adjustRightInd w:val="0"/>
                    <w:snapToGrid w:val="0"/>
                    <w:jc w:val="center"/>
                  </w:pPr>
                  <w:r>
                    <w:t>水文要素影响型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521" w:type="dxa"/>
                  <w:gridSpan w:val="2"/>
                  <w:vMerge w:val="continue"/>
                  <w:vAlign w:val="center"/>
                </w:tcPr>
                <w:p>
                  <w:pPr>
                    <w:adjustRightInd w:val="0"/>
                    <w:snapToGrid w:val="0"/>
                    <w:jc w:val="center"/>
                  </w:pPr>
                </w:p>
              </w:tc>
              <w:tc>
                <w:tcPr>
                  <w:tcW w:w="3737" w:type="dxa"/>
                  <w:gridSpan w:val="6"/>
                  <w:vAlign w:val="center"/>
                </w:tcPr>
                <w:p>
                  <w:pPr>
                    <w:adjustRightInd w:val="0"/>
                    <w:snapToGrid w:val="0"/>
                    <w:jc w:val="left"/>
                  </w:pPr>
                  <w:r>
                    <w:t xml:space="preserve">一级 □；二级 □；三级A □；三级B </w:t>
                  </w:r>
                  <w:r>
                    <w:rPr/>
                    <w:sym w:font="Wingdings 2" w:char="0052"/>
                  </w:r>
                </w:p>
              </w:tc>
              <w:tc>
                <w:tcPr>
                  <w:tcW w:w="3813" w:type="dxa"/>
                  <w:gridSpan w:val="6"/>
                  <w:vAlign w:val="center"/>
                </w:tcPr>
                <w:p>
                  <w:pPr>
                    <w:adjustRightInd w:val="0"/>
                    <w:snapToGrid w:val="0"/>
                    <w:jc w:val="left"/>
                  </w:pPr>
                  <w:r>
                    <w:t>一级 □；二级 □；三级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restart"/>
                  <w:vAlign w:val="center"/>
                </w:tcPr>
                <w:p>
                  <w:pPr>
                    <w:adjustRightInd w:val="0"/>
                    <w:snapToGrid w:val="0"/>
                    <w:jc w:val="center"/>
                  </w:pPr>
                  <w:r>
                    <w:t>现状调查</w:t>
                  </w:r>
                </w:p>
              </w:tc>
              <w:tc>
                <w:tcPr>
                  <w:tcW w:w="1111" w:type="dxa"/>
                  <w:vMerge w:val="restart"/>
                  <w:vAlign w:val="center"/>
                </w:tcPr>
                <w:p>
                  <w:pPr>
                    <w:adjustRightInd w:val="0"/>
                    <w:snapToGrid w:val="0"/>
                    <w:jc w:val="center"/>
                  </w:pPr>
                  <w:r>
                    <w:t>区域污染源</w:t>
                  </w:r>
                </w:p>
              </w:tc>
              <w:tc>
                <w:tcPr>
                  <w:tcW w:w="3737" w:type="dxa"/>
                  <w:gridSpan w:val="6"/>
                  <w:vAlign w:val="center"/>
                </w:tcPr>
                <w:p>
                  <w:pPr>
                    <w:adjustRightInd w:val="0"/>
                    <w:snapToGrid w:val="0"/>
                    <w:jc w:val="center"/>
                  </w:pPr>
                  <w:r>
                    <w:t>调查项目</w:t>
                  </w:r>
                </w:p>
              </w:tc>
              <w:tc>
                <w:tcPr>
                  <w:tcW w:w="3813" w:type="dxa"/>
                  <w:gridSpan w:val="6"/>
                  <w:vAlign w:val="center"/>
                </w:tcPr>
                <w:p>
                  <w:pPr>
                    <w:adjustRightInd w:val="0"/>
                    <w:snapToGrid w:val="0"/>
                    <w:jc w:val="center"/>
                  </w:pPr>
                  <w:r>
                    <w:t>数据来源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2359" w:type="dxa"/>
                  <w:gridSpan w:val="2"/>
                  <w:vAlign w:val="center"/>
                </w:tcPr>
                <w:p>
                  <w:pPr>
                    <w:adjustRightInd w:val="0"/>
                    <w:snapToGrid w:val="0"/>
                    <w:jc w:val="left"/>
                  </w:pPr>
                  <w:r>
                    <w:t>已建 □；在建 □；拟建 □；其他 □</w:t>
                  </w:r>
                </w:p>
              </w:tc>
              <w:tc>
                <w:tcPr>
                  <w:tcW w:w="1378" w:type="dxa"/>
                  <w:gridSpan w:val="4"/>
                  <w:vAlign w:val="center"/>
                </w:tcPr>
                <w:p>
                  <w:pPr>
                    <w:adjustRightInd w:val="0"/>
                    <w:snapToGrid w:val="0"/>
                    <w:jc w:val="left"/>
                  </w:pPr>
                  <w:r>
                    <w:t>拟替代的污染源 □</w:t>
                  </w:r>
                </w:p>
              </w:tc>
              <w:tc>
                <w:tcPr>
                  <w:tcW w:w="3813" w:type="dxa"/>
                  <w:gridSpan w:val="6"/>
                  <w:vAlign w:val="center"/>
                </w:tcPr>
                <w:p>
                  <w:pPr>
                    <w:adjustRightInd w:val="0"/>
                    <w:snapToGrid w:val="0"/>
                    <w:jc w:val="left"/>
                  </w:pPr>
                  <w:r>
                    <w:t>排污许可证 □；环评 □；环保验收 □；既有实测 □；现场监测 □；入河排放口数据 □；其他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Merge w:val="restart"/>
                  <w:vAlign w:val="center"/>
                </w:tcPr>
                <w:p>
                  <w:pPr>
                    <w:adjustRightInd w:val="0"/>
                    <w:snapToGrid w:val="0"/>
                    <w:jc w:val="center"/>
                  </w:pPr>
                  <w:r>
                    <w:t>受影响水体水环境质量</w:t>
                  </w:r>
                </w:p>
              </w:tc>
              <w:tc>
                <w:tcPr>
                  <w:tcW w:w="3737" w:type="dxa"/>
                  <w:gridSpan w:val="6"/>
                  <w:vAlign w:val="center"/>
                </w:tcPr>
                <w:p>
                  <w:pPr>
                    <w:adjustRightInd w:val="0"/>
                    <w:snapToGrid w:val="0"/>
                    <w:jc w:val="center"/>
                  </w:pPr>
                  <w:r>
                    <w:t>调查时期</w:t>
                  </w:r>
                </w:p>
              </w:tc>
              <w:tc>
                <w:tcPr>
                  <w:tcW w:w="3813" w:type="dxa"/>
                  <w:gridSpan w:val="6"/>
                  <w:vAlign w:val="center"/>
                </w:tcPr>
                <w:p>
                  <w:pPr>
                    <w:adjustRightInd w:val="0"/>
                    <w:snapToGrid w:val="0"/>
                    <w:jc w:val="center"/>
                  </w:pPr>
                  <w:r>
                    <w:t>数据来源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3737" w:type="dxa"/>
                  <w:gridSpan w:val="6"/>
                  <w:vAlign w:val="center"/>
                </w:tcPr>
                <w:p>
                  <w:pPr>
                    <w:adjustRightInd w:val="0"/>
                    <w:snapToGrid w:val="0"/>
                    <w:jc w:val="left"/>
                  </w:pPr>
                  <w:r>
                    <w:t xml:space="preserve">丰水期 □；平水期 </w:t>
                  </w:r>
                  <w:r>
                    <w:rPr/>
                    <w:sym w:font="Wingdings 2" w:char="0052"/>
                  </w:r>
                  <w:r>
                    <w:t xml:space="preserve">；枯水期 □；冰封期 □ </w:t>
                  </w:r>
                </w:p>
                <w:p>
                  <w:pPr>
                    <w:adjustRightInd w:val="0"/>
                    <w:snapToGrid w:val="0"/>
                    <w:jc w:val="left"/>
                  </w:pPr>
                  <w:r>
                    <w:t xml:space="preserve">春季 </w:t>
                  </w:r>
                  <w:r>
                    <w:rPr/>
                    <w:sym w:font="Wingdings 2" w:char="00A3"/>
                  </w:r>
                  <w:r>
                    <w:t xml:space="preserve">；夏季 </w:t>
                  </w:r>
                  <w:r>
                    <w:rPr/>
                    <w:sym w:font="Wingdings 2" w:char="0052"/>
                  </w:r>
                  <w:r>
                    <w:t>；秋季 □；冬季 □</w:t>
                  </w:r>
                </w:p>
              </w:tc>
              <w:tc>
                <w:tcPr>
                  <w:tcW w:w="3813" w:type="dxa"/>
                  <w:gridSpan w:val="6"/>
                  <w:vAlign w:val="center"/>
                </w:tcPr>
                <w:p>
                  <w:pPr>
                    <w:adjustRightInd w:val="0"/>
                    <w:snapToGrid w:val="0"/>
                    <w:jc w:val="center"/>
                  </w:pPr>
                  <w:r>
                    <w:t xml:space="preserve">生态环境保护主管部门 □；补充监测 </w:t>
                  </w:r>
                  <w:r>
                    <w:rPr/>
                    <w:sym w:font="Wingdings 2" w:char="0052"/>
                  </w:r>
                  <w:r>
                    <w:t>；其他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5"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区域水资源开发利用状况</w:t>
                  </w:r>
                </w:p>
              </w:tc>
              <w:tc>
                <w:tcPr>
                  <w:tcW w:w="7550" w:type="dxa"/>
                  <w:gridSpan w:val="12"/>
                  <w:vAlign w:val="center"/>
                </w:tcPr>
                <w:p>
                  <w:pPr>
                    <w:adjustRightInd w:val="0"/>
                    <w:snapToGrid w:val="0"/>
                    <w:jc w:val="left"/>
                  </w:pPr>
                  <w:r>
                    <w:t xml:space="preserve">未开发 □；开发量40%以下 □；开发量40%以上 </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Merge w:val="restart"/>
                  <w:vAlign w:val="center"/>
                </w:tcPr>
                <w:p>
                  <w:pPr>
                    <w:adjustRightInd w:val="0"/>
                    <w:snapToGrid w:val="0"/>
                    <w:jc w:val="center"/>
                  </w:pPr>
                  <w:r>
                    <w:t>水文情势调查</w:t>
                  </w:r>
                </w:p>
              </w:tc>
              <w:tc>
                <w:tcPr>
                  <w:tcW w:w="3737" w:type="dxa"/>
                  <w:gridSpan w:val="6"/>
                  <w:vAlign w:val="center"/>
                </w:tcPr>
                <w:p>
                  <w:pPr>
                    <w:adjustRightInd w:val="0"/>
                    <w:snapToGrid w:val="0"/>
                    <w:jc w:val="center"/>
                  </w:pPr>
                  <w:r>
                    <w:t>调查时期</w:t>
                  </w:r>
                </w:p>
              </w:tc>
              <w:tc>
                <w:tcPr>
                  <w:tcW w:w="3813" w:type="dxa"/>
                  <w:gridSpan w:val="6"/>
                  <w:vAlign w:val="center"/>
                </w:tcPr>
                <w:p>
                  <w:pPr>
                    <w:adjustRightInd w:val="0"/>
                    <w:snapToGrid w:val="0"/>
                    <w:jc w:val="center"/>
                  </w:pPr>
                  <w:r>
                    <w:t>数据来源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3737" w:type="dxa"/>
                  <w:gridSpan w:val="6"/>
                  <w:vAlign w:val="center"/>
                </w:tcPr>
                <w:p>
                  <w:pPr>
                    <w:adjustRightInd w:val="0"/>
                    <w:snapToGrid w:val="0"/>
                    <w:jc w:val="left"/>
                  </w:pPr>
                  <w:r>
                    <w:t xml:space="preserve">丰水期 □；平水期 </w:t>
                  </w:r>
                  <w:r>
                    <w:rPr/>
                    <w:sym w:font="Wingdings 2" w:char="0052"/>
                  </w:r>
                  <w:r>
                    <w:t xml:space="preserve">；枯水期 □；冰封期 □ </w:t>
                  </w:r>
                </w:p>
                <w:p>
                  <w:pPr>
                    <w:adjustRightInd w:val="0"/>
                    <w:snapToGrid w:val="0"/>
                    <w:jc w:val="left"/>
                  </w:pPr>
                  <w:r>
                    <w:t xml:space="preserve">春季 </w:t>
                  </w:r>
                  <w:r>
                    <w:rPr/>
                    <w:sym w:font="Wingdings 2" w:char="00A3"/>
                  </w:r>
                  <w:r>
                    <w:t xml:space="preserve">；夏季 </w:t>
                  </w:r>
                  <w:r>
                    <w:rPr/>
                    <w:sym w:font="Wingdings 2" w:char="0052"/>
                  </w:r>
                  <w:r>
                    <w:t>；秋季 □；冬季 □</w:t>
                  </w:r>
                </w:p>
              </w:tc>
              <w:tc>
                <w:tcPr>
                  <w:tcW w:w="3813" w:type="dxa"/>
                  <w:gridSpan w:val="6"/>
                  <w:vAlign w:val="center"/>
                </w:tcPr>
                <w:p>
                  <w:pPr>
                    <w:adjustRightInd w:val="0"/>
                    <w:snapToGrid w:val="0"/>
                    <w:jc w:val="center"/>
                  </w:pPr>
                  <w:r>
                    <w:t>水行政主管部门 □；补充监测 □；其他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8" w:hRule="atLeast"/>
              </w:trPr>
              <w:tc>
                <w:tcPr>
                  <w:tcW w:w="410" w:type="dxa"/>
                  <w:vMerge w:val="continue"/>
                  <w:vAlign w:val="center"/>
                </w:tcPr>
                <w:p>
                  <w:pPr>
                    <w:adjustRightInd w:val="0"/>
                    <w:snapToGrid w:val="0"/>
                    <w:jc w:val="center"/>
                  </w:pPr>
                </w:p>
              </w:tc>
              <w:tc>
                <w:tcPr>
                  <w:tcW w:w="1111" w:type="dxa"/>
                  <w:vMerge w:val="restart"/>
                  <w:vAlign w:val="center"/>
                </w:tcPr>
                <w:p>
                  <w:pPr>
                    <w:adjustRightInd w:val="0"/>
                    <w:snapToGrid w:val="0"/>
                    <w:jc w:val="center"/>
                  </w:pPr>
                  <w:r>
                    <w:t>补充监测</w:t>
                  </w:r>
                </w:p>
              </w:tc>
              <w:tc>
                <w:tcPr>
                  <w:tcW w:w="2631" w:type="dxa"/>
                  <w:gridSpan w:val="4"/>
                  <w:vAlign w:val="center"/>
                </w:tcPr>
                <w:p>
                  <w:pPr>
                    <w:adjustRightInd w:val="0"/>
                    <w:snapToGrid w:val="0"/>
                    <w:jc w:val="center"/>
                  </w:pPr>
                  <w:r>
                    <w:t>监测时期</w:t>
                  </w:r>
                </w:p>
              </w:tc>
              <w:tc>
                <w:tcPr>
                  <w:tcW w:w="2377" w:type="dxa"/>
                  <w:gridSpan w:val="5"/>
                  <w:vAlign w:val="center"/>
                </w:tcPr>
                <w:p>
                  <w:pPr>
                    <w:adjustRightInd w:val="0"/>
                    <w:snapToGrid w:val="0"/>
                    <w:jc w:val="center"/>
                  </w:pPr>
                  <w:r>
                    <w:t>监测因子</w:t>
                  </w:r>
                </w:p>
              </w:tc>
              <w:tc>
                <w:tcPr>
                  <w:tcW w:w="2542" w:type="dxa"/>
                  <w:gridSpan w:val="3"/>
                  <w:vAlign w:val="center"/>
                </w:tcPr>
                <w:p>
                  <w:pPr>
                    <w:adjustRightInd w:val="0"/>
                    <w:snapToGrid w:val="0"/>
                    <w:jc w:val="center"/>
                  </w:pPr>
                  <w:r>
                    <w:t>监测断面或点位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8"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2631" w:type="dxa"/>
                  <w:gridSpan w:val="4"/>
                  <w:vAlign w:val="center"/>
                </w:tcPr>
                <w:p>
                  <w:pPr>
                    <w:adjustRightInd w:val="0"/>
                    <w:snapToGrid w:val="0"/>
                    <w:jc w:val="left"/>
                  </w:pPr>
                  <w:r>
                    <w:t xml:space="preserve">丰水期 □；平水期 </w:t>
                  </w:r>
                  <w:r>
                    <w:rPr/>
                    <w:sym w:font="Wingdings 2" w:char="0052"/>
                  </w:r>
                  <w:r>
                    <w:t xml:space="preserve">；枯水期 □；冰封期 □ 春季□；夏季  </w:t>
                  </w:r>
                  <w:r>
                    <w:rPr/>
                    <w:sym w:font="Wingdings 2" w:char="0052"/>
                  </w:r>
                  <w:r>
                    <w:t>；秋季 □；冬季 □</w:t>
                  </w:r>
                </w:p>
              </w:tc>
              <w:tc>
                <w:tcPr>
                  <w:tcW w:w="2377" w:type="dxa"/>
                  <w:gridSpan w:val="5"/>
                  <w:vAlign w:val="center"/>
                </w:tcPr>
                <w:p>
                  <w:pPr>
                    <w:adjustRightInd w:val="0"/>
                    <w:snapToGrid w:val="0"/>
                    <w:jc w:val="center"/>
                  </w:pPr>
                  <w:r>
                    <w:t>（pH、COD、氨氮、SS、总磷、总氮）</w:t>
                  </w:r>
                </w:p>
              </w:tc>
              <w:tc>
                <w:tcPr>
                  <w:tcW w:w="2542" w:type="dxa"/>
                  <w:gridSpan w:val="3"/>
                  <w:vAlign w:val="center"/>
                </w:tcPr>
                <w:p>
                  <w:pPr>
                    <w:adjustRightInd w:val="0"/>
                    <w:snapToGrid w:val="0"/>
                    <w:jc w:val="center"/>
                  </w:pPr>
                  <w:r>
                    <w:t>监测断面或点位个数（1）个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restart"/>
                  <w:vAlign w:val="center"/>
                </w:tcPr>
                <w:p>
                  <w:pPr>
                    <w:adjustRightInd w:val="0"/>
                    <w:snapToGrid w:val="0"/>
                    <w:jc w:val="center"/>
                  </w:pPr>
                  <w:r>
                    <w:t>现状评价</w:t>
                  </w:r>
                </w:p>
              </w:tc>
              <w:tc>
                <w:tcPr>
                  <w:tcW w:w="1111" w:type="dxa"/>
                  <w:vAlign w:val="center"/>
                </w:tcPr>
                <w:p>
                  <w:pPr>
                    <w:adjustRightInd w:val="0"/>
                    <w:snapToGrid w:val="0"/>
                    <w:jc w:val="center"/>
                  </w:pPr>
                  <w:r>
                    <w:t>评价范围</w:t>
                  </w:r>
                </w:p>
              </w:tc>
              <w:tc>
                <w:tcPr>
                  <w:tcW w:w="7550" w:type="dxa"/>
                  <w:gridSpan w:val="12"/>
                  <w:vAlign w:val="center"/>
                </w:tcPr>
                <w:p>
                  <w:pPr>
                    <w:adjustRightInd w:val="0"/>
                    <w:snapToGrid w:val="0"/>
                    <w:jc w:val="left"/>
                  </w:pPr>
                  <w:r>
                    <w:t>河流：长度（2.5）km；湖库、河口及近岸海域：面积（/）km</w:t>
                  </w:r>
                  <w:r>
                    <w:rPr>
                      <w:vertAlign w:val="superscript"/>
                    </w:rPr>
                    <w:t>2</w:t>
                  </w:r>
                  <w: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评价因子</w:t>
                  </w:r>
                </w:p>
              </w:tc>
              <w:tc>
                <w:tcPr>
                  <w:tcW w:w="7550" w:type="dxa"/>
                  <w:gridSpan w:val="12"/>
                  <w:vAlign w:val="center"/>
                </w:tcPr>
                <w:p>
                  <w:pPr>
                    <w:adjustRightInd w:val="0"/>
                    <w:snapToGrid w:val="0"/>
                    <w:jc w:val="left"/>
                  </w:pPr>
                  <w:r>
                    <w:t>（pH、COD、氨氮、SS、TP、TN）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评价标准</w:t>
                  </w:r>
                </w:p>
              </w:tc>
              <w:tc>
                <w:tcPr>
                  <w:tcW w:w="7550" w:type="dxa"/>
                  <w:gridSpan w:val="12"/>
                  <w:vAlign w:val="center"/>
                </w:tcPr>
                <w:p>
                  <w:pPr>
                    <w:adjustRightInd w:val="0"/>
                    <w:snapToGrid w:val="0"/>
                    <w:jc w:val="left"/>
                  </w:pPr>
                  <w:r>
                    <w:t xml:space="preserve">河流、湖库、河口：Ⅰ类 □；Ⅱ类 □；Ⅲ类 □；Ⅳ类 </w:t>
                  </w:r>
                  <w:r>
                    <w:rPr/>
                    <w:sym w:font="Wingdings 2" w:char="0052"/>
                  </w:r>
                  <w:r>
                    <w:t xml:space="preserve">；Ⅴ类 □ </w:t>
                  </w:r>
                </w:p>
                <w:p>
                  <w:pPr>
                    <w:adjustRightInd w:val="0"/>
                    <w:snapToGrid w:val="0"/>
                    <w:jc w:val="left"/>
                  </w:pPr>
                  <w:r>
                    <w:t>近岸海域：第一类 □；第二类 □；第三类 □；第四类 □</w:t>
                  </w:r>
                </w:p>
                <w:p>
                  <w:pPr>
                    <w:adjustRightInd w:val="0"/>
                    <w:snapToGrid w:val="0"/>
                    <w:jc w:val="left"/>
                  </w:pPr>
                  <w:r>
                    <w:t xml:space="preserve">规划年评价标准（Ⅳ类）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评价时期</w:t>
                  </w:r>
                </w:p>
              </w:tc>
              <w:tc>
                <w:tcPr>
                  <w:tcW w:w="7550" w:type="dxa"/>
                  <w:gridSpan w:val="12"/>
                  <w:vAlign w:val="center"/>
                </w:tcPr>
                <w:p>
                  <w:pPr>
                    <w:adjustRightInd w:val="0"/>
                    <w:snapToGrid w:val="0"/>
                    <w:jc w:val="left"/>
                  </w:pPr>
                  <w:r>
                    <w:t xml:space="preserve">丰水期 □；平水期 </w:t>
                  </w:r>
                  <w:r>
                    <w:rPr/>
                    <w:sym w:font="Wingdings 2" w:char="0052"/>
                  </w:r>
                  <w:r>
                    <w:t xml:space="preserve">；枯水期 □；冰封期 □ </w:t>
                  </w:r>
                </w:p>
                <w:p>
                  <w:pPr>
                    <w:adjustRightInd w:val="0"/>
                    <w:snapToGrid w:val="0"/>
                    <w:jc w:val="left"/>
                  </w:pPr>
                  <w:r>
                    <w:t>春季□；夏季</w:t>
                  </w:r>
                  <w:r>
                    <w:rPr/>
                    <w:sym w:font="Wingdings 2" w:char="0052"/>
                  </w:r>
                  <w:r>
                    <w:t>；秋季 □；冬季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评价结论</w:t>
                  </w:r>
                </w:p>
              </w:tc>
              <w:tc>
                <w:tcPr>
                  <w:tcW w:w="6002" w:type="dxa"/>
                  <w:gridSpan w:val="10"/>
                  <w:vAlign w:val="center"/>
                </w:tcPr>
                <w:p>
                  <w:pPr>
                    <w:adjustRightInd w:val="0"/>
                    <w:snapToGrid w:val="0"/>
                    <w:jc w:val="left"/>
                  </w:pPr>
                  <w:r>
                    <w:t xml:space="preserve">水环境功能区或水功能区、近岸海域环境功能区水质达标状况 </w:t>
                  </w:r>
                  <w:r>
                    <w:rPr/>
                    <w:sym w:font="Wingdings 2" w:char="0052"/>
                  </w:r>
                  <w:r>
                    <w:t xml:space="preserve">：达标 </w:t>
                  </w:r>
                  <w:r>
                    <w:rPr/>
                    <w:sym w:font="Wingdings 2" w:char="0052"/>
                  </w:r>
                  <w:r>
                    <w:t xml:space="preserve">；不达标 □ </w:t>
                  </w:r>
                </w:p>
                <w:p>
                  <w:pPr>
                    <w:adjustRightInd w:val="0"/>
                    <w:snapToGrid w:val="0"/>
                    <w:jc w:val="left"/>
                  </w:pPr>
                  <w:r>
                    <w:t xml:space="preserve">水环境控制单元或断面水质达标状况 □：达标 □；不达标 □ </w:t>
                  </w:r>
                </w:p>
                <w:p>
                  <w:pPr>
                    <w:adjustRightInd w:val="0"/>
                    <w:snapToGrid w:val="0"/>
                    <w:jc w:val="left"/>
                  </w:pPr>
                  <w:r>
                    <w:t xml:space="preserve">水环境保护目标质量状况 □：达标 □；不达标 □ </w:t>
                  </w:r>
                </w:p>
                <w:p>
                  <w:pPr>
                    <w:adjustRightInd w:val="0"/>
                    <w:snapToGrid w:val="0"/>
                    <w:jc w:val="left"/>
                  </w:pPr>
                  <w:r>
                    <w:t xml:space="preserve">对照断面、控制断面等代表性断面的水质状况 □：达标 □；不达标 □ </w:t>
                  </w:r>
                </w:p>
                <w:p>
                  <w:pPr>
                    <w:adjustRightInd w:val="0"/>
                    <w:snapToGrid w:val="0"/>
                    <w:jc w:val="left"/>
                  </w:pPr>
                  <w:r>
                    <w:t xml:space="preserve">底泥污染评价 □ </w:t>
                  </w:r>
                </w:p>
                <w:p>
                  <w:pPr>
                    <w:adjustRightInd w:val="0"/>
                    <w:snapToGrid w:val="0"/>
                    <w:jc w:val="left"/>
                  </w:pPr>
                  <w:r>
                    <w:t xml:space="preserve">水资源与开发利用程度及其水文情势评价 □ </w:t>
                  </w:r>
                </w:p>
                <w:p>
                  <w:pPr>
                    <w:adjustRightInd w:val="0"/>
                    <w:snapToGrid w:val="0"/>
                    <w:jc w:val="left"/>
                  </w:pPr>
                  <w:r>
                    <w:t xml:space="preserve">水环境质量回顾评价 □ </w:t>
                  </w:r>
                </w:p>
                <w:p>
                  <w:pPr>
                    <w:adjustRightInd w:val="0"/>
                    <w:snapToGrid w:val="0"/>
                    <w:jc w:val="left"/>
                  </w:pPr>
                  <w:r>
                    <w:t xml:space="preserve">流域（区域）水资源（包括水能资源）与开发利用总体状况、生态流量管理要求与现状满足程度、建设项目占用水域空间的水流状况与河湖演变状况 □ </w:t>
                  </w:r>
                </w:p>
              </w:tc>
              <w:tc>
                <w:tcPr>
                  <w:tcW w:w="1548" w:type="dxa"/>
                  <w:gridSpan w:val="2"/>
                  <w:vAlign w:val="center"/>
                </w:tcPr>
                <w:p>
                  <w:pPr>
                    <w:adjustRightInd w:val="0"/>
                    <w:snapToGrid w:val="0"/>
                    <w:jc w:val="left"/>
                  </w:pPr>
                  <w:r>
                    <w:t xml:space="preserve">达标区 □ </w:t>
                  </w:r>
                </w:p>
                <w:p>
                  <w:pPr>
                    <w:adjustRightInd w:val="0"/>
                    <w:snapToGrid w:val="0"/>
                    <w:jc w:val="left"/>
                  </w:pPr>
                  <w:r>
                    <w:t xml:space="preserve">不达标区 □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restart"/>
                  <w:vAlign w:val="center"/>
                </w:tcPr>
                <w:p>
                  <w:pPr>
                    <w:adjustRightInd w:val="0"/>
                    <w:snapToGrid w:val="0"/>
                    <w:jc w:val="center"/>
                  </w:pPr>
                  <w:r>
                    <w:t>影响预测</w:t>
                  </w:r>
                </w:p>
              </w:tc>
              <w:tc>
                <w:tcPr>
                  <w:tcW w:w="1111" w:type="dxa"/>
                  <w:vAlign w:val="center"/>
                </w:tcPr>
                <w:p>
                  <w:pPr>
                    <w:adjustRightInd w:val="0"/>
                    <w:snapToGrid w:val="0"/>
                    <w:jc w:val="center"/>
                  </w:pPr>
                  <w:r>
                    <w:t>预测范围</w:t>
                  </w:r>
                </w:p>
              </w:tc>
              <w:tc>
                <w:tcPr>
                  <w:tcW w:w="7550" w:type="dxa"/>
                  <w:gridSpan w:val="12"/>
                  <w:vAlign w:val="center"/>
                </w:tcPr>
                <w:p>
                  <w:pPr>
                    <w:adjustRightInd w:val="0"/>
                    <w:snapToGrid w:val="0"/>
                    <w:jc w:val="left"/>
                  </w:pPr>
                  <w:r>
                    <w:t>河流：长度（/）km；湖库、河口及近岸海域：面积（/）km</w:t>
                  </w:r>
                  <w:r>
                    <w:rPr>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预测因子</w:t>
                  </w:r>
                </w:p>
              </w:tc>
              <w:tc>
                <w:tcPr>
                  <w:tcW w:w="7550" w:type="dxa"/>
                  <w:gridSpan w:val="12"/>
                  <w:vAlign w:val="center"/>
                </w:tcPr>
                <w:p>
                  <w:pPr>
                    <w:adjustRightInd w:val="0"/>
                    <w:snapToGrid w:val="0"/>
                    <w:jc w:val="left"/>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预测时期</w:t>
                  </w:r>
                </w:p>
              </w:tc>
              <w:tc>
                <w:tcPr>
                  <w:tcW w:w="7550" w:type="dxa"/>
                  <w:gridSpan w:val="12"/>
                  <w:vAlign w:val="center"/>
                </w:tcPr>
                <w:p>
                  <w:pPr>
                    <w:adjustRightInd w:val="0"/>
                    <w:snapToGrid w:val="0"/>
                    <w:jc w:val="left"/>
                  </w:pPr>
                  <w:r>
                    <w:t>丰水期 □；平水期 □；枯水期 □；冰封期 □</w:t>
                  </w:r>
                </w:p>
                <w:p>
                  <w:pPr>
                    <w:adjustRightInd w:val="0"/>
                    <w:snapToGrid w:val="0"/>
                    <w:jc w:val="left"/>
                  </w:pPr>
                  <w:r>
                    <w:t>春季 □；夏季 □；秋季 □；冬季 □</w:t>
                  </w:r>
                </w:p>
                <w:p>
                  <w:pPr>
                    <w:adjustRightInd w:val="0"/>
                    <w:snapToGrid w:val="0"/>
                    <w:jc w:val="left"/>
                  </w:pPr>
                  <w:r>
                    <w:t>设计水文条件□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预测情景</w:t>
                  </w:r>
                </w:p>
              </w:tc>
              <w:tc>
                <w:tcPr>
                  <w:tcW w:w="7550" w:type="dxa"/>
                  <w:gridSpan w:val="12"/>
                  <w:vAlign w:val="center"/>
                </w:tcPr>
                <w:p>
                  <w:pPr>
                    <w:adjustRightInd w:val="0"/>
                    <w:snapToGrid w:val="0"/>
                    <w:jc w:val="left"/>
                  </w:pPr>
                  <w:r>
                    <w:t xml:space="preserve">建设期 □；生产运行期 □；服务期满后 □ </w:t>
                  </w:r>
                </w:p>
                <w:p>
                  <w:pPr>
                    <w:adjustRightInd w:val="0"/>
                    <w:snapToGrid w:val="0"/>
                    <w:jc w:val="left"/>
                  </w:pPr>
                  <w:r>
                    <w:t xml:space="preserve">正常工况 □；非正常工况 □ </w:t>
                  </w:r>
                </w:p>
                <w:p>
                  <w:pPr>
                    <w:adjustRightInd w:val="0"/>
                    <w:snapToGrid w:val="0"/>
                    <w:jc w:val="left"/>
                  </w:pPr>
                  <w:r>
                    <w:t xml:space="preserve">污染控制和减缓措施方案 □ </w:t>
                  </w:r>
                </w:p>
                <w:p>
                  <w:pPr>
                    <w:adjustRightInd w:val="0"/>
                    <w:snapToGrid w:val="0"/>
                    <w:jc w:val="left"/>
                  </w:pPr>
                  <w:r>
                    <w:t>区（流）域环境质量改善目标要求情景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预测方法</w:t>
                  </w:r>
                </w:p>
              </w:tc>
              <w:tc>
                <w:tcPr>
                  <w:tcW w:w="7550" w:type="dxa"/>
                  <w:gridSpan w:val="12"/>
                  <w:vAlign w:val="center"/>
                </w:tcPr>
                <w:p>
                  <w:pPr>
                    <w:adjustRightInd w:val="0"/>
                    <w:snapToGrid w:val="0"/>
                    <w:jc w:val="left"/>
                  </w:pPr>
                  <w:r>
                    <w:t>数值解 □：解析解 □；其他 □</w:t>
                  </w:r>
                </w:p>
                <w:p>
                  <w:pPr>
                    <w:adjustRightInd w:val="0"/>
                    <w:snapToGrid w:val="0"/>
                    <w:jc w:val="left"/>
                  </w:pPr>
                  <w:r>
                    <w:t>导则推荐模式 □：其他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restart"/>
                  <w:vAlign w:val="center"/>
                </w:tcPr>
                <w:p>
                  <w:pPr>
                    <w:adjustRightInd w:val="0"/>
                    <w:snapToGrid w:val="0"/>
                  </w:pPr>
                  <w:r>
                    <w:t>影响评价</w:t>
                  </w:r>
                </w:p>
              </w:tc>
              <w:tc>
                <w:tcPr>
                  <w:tcW w:w="1111" w:type="dxa"/>
                  <w:vAlign w:val="center"/>
                </w:tcPr>
                <w:p>
                  <w:pPr>
                    <w:adjustRightInd w:val="0"/>
                    <w:snapToGrid w:val="0"/>
                    <w:jc w:val="center"/>
                  </w:pPr>
                  <w:r>
                    <w:t>水污染控制和水环境影响减缓措施有效性评价</w:t>
                  </w:r>
                </w:p>
              </w:tc>
              <w:tc>
                <w:tcPr>
                  <w:tcW w:w="7550" w:type="dxa"/>
                  <w:gridSpan w:val="12"/>
                  <w:vAlign w:val="center"/>
                </w:tcPr>
                <w:p>
                  <w:pPr>
                    <w:adjustRightInd w:val="0"/>
                    <w:snapToGrid w:val="0"/>
                    <w:jc w:val="left"/>
                  </w:pPr>
                  <w:r>
                    <w:t>区（流）域水环境质量改善目标 □；替代削减源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水环境影响评价</w:t>
                  </w:r>
                </w:p>
              </w:tc>
              <w:tc>
                <w:tcPr>
                  <w:tcW w:w="7550" w:type="dxa"/>
                  <w:gridSpan w:val="12"/>
                  <w:vAlign w:val="center"/>
                </w:tcPr>
                <w:p>
                  <w:pPr>
                    <w:adjustRightInd w:val="0"/>
                    <w:snapToGrid w:val="0"/>
                    <w:jc w:val="left"/>
                  </w:pPr>
                  <w:r>
                    <w:t xml:space="preserve">排放口混合区外满足水环境管理要求 □ </w:t>
                  </w:r>
                </w:p>
                <w:p>
                  <w:pPr>
                    <w:adjustRightInd w:val="0"/>
                    <w:snapToGrid w:val="0"/>
                    <w:jc w:val="left"/>
                  </w:pPr>
                  <w:r>
                    <w:t xml:space="preserve">水环境功能区或水功能区、近岸海域环境功能区水质达标 □ </w:t>
                  </w:r>
                </w:p>
                <w:p>
                  <w:pPr>
                    <w:adjustRightInd w:val="0"/>
                    <w:snapToGrid w:val="0"/>
                    <w:jc w:val="left"/>
                  </w:pPr>
                  <w:r>
                    <w:t xml:space="preserve">满足水环境保护目标水域水环境质量要求 □ </w:t>
                  </w:r>
                </w:p>
                <w:p>
                  <w:pPr>
                    <w:adjustRightInd w:val="0"/>
                    <w:snapToGrid w:val="0"/>
                    <w:jc w:val="left"/>
                  </w:pPr>
                  <w:r>
                    <w:t xml:space="preserve">水环境控制单元或断面水质达标 □ </w:t>
                  </w:r>
                </w:p>
                <w:p>
                  <w:pPr>
                    <w:adjustRightInd w:val="0"/>
                    <w:snapToGrid w:val="0"/>
                    <w:jc w:val="left"/>
                  </w:pPr>
                  <w:r>
                    <w:t>满足重点水污染物排放总量控制指标要求，重点行业建设项目， 主要污染物排放满足等量或减量替代要求 □</w:t>
                  </w:r>
                </w:p>
                <w:p>
                  <w:pPr>
                    <w:adjustRightInd w:val="0"/>
                    <w:snapToGrid w:val="0"/>
                    <w:jc w:val="left"/>
                  </w:pPr>
                  <w:r>
                    <w:t xml:space="preserve">满足区（流）域水环境质量改善目标要求 □ </w:t>
                  </w:r>
                </w:p>
                <w:p>
                  <w:pPr>
                    <w:adjustRightInd w:val="0"/>
                    <w:snapToGrid w:val="0"/>
                    <w:jc w:val="left"/>
                  </w:pPr>
                  <w:r>
                    <w:t xml:space="preserve">水文要素影响型建设项目同时应包括水文情势变化评价、主要水文特征值影响评价、生态流量符合性评价 □ </w:t>
                  </w:r>
                </w:p>
                <w:p>
                  <w:pPr>
                    <w:adjustRightInd w:val="0"/>
                    <w:snapToGrid w:val="0"/>
                    <w:jc w:val="left"/>
                  </w:pPr>
                  <w:r>
                    <w:t xml:space="preserve">对于新设或调整入河（湖库、近岸海域）排放口的建设项目，应包括排放口设置的环境合理性评价 □ </w:t>
                  </w:r>
                </w:p>
                <w:p>
                  <w:pPr>
                    <w:adjustRightInd w:val="0"/>
                    <w:snapToGrid w:val="0"/>
                    <w:jc w:val="left"/>
                  </w:pPr>
                  <w:r>
                    <w:t>满足生态保护红线、水环境质量底线、资源利用上线和环境准入清单管理要求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410" w:type="dxa"/>
                  <w:vMerge w:val="continue"/>
                  <w:vAlign w:val="center"/>
                </w:tcPr>
                <w:p>
                  <w:pPr>
                    <w:adjustRightInd w:val="0"/>
                    <w:snapToGrid w:val="0"/>
                    <w:jc w:val="center"/>
                  </w:pPr>
                </w:p>
              </w:tc>
              <w:tc>
                <w:tcPr>
                  <w:tcW w:w="1111" w:type="dxa"/>
                  <w:vMerge w:val="restart"/>
                  <w:vAlign w:val="center"/>
                </w:tcPr>
                <w:p>
                  <w:pPr>
                    <w:adjustRightInd w:val="0"/>
                    <w:snapToGrid w:val="0"/>
                    <w:jc w:val="center"/>
                  </w:pPr>
                  <w:r>
                    <w:t>污染源排放量核算</w:t>
                  </w:r>
                </w:p>
              </w:tc>
              <w:tc>
                <w:tcPr>
                  <w:tcW w:w="2466" w:type="dxa"/>
                  <w:gridSpan w:val="3"/>
                  <w:vAlign w:val="center"/>
                </w:tcPr>
                <w:p>
                  <w:pPr>
                    <w:adjustRightInd w:val="0"/>
                    <w:snapToGrid w:val="0"/>
                    <w:jc w:val="center"/>
                  </w:pPr>
                  <w:r>
                    <w:t>污染物名称</w:t>
                  </w:r>
                </w:p>
              </w:tc>
              <w:tc>
                <w:tcPr>
                  <w:tcW w:w="2542" w:type="dxa"/>
                  <w:gridSpan w:val="6"/>
                  <w:vAlign w:val="center"/>
                </w:tcPr>
                <w:p>
                  <w:pPr>
                    <w:adjustRightInd w:val="0"/>
                    <w:snapToGrid w:val="0"/>
                    <w:jc w:val="center"/>
                  </w:pPr>
                  <w:r>
                    <w:t>排放量/（t/a）</w:t>
                  </w:r>
                </w:p>
              </w:tc>
              <w:tc>
                <w:tcPr>
                  <w:tcW w:w="2542" w:type="dxa"/>
                  <w:gridSpan w:val="3"/>
                  <w:vAlign w:val="center"/>
                </w:tcPr>
                <w:p>
                  <w:pPr>
                    <w:adjustRightInd w:val="0"/>
                    <w:snapToGrid w:val="0"/>
                    <w:jc w:val="center"/>
                  </w:pPr>
                  <w:r>
                    <w:t>排放浓度/（mg/L）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2466" w:type="dxa"/>
                  <w:gridSpan w:val="3"/>
                  <w:vAlign w:val="center"/>
                </w:tcPr>
                <w:p>
                  <w:pPr>
                    <w:adjustRightInd w:val="0"/>
                    <w:snapToGrid w:val="0"/>
                    <w:jc w:val="center"/>
                  </w:pPr>
                  <w:r>
                    <w:t>（水量、COD、SS、NH</w:t>
                  </w:r>
                  <w:r>
                    <w:rPr>
                      <w:vertAlign w:val="subscript"/>
                    </w:rPr>
                    <w:t>3</w:t>
                  </w:r>
                  <w:r>
                    <w:t>-N、TP、TN）</w:t>
                  </w:r>
                </w:p>
              </w:tc>
              <w:tc>
                <w:tcPr>
                  <w:tcW w:w="2542" w:type="dxa"/>
                  <w:gridSpan w:val="6"/>
                  <w:vAlign w:val="center"/>
                </w:tcPr>
                <w:p>
                  <w:pPr>
                    <w:adjustRightInd w:val="0"/>
                    <w:snapToGrid w:val="0"/>
                    <w:jc w:val="center"/>
                    <w:rPr>
                      <w:rFonts w:hint="eastAsia" w:eastAsia="宋体"/>
                      <w:lang w:eastAsia="zh-CN"/>
                    </w:rPr>
                  </w:pPr>
                  <w:r>
                    <w:t>（</w:t>
                  </w:r>
                  <w:r>
                    <w:rPr>
                      <w:rFonts w:hint="eastAsia"/>
                      <w:lang w:eastAsia="zh-CN"/>
                    </w:rPr>
                    <w:t>1614</w:t>
                  </w:r>
                  <w:r>
                    <w:t>、</w:t>
                  </w:r>
                  <w:r>
                    <w:rPr>
                      <w:rFonts w:hint="eastAsia"/>
                      <w:lang w:eastAsia="zh-CN"/>
                    </w:rPr>
                    <w:t>0.6018</w:t>
                  </w:r>
                  <w:r>
                    <w:rPr>
                      <w:rFonts w:hint="eastAsia"/>
                    </w:rPr>
                    <w:t>、</w:t>
                  </w:r>
                  <w:r>
                    <w:rPr>
                      <w:rFonts w:hint="eastAsia"/>
                      <w:lang w:eastAsia="zh-CN"/>
                    </w:rPr>
                    <w:t>0.3846</w:t>
                  </w:r>
                </w:p>
                <w:p>
                  <w:pPr>
                    <w:adjustRightInd w:val="0"/>
                    <w:snapToGrid w:val="0"/>
                    <w:jc w:val="center"/>
                  </w:pPr>
                  <w:r>
                    <w:rPr>
                      <w:rFonts w:hint="eastAsia"/>
                      <w:lang w:eastAsia="zh-CN"/>
                    </w:rPr>
                    <w:t>0.0638</w:t>
                  </w:r>
                  <w:r>
                    <w:rPr>
                      <w:rFonts w:hint="eastAsia"/>
                    </w:rPr>
                    <w:t>、</w:t>
                  </w:r>
                  <w:r>
                    <w:rPr>
                      <w:rFonts w:hint="eastAsia"/>
                      <w:lang w:eastAsia="zh-CN"/>
                    </w:rPr>
                    <w:t>0.008</w:t>
                  </w:r>
                  <w:r>
                    <w:rPr>
                      <w:rFonts w:hint="eastAsia"/>
                    </w:rPr>
                    <w:t>、</w:t>
                  </w:r>
                  <w:r>
                    <w:rPr>
                      <w:rFonts w:hint="eastAsia"/>
                      <w:lang w:eastAsia="zh-CN"/>
                    </w:rPr>
                    <w:t>0.0956</w:t>
                  </w:r>
                  <w:r>
                    <w:t>）</w:t>
                  </w:r>
                </w:p>
              </w:tc>
              <w:tc>
                <w:tcPr>
                  <w:tcW w:w="2542" w:type="dxa"/>
                  <w:gridSpan w:val="3"/>
                  <w:vAlign w:val="center"/>
                </w:tcPr>
                <w:p>
                  <w:pPr>
                    <w:adjustRightInd w:val="0"/>
                    <w:snapToGrid w:val="0"/>
                    <w:jc w:val="center"/>
                  </w:pPr>
                  <w:r>
                    <w:t>（WS-001：</w:t>
                  </w:r>
                  <w:r>
                    <w:rPr>
                      <w:rFonts w:hint="eastAsia"/>
                      <w:lang w:eastAsia="zh-CN"/>
                    </w:rPr>
                    <w:t>372.86</w:t>
                  </w:r>
                  <w:r>
                    <w:rPr>
                      <w:rFonts w:hint="eastAsia"/>
                    </w:rPr>
                    <w:t>、</w:t>
                  </w:r>
                  <w:r>
                    <w:rPr>
                      <w:rFonts w:hint="eastAsia"/>
                      <w:lang w:eastAsia="zh-CN"/>
                    </w:rPr>
                    <w:t>238.29</w:t>
                  </w:r>
                  <w:r>
                    <w:rPr>
                      <w:rFonts w:hint="eastAsia"/>
                    </w:rPr>
                    <w:t>、</w:t>
                  </w:r>
                  <w:r>
                    <w:rPr>
                      <w:rFonts w:hint="eastAsia"/>
                      <w:lang w:eastAsia="zh-CN"/>
                    </w:rPr>
                    <w:t>39.53</w:t>
                  </w:r>
                  <w:r>
                    <w:rPr>
                      <w:rFonts w:hint="eastAsia"/>
                    </w:rPr>
                    <w:t>、</w:t>
                  </w:r>
                  <w:r>
                    <w:rPr>
                      <w:rFonts w:hint="eastAsia"/>
                      <w:lang w:eastAsia="zh-CN"/>
                    </w:rPr>
                    <w:t>4.96</w:t>
                  </w:r>
                  <w:r>
                    <w:rPr>
                      <w:rFonts w:hint="eastAsia"/>
                    </w:rPr>
                    <w:t>、</w:t>
                  </w:r>
                  <w:r>
                    <w:rPr>
                      <w:rFonts w:hint="eastAsia"/>
                      <w:lang w:eastAsia="zh-CN"/>
                    </w:rPr>
                    <w:t>59.23</w:t>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10" w:type="dxa"/>
                  <w:vMerge w:val="continue"/>
                  <w:vAlign w:val="center"/>
                </w:tcPr>
                <w:p>
                  <w:pPr>
                    <w:adjustRightInd w:val="0"/>
                    <w:snapToGrid w:val="0"/>
                    <w:jc w:val="center"/>
                  </w:pPr>
                </w:p>
              </w:tc>
              <w:tc>
                <w:tcPr>
                  <w:tcW w:w="1111" w:type="dxa"/>
                  <w:vMerge w:val="restart"/>
                  <w:vAlign w:val="center"/>
                </w:tcPr>
                <w:p>
                  <w:pPr>
                    <w:adjustRightInd w:val="0"/>
                    <w:snapToGrid w:val="0"/>
                    <w:jc w:val="center"/>
                  </w:pPr>
                  <w:r>
                    <w:t>替代源排放情况</w:t>
                  </w:r>
                </w:p>
              </w:tc>
              <w:tc>
                <w:tcPr>
                  <w:tcW w:w="1450" w:type="dxa"/>
                  <w:vAlign w:val="center"/>
                </w:tcPr>
                <w:p>
                  <w:pPr>
                    <w:adjustRightInd w:val="0"/>
                    <w:snapToGrid w:val="0"/>
                    <w:jc w:val="center"/>
                  </w:pPr>
                  <w:r>
                    <w:t>污染源名称</w:t>
                  </w:r>
                </w:p>
              </w:tc>
              <w:tc>
                <w:tcPr>
                  <w:tcW w:w="1525" w:type="dxa"/>
                  <w:gridSpan w:val="4"/>
                  <w:vAlign w:val="center"/>
                </w:tcPr>
                <w:p>
                  <w:pPr>
                    <w:adjustRightInd w:val="0"/>
                    <w:snapToGrid w:val="0"/>
                    <w:jc w:val="center"/>
                  </w:pPr>
                  <w:r>
                    <w:t>排污许可证编号</w:t>
                  </w:r>
                </w:p>
              </w:tc>
              <w:tc>
                <w:tcPr>
                  <w:tcW w:w="1525" w:type="dxa"/>
                  <w:gridSpan w:val="2"/>
                  <w:vAlign w:val="center"/>
                </w:tcPr>
                <w:p>
                  <w:pPr>
                    <w:adjustRightInd w:val="0"/>
                    <w:snapToGrid w:val="0"/>
                    <w:jc w:val="center"/>
                  </w:pPr>
                  <w:r>
                    <w:t>污染物名称</w:t>
                  </w:r>
                </w:p>
              </w:tc>
              <w:tc>
                <w:tcPr>
                  <w:tcW w:w="1525" w:type="dxa"/>
                  <w:gridSpan w:val="4"/>
                  <w:vAlign w:val="center"/>
                </w:tcPr>
                <w:p>
                  <w:pPr>
                    <w:adjustRightInd w:val="0"/>
                    <w:snapToGrid w:val="0"/>
                    <w:jc w:val="center"/>
                  </w:pPr>
                  <w:r>
                    <w:t>排放量/（t/a）</w:t>
                  </w:r>
                </w:p>
              </w:tc>
              <w:tc>
                <w:tcPr>
                  <w:tcW w:w="1525" w:type="dxa"/>
                  <w:vAlign w:val="center"/>
                </w:tcPr>
                <w:p>
                  <w:pPr>
                    <w:adjustRightInd w:val="0"/>
                    <w:snapToGrid w:val="0"/>
                    <w:jc w:val="center"/>
                  </w:pPr>
                  <w:r>
                    <w:t>排放浓度/（mg/L）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1450" w:type="dxa"/>
                  <w:vAlign w:val="center"/>
                </w:tcPr>
                <w:p>
                  <w:pPr>
                    <w:adjustRightInd w:val="0"/>
                    <w:snapToGrid w:val="0"/>
                    <w:jc w:val="center"/>
                  </w:pPr>
                  <w:r>
                    <w:t>（/）</w:t>
                  </w:r>
                </w:p>
              </w:tc>
              <w:tc>
                <w:tcPr>
                  <w:tcW w:w="1525" w:type="dxa"/>
                  <w:gridSpan w:val="4"/>
                  <w:vAlign w:val="center"/>
                </w:tcPr>
                <w:p>
                  <w:pPr>
                    <w:adjustRightInd w:val="0"/>
                    <w:snapToGrid w:val="0"/>
                    <w:jc w:val="center"/>
                  </w:pPr>
                  <w:r>
                    <w:t>（/）</w:t>
                  </w:r>
                </w:p>
              </w:tc>
              <w:tc>
                <w:tcPr>
                  <w:tcW w:w="1525" w:type="dxa"/>
                  <w:gridSpan w:val="2"/>
                  <w:vAlign w:val="center"/>
                </w:tcPr>
                <w:p>
                  <w:pPr>
                    <w:adjustRightInd w:val="0"/>
                    <w:snapToGrid w:val="0"/>
                    <w:jc w:val="center"/>
                  </w:pPr>
                  <w:r>
                    <w:t>（/）</w:t>
                  </w:r>
                </w:p>
              </w:tc>
              <w:tc>
                <w:tcPr>
                  <w:tcW w:w="1525" w:type="dxa"/>
                  <w:gridSpan w:val="4"/>
                  <w:vAlign w:val="center"/>
                </w:tcPr>
                <w:p>
                  <w:pPr>
                    <w:adjustRightInd w:val="0"/>
                    <w:snapToGrid w:val="0"/>
                    <w:jc w:val="center"/>
                  </w:pPr>
                  <w:r>
                    <w:t>（/）</w:t>
                  </w:r>
                </w:p>
              </w:tc>
              <w:tc>
                <w:tcPr>
                  <w:tcW w:w="1525" w:type="dxa"/>
                  <w:vAlign w:val="center"/>
                </w:tcPr>
                <w:p>
                  <w:pPr>
                    <w:adjustRightInd w:val="0"/>
                    <w:snapToGrid w:val="0"/>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生态流量确定</w:t>
                  </w:r>
                </w:p>
              </w:tc>
              <w:tc>
                <w:tcPr>
                  <w:tcW w:w="7550" w:type="dxa"/>
                  <w:gridSpan w:val="12"/>
                  <w:vAlign w:val="center"/>
                </w:tcPr>
                <w:p>
                  <w:pPr>
                    <w:adjustRightInd w:val="0"/>
                    <w:snapToGrid w:val="0"/>
                    <w:jc w:val="left"/>
                  </w:pPr>
                  <w:r>
                    <w:t>生态流量：一般水期（/）m</w:t>
                  </w:r>
                  <w:r>
                    <w:rPr>
                      <w:vertAlign w:val="superscript"/>
                    </w:rPr>
                    <w:t>3</w:t>
                  </w:r>
                  <w:r>
                    <w:t>/s；鱼类繁殖期（/）m</w:t>
                  </w:r>
                  <w:r>
                    <w:rPr>
                      <w:vertAlign w:val="superscript"/>
                    </w:rPr>
                    <w:t>3</w:t>
                  </w:r>
                  <w:r>
                    <w:t>/s；其他（/）m</w:t>
                  </w:r>
                  <w:r>
                    <w:rPr>
                      <w:vertAlign w:val="superscript"/>
                    </w:rPr>
                    <w:t>3</w:t>
                  </w:r>
                  <w:r>
                    <w:t>/s</w:t>
                  </w:r>
                </w:p>
                <w:p>
                  <w:pPr>
                    <w:adjustRightInd w:val="0"/>
                    <w:snapToGrid w:val="0"/>
                    <w:jc w:val="left"/>
                  </w:pPr>
                  <w:r>
                    <w:t>生态水位：一般水期（/）m；鱼类繁殖期（/）m；其他（/）m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restart"/>
                  <w:vAlign w:val="center"/>
                </w:tcPr>
                <w:p>
                  <w:pPr>
                    <w:adjustRightInd w:val="0"/>
                    <w:snapToGrid w:val="0"/>
                    <w:jc w:val="center"/>
                  </w:pPr>
                  <w:r>
                    <w:t>防治措施</w:t>
                  </w:r>
                </w:p>
              </w:tc>
              <w:tc>
                <w:tcPr>
                  <w:tcW w:w="1111" w:type="dxa"/>
                  <w:vAlign w:val="center"/>
                </w:tcPr>
                <w:p>
                  <w:pPr>
                    <w:adjustRightInd w:val="0"/>
                    <w:snapToGrid w:val="0"/>
                    <w:jc w:val="center"/>
                  </w:pPr>
                  <w:r>
                    <w:t>环保措施</w:t>
                  </w:r>
                </w:p>
              </w:tc>
              <w:tc>
                <w:tcPr>
                  <w:tcW w:w="7550" w:type="dxa"/>
                  <w:gridSpan w:val="12"/>
                  <w:vAlign w:val="center"/>
                </w:tcPr>
                <w:p>
                  <w:pPr>
                    <w:adjustRightInd w:val="0"/>
                    <w:snapToGrid w:val="0"/>
                    <w:jc w:val="left"/>
                  </w:pPr>
                  <w:r>
                    <w:t xml:space="preserve">污水处理设施 </w:t>
                  </w:r>
                  <w:r>
                    <w:rPr/>
                    <w:sym w:font="Wingdings 2" w:char="0052"/>
                  </w:r>
                  <w:r>
                    <w:t>；水文减缓设施 □；生态流量保障设施 □；区域削减 □；依托其他工程措施 □；其他 □</w:t>
                  </w:r>
                </w:p>
              </w:tc>
            </w:tr>
            <w:tr>
              <w:tblPrEx>
                <w:tblCellMar>
                  <w:top w:w="0" w:type="dxa"/>
                  <w:left w:w="108" w:type="dxa"/>
                  <w:bottom w:w="0" w:type="dxa"/>
                  <w:right w:w="108" w:type="dxa"/>
                </w:tblCellMar>
              </w:tblPrEx>
              <w:trPr>
                <w:trHeight w:val="69" w:hRule="atLeast"/>
              </w:trPr>
              <w:tc>
                <w:tcPr>
                  <w:tcW w:w="410" w:type="dxa"/>
                  <w:vMerge w:val="continue"/>
                  <w:vAlign w:val="center"/>
                </w:tcPr>
                <w:p>
                  <w:pPr>
                    <w:adjustRightInd w:val="0"/>
                    <w:snapToGrid w:val="0"/>
                    <w:jc w:val="center"/>
                  </w:pPr>
                </w:p>
              </w:tc>
              <w:tc>
                <w:tcPr>
                  <w:tcW w:w="1111" w:type="dxa"/>
                  <w:vMerge w:val="restart"/>
                  <w:vAlign w:val="center"/>
                </w:tcPr>
                <w:p>
                  <w:pPr>
                    <w:adjustRightInd w:val="0"/>
                    <w:snapToGrid w:val="0"/>
                    <w:jc w:val="center"/>
                  </w:pPr>
                  <w:r>
                    <w:t>监测计划</w:t>
                  </w:r>
                </w:p>
              </w:tc>
              <w:tc>
                <w:tcPr>
                  <w:tcW w:w="2466" w:type="dxa"/>
                  <w:gridSpan w:val="3"/>
                  <w:vAlign w:val="center"/>
                </w:tcPr>
                <w:p>
                  <w:pPr>
                    <w:adjustRightInd w:val="0"/>
                    <w:snapToGrid w:val="0"/>
                    <w:jc w:val="center"/>
                  </w:pPr>
                </w:p>
              </w:tc>
              <w:tc>
                <w:tcPr>
                  <w:tcW w:w="2342" w:type="dxa"/>
                  <w:gridSpan w:val="5"/>
                  <w:vAlign w:val="center"/>
                </w:tcPr>
                <w:p>
                  <w:pPr>
                    <w:adjustRightInd w:val="0"/>
                    <w:snapToGrid w:val="0"/>
                    <w:jc w:val="center"/>
                  </w:pPr>
                  <w:r>
                    <w:t>环境质量</w:t>
                  </w:r>
                </w:p>
              </w:tc>
              <w:tc>
                <w:tcPr>
                  <w:tcW w:w="2742" w:type="dxa"/>
                  <w:gridSpan w:val="4"/>
                  <w:vAlign w:val="center"/>
                </w:tcPr>
                <w:p>
                  <w:pPr>
                    <w:adjustRightInd w:val="0"/>
                    <w:snapToGrid w:val="0"/>
                    <w:jc w:val="center"/>
                  </w:pPr>
                  <w:r>
                    <w:t>污染源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2466" w:type="dxa"/>
                  <w:gridSpan w:val="3"/>
                  <w:vAlign w:val="center"/>
                </w:tcPr>
                <w:p>
                  <w:pPr>
                    <w:adjustRightInd w:val="0"/>
                    <w:snapToGrid w:val="0"/>
                    <w:jc w:val="center"/>
                  </w:pPr>
                  <w:r>
                    <w:t>监测方式</w:t>
                  </w:r>
                </w:p>
              </w:tc>
              <w:tc>
                <w:tcPr>
                  <w:tcW w:w="2342" w:type="dxa"/>
                  <w:gridSpan w:val="5"/>
                  <w:vAlign w:val="center"/>
                </w:tcPr>
                <w:p>
                  <w:pPr>
                    <w:adjustRightInd w:val="0"/>
                    <w:snapToGrid w:val="0"/>
                    <w:jc w:val="center"/>
                  </w:pPr>
                  <w:r>
                    <w:t xml:space="preserve">手动 □；自动 □；无监测 </w:t>
                  </w:r>
                  <w:r>
                    <w:rPr/>
                    <w:sym w:font="Wingdings 2" w:char="0052"/>
                  </w:r>
                </w:p>
              </w:tc>
              <w:tc>
                <w:tcPr>
                  <w:tcW w:w="2742" w:type="dxa"/>
                  <w:gridSpan w:val="4"/>
                  <w:vAlign w:val="center"/>
                </w:tcPr>
                <w:p>
                  <w:pPr>
                    <w:adjustRightInd w:val="0"/>
                    <w:snapToGrid w:val="0"/>
                    <w:jc w:val="center"/>
                  </w:pPr>
                  <w:r>
                    <w:t xml:space="preserve">手动 </w:t>
                  </w:r>
                  <w:r>
                    <w:rPr/>
                    <w:sym w:font="Wingdings 2" w:char="0052"/>
                  </w:r>
                  <w:r>
                    <w:t xml:space="preserve">；自动 </w:t>
                  </w:r>
                  <w:r>
                    <w:rPr/>
                    <w:sym w:font="Wingdings 2" w:char="0052"/>
                  </w:r>
                  <w:r>
                    <w:t>；无监测 □</w:t>
                  </w:r>
                </w:p>
              </w:tc>
            </w:tr>
            <w:tr>
              <w:tblPrEx>
                <w:tblCellMar>
                  <w:top w:w="0" w:type="dxa"/>
                  <w:left w:w="108" w:type="dxa"/>
                  <w:bottom w:w="0" w:type="dxa"/>
                  <w:right w:w="108" w:type="dxa"/>
                </w:tblCellMar>
              </w:tblPrEx>
              <w:trPr>
                <w:trHeight w:val="69"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2466" w:type="dxa"/>
                  <w:gridSpan w:val="3"/>
                  <w:vAlign w:val="center"/>
                </w:tcPr>
                <w:p>
                  <w:pPr>
                    <w:adjustRightInd w:val="0"/>
                    <w:snapToGrid w:val="0"/>
                    <w:jc w:val="center"/>
                  </w:pPr>
                  <w:r>
                    <w:t>检测点位</w:t>
                  </w:r>
                </w:p>
              </w:tc>
              <w:tc>
                <w:tcPr>
                  <w:tcW w:w="2342" w:type="dxa"/>
                  <w:gridSpan w:val="5"/>
                  <w:vAlign w:val="center"/>
                </w:tcPr>
                <w:p>
                  <w:pPr>
                    <w:adjustRightInd w:val="0"/>
                    <w:snapToGrid w:val="0"/>
                    <w:jc w:val="center"/>
                  </w:pPr>
                  <w:r>
                    <w:t>（/）</w:t>
                  </w:r>
                </w:p>
              </w:tc>
              <w:tc>
                <w:tcPr>
                  <w:tcW w:w="2742" w:type="dxa"/>
                  <w:gridSpan w:val="4"/>
                  <w:vAlign w:val="center"/>
                </w:tcPr>
                <w:p>
                  <w:pPr>
                    <w:adjustRightInd w:val="0"/>
                    <w:snapToGrid w:val="0"/>
                    <w:jc w:val="center"/>
                  </w:pPr>
                  <w:r>
                    <w:t>（WS-001）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 w:hRule="atLeast"/>
              </w:trPr>
              <w:tc>
                <w:tcPr>
                  <w:tcW w:w="410" w:type="dxa"/>
                  <w:vMerge w:val="continue"/>
                  <w:vAlign w:val="center"/>
                </w:tcPr>
                <w:p>
                  <w:pPr>
                    <w:adjustRightInd w:val="0"/>
                    <w:snapToGrid w:val="0"/>
                    <w:jc w:val="center"/>
                  </w:pPr>
                </w:p>
              </w:tc>
              <w:tc>
                <w:tcPr>
                  <w:tcW w:w="1111" w:type="dxa"/>
                  <w:vMerge w:val="continue"/>
                  <w:vAlign w:val="center"/>
                </w:tcPr>
                <w:p>
                  <w:pPr>
                    <w:adjustRightInd w:val="0"/>
                    <w:snapToGrid w:val="0"/>
                    <w:jc w:val="center"/>
                  </w:pPr>
                </w:p>
              </w:tc>
              <w:tc>
                <w:tcPr>
                  <w:tcW w:w="2466" w:type="dxa"/>
                  <w:gridSpan w:val="3"/>
                  <w:vAlign w:val="center"/>
                </w:tcPr>
                <w:p>
                  <w:pPr>
                    <w:adjustRightInd w:val="0"/>
                    <w:snapToGrid w:val="0"/>
                    <w:jc w:val="center"/>
                  </w:pPr>
                  <w:r>
                    <w:t>监测因子</w:t>
                  </w:r>
                </w:p>
              </w:tc>
              <w:tc>
                <w:tcPr>
                  <w:tcW w:w="2342" w:type="dxa"/>
                  <w:gridSpan w:val="5"/>
                  <w:vAlign w:val="center"/>
                </w:tcPr>
                <w:p>
                  <w:pPr>
                    <w:adjustRightInd w:val="0"/>
                    <w:snapToGrid w:val="0"/>
                    <w:jc w:val="center"/>
                  </w:pPr>
                  <w:r>
                    <w:t>（/）</w:t>
                  </w:r>
                </w:p>
              </w:tc>
              <w:tc>
                <w:tcPr>
                  <w:tcW w:w="2742" w:type="dxa"/>
                  <w:gridSpan w:val="4"/>
                  <w:vAlign w:val="center"/>
                </w:tcPr>
                <w:p>
                  <w:pPr>
                    <w:adjustRightInd w:val="0"/>
                    <w:snapToGrid w:val="0"/>
                    <w:jc w:val="center"/>
                  </w:pPr>
                  <w:r>
                    <w:t>（WS-001：COD、SS、NH</w:t>
                  </w:r>
                  <w:r>
                    <w:rPr>
                      <w:vertAlign w:val="subscript"/>
                    </w:rPr>
                    <w:t>3</w:t>
                  </w:r>
                  <w:r>
                    <w:t>-N、TP、TN）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10" w:type="dxa"/>
                  <w:vMerge w:val="continue"/>
                  <w:vAlign w:val="center"/>
                </w:tcPr>
                <w:p>
                  <w:pPr>
                    <w:adjustRightInd w:val="0"/>
                    <w:snapToGrid w:val="0"/>
                    <w:jc w:val="center"/>
                  </w:pPr>
                </w:p>
              </w:tc>
              <w:tc>
                <w:tcPr>
                  <w:tcW w:w="1111" w:type="dxa"/>
                  <w:vAlign w:val="center"/>
                </w:tcPr>
                <w:p>
                  <w:pPr>
                    <w:adjustRightInd w:val="0"/>
                    <w:snapToGrid w:val="0"/>
                    <w:jc w:val="center"/>
                  </w:pPr>
                  <w:r>
                    <w:t>污染物排放清单</w:t>
                  </w:r>
                </w:p>
              </w:tc>
              <w:tc>
                <w:tcPr>
                  <w:tcW w:w="7550" w:type="dxa"/>
                  <w:gridSpan w:val="12"/>
                  <w:vAlign w:val="center"/>
                </w:tcPr>
                <w:p>
                  <w:pPr>
                    <w:adjustRightInd w:val="0"/>
                    <w:snapToGrid w:val="0"/>
                    <w:jc w:val="left"/>
                  </w:pPr>
                  <w:r>
                    <w:rPr/>
                    <w:sym w:font="Wingdings 2" w:char="0052"/>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521" w:type="dxa"/>
                  <w:gridSpan w:val="2"/>
                  <w:vAlign w:val="center"/>
                </w:tcPr>
                <w:p>
                  <w:pPr>
                    <w:adjustRightInd w:val="0"/>
                    <w:snapToGrid w:val="0"/>
                    <w:jc w:val="center"/>
                  </w:pPr>
                  <w:r>
                    <w:t>评价结论</w:t>
                  </w:r>
                </w:p>
              </w:tc>
              <w:tc>
                <w:tcPr>
                  <w:tcW w:w="7550" w:type="dxa"/>
                  <w:gridSpan w:val="12"/>
                  <w:vAlign w:val="center"/>
                </w:tcPr>
                <w:p>
                  <w:pPr>
                    <w:adjustRightInd w:val="0"/>
                    <w:snapToGrid w:val="0"/>
                    <w:jc w:val="left"/>
                  </w:pPr>
                  <w:r>
                    <w:t xml:space="preserve">可以接受 </w:t>
                  </w:r>
                  <w:r>
                    <w:rPr/>
                    <w:sym w:font="Wingdings 2" w:char="0052"/>
                  </w:r>
                  <w:r>
                    <w:t>；不可以接受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9071" w:type="dxa"/>
                  <w:gridSpan w:val="14"/>
                  <w:vAlign w:val="center"/>
                </w:tcPr>
                <w:p>
                  <w:pPr>
                    <w:adjustRightInd w:val="0"/>
                    <w:snapToGrid w:val="0"/>
                    <w:jc w:val="left"/>
                  </w:pPr>
                  <w:r>
                    <w:t>注：“□”为勾选项，可√；“（ ）”为内容填写项；“备注”为其他补充内容。</w:t>
                  </w:r>
                </w:p>
              </w:tc>
            </w:tr>
          </w:tbl>
          <w:p>
            <w:pPr>
              <w:spacing w:line="360" w:lineRule="auto"/>
              <w:rPr>
                <w:b/>
                <w:bCs/>
                <w:sz w:val="24"/>
                <w:szCs w:val="24"/>
              </w:rPr>
            </w:pPr>
            <w:r>
              <w:rPr>
                <w:b/>
                <w:bCs/>
                <w:sz w:val="24"/>
                <w:szCs w:val="24"/>
              </w:rPr>
              <w:t>2.2 环境空气质量影响分析</w:t>
            </w:r>
          </w:p>
          <w:p>
            <w:pPr>
              <w:adjustRightInd w:val="0"/>
              <w:snapToGrid w:val="0"/>
              <w:spacing w:line="500" w:lineRule="exact"/>
              <w:ind w:left="420"/>
              <w:rPr>
                <w:b/>
                <w:bCs/>
                <w:sz w:val="24"/>
                <w:szCs w:val="24"/>
              </w:rPr>
            </w:pPr>
            <w:r>
              <w:rPr>
                <w:rFonts w:hint="eastAsia"/>
                <w:b/>
                <w:bCs/>
                <w:sz w:val="24"/>
                <w:szCs w:val="24"/>
              </w:rPr>
              <w:t>（1）废气排放环境影响分析</w:t>
            </w:r>
          </w:p>
          <w:p>
            <w:pPr>
              <w:pStyle w:val="27"/>
              <w:widowControl w:val="0"/>
              <w:adjustRightInd w:val="0"/>
              <w:snapToGrid w:val="0"/>
              <w:spacing w:before="0" w:beforeAutospacing="0" w:after="0" w:afterAutospacing="0" w:line="500" w:lineRule="exact"/>
              <w:ind w:firstLine="480" w:firstLineChars="200"/>
              <w:jc w:val="both"/>
              <w:rPr>
                <w:rFonts w:ascii="Times New Roman" w:hAnsi="Times New Roman"/>
                <w:szCs w:val="24"/>
              </w:rPr>
            </w:pPr>
            <w:r>
              <w:rPr>
                <w:rFonts w:ascii="Times New Roman" w:hAnsi="Times New Roman"/>
                <w:szCs w:val="24"/>
              </w:rPr>
              <w:t>本项目</w:t>
            </w:r>
            <w:r>
              <w:rPr>
                <w:rFonts w:hint="eastAsia" w:ascii="Times New Roman" w:hAnsi="Times New Roman"/>
                <w:szCs w:val="24"/>
              </w:rPr>
              <w:t>拆卸过程产生的颗粒物经集气罩收集后，经初中效过滤袋除尘处理后，尾气由15米高排气筒FQ-01排放，废气捕集效率以90%计，处理效率以90%计；组装（擦拭）产生的有机废气经集气罩捕集后，经二级活性炭处理装置处理后，尾气由15米高排气筒FQ-02排放，废气捕集效率以90%计，处理效率以90%计。未被捕集的废气在车间进行无组织排放。</w:t>
            </w:r>
          </w:p>
          <w:p>
            <w:pPr>
              <w:adjustRightInd w:val="0"/>
              <w:snapToGrid w:val="0"/>
              <w:spacing w:line="500" w:lineRule="exact"/>
              <w:ind w:left="420" w:leftChars="200" w:firstLine="117" w:firstLineChars="49"/>
              <w:rPr>
                <w:sz w:val="24"/>
                <w:szCs w:val="24"/>
              </w:rPr>
            </w:pPr>
            <w:r>
              <w:rPr>
                <w:sz w:val="24"/>
                <w:szCs w:val="24"/>
              </w:rPr>
              <w:t>本项目大气污染源点源参数调查清单见表7-7，面源参数调查清单见表7-8。</w:t>
            </w:r>
          </w:p>
          <w:p>
            <w:pPr>
              <w:pStyle w:val="2"/>
              <w:rPr>
                <w:sz w:val="24"/>
                <w:szCs w:val="24"/>
              </w:rPr>
            </w:pPr>
          </w:p>
          <w:p>
            <w:pPr>
              <w:pStyle w:val="3"/>
              <w:widowControl w:val="0"/>
              <w:numPr>
                <w:numId w:val="0"/>
              </w:numPr>
              <w:jc w:val="both"/>
            </w:pPr>
          </w:p>
          <w:p>
            <w:pPr>
              <w:pStyle w:val="3"/>
              <w:numPr>
                <w:ilvl w:val="-1"/>
                <w:numId w:val="0"/>
              </w:numPr>
              <w:ind w:left="1680" w:firstLine="0"/>
            </w:pPr>
          </w:p>
          <w:p>
            <w:pPr>
              <w:pStyle w:val="3"/>
              <w:numPr>
                <w:ilvl w:val="-1"/>
                <w:numId w:val="0"/>
              </w:numPr>
              <w:ind w:left="1680" w:firstLine="0"/>
            </w:pPr>
          </w:p>
          <w:p>
            <w:pPr>
              <w:numPr>
                <w:ilvl w:val="0"/>
                <w:numId w:val="19"/>
              </w:numPr>
              <w:spacing w:line="360" w:lineRule="auto"/>
              <w:jc w:val="center"/>
              <w:rPr>
                <w:b/>
                <w:bCs/>
                <w:sz w:val="24"/>
                <w:szCs w:val="24"/>
              </w:rPr>
            </w:pPr>
            <w:r>
              <w:rPr>
                <w:b/>
                <w:bCs/>
                <w:sz w:val="24"/>
                <w:szCs w:val="24"/>
              </w:rPr>
              <w:t xml:space="preserve"> 大气点源参数调查清单</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9"/>
              <w:gridCol w:w="719"/>
              <w:gridCol w:w="614"/>
              <w:gridCol w:w="673"/>
              <w:gridCol w:w="789"/>
              <w:gridCol w:w="707"/>
              <w:gridCol w:w="753"/>
              <w:gridCol w:w="719"/>
              <w:gridCol w:w="849"/>
              <w:gridCol w:w="855"/>
              <w:gridCol w:w="730"/>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454" w:type="pct"/>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点源编号</w:t>
                  </w:r>
                </w:p>
              </w:tc>
              <w:tc>
                <w:tcPr>
                  <w:tcW w:w="403" w:type="pct"/>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名称</w:t>
                  </w:r>
                </w:p>
              </w:tc>
              <w:tc>
                <w:tcPr>
                  <w:tcW w:w="721" w:type="pct"/>
                  <w:gridSpan w:val="2"/>
                  <w:vAlign w:val="center"/>
                </w:tcPr>
                <w:p>
                  <w:pPr>
                    <w:adjustRightInd w:val="0"/>
                    <w:snapToGrid w:val="0"/>
                    <w:spacing w:line="0" w:lineRule="atLeast"/>
                    <w:ind w:left="-105" w:leftChars="-50" w:right="-105" w:rightChars="-50"/>
                    <w:jc w:val="center"/>
                    <w:rPr>
                      <w:b/>
                      <w:bCs/>
                      <w:sz w:val="18"/>
                      <w:szCs w:val="18"/>
                    </w:rPr>
                  </w:pPr>
                  <w:r>
                    <w:rPr>
                      <w:b/>
                      <w:bCs/>
                      <w:sz w:val="18"/>
                      <w:szCs w:val="18"/>
                    </w:rPr>
                    <w:t>排气筒底部中心坐标/m</w:t>
                  </w:r>
                </w:p>
              </w:tc>
              <w:tc>
                <w:tcPr>
                  <w:tcW w:w="442" w:type="pct"/>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排气筒底部海拔高度m</w:t>
                  </w:r>
                </w:p>
              </w:tc>
              <w:tc>
                <w:tcPr>
                  <w:tcW w:w="396" w:type="pct"/>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排气筒高度</w:t>
                  </w:r>
                </w:p>
                <w:p>
                  <w:pPr>
                    <w:adjustRightInd w:val="0"/>
                    <w:snapToGrid w:val="0"/>
                    <w:spacing w:line="0" w:lineRule="atLeast"/>
                    <w:ind w:left="-105" w:leftChars="-50" w:right="-105" w:rightChars="-50"/>
                    <w:jc w:val="center"/>
                    <w:rPr>
                      <w:b/>
                      <w:bCs/>
                      <w:sz w:val="18"/>
                      <w:szCs w:val="18"/>
                    </w:rPr>
                  </w:pPr>
                  <w:r>
                    <w:rPr>
                      <w:b/>
                      <w:bCs/>
                      <w:sz w:val="18"/>
                      <w:szCs w:val="18"/>
                    </w:rPr>
                    <w:t>m</w:t>
                  </w:r>
                </w:p>
              </w:tc>
              <w:tc>
                <w:tcPr>
                  <w:tcW w:w="422" w:type="pct"/>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排气筒内径</w:t>
                  </w:r>
                </w:p>
                <w:p>
                  <w:pPr>
                    <w:adjustRightInd w:val="0"/>
                    <w:snapToGrid w:val="0"/>
                    <w:spacing w:line="0" w:lineRule="atLeast"/>
                    <w:ind w:left="-105" w:leftChars="-50" w:right="-105" w:rightChars="-50"/>
                    <w:jc w:val="center"/>
                    <w:rPr>
                      <w:b/>
                      <w:bCs/>
                      <w:sz w:val="18"/>
                      <w:szCs w:val="18"/>
                    </w:rPr>
                  </w:pPr>
                  <w:r>
                    <w:rPr>
                      <w:b/>
                      <w:bCs/>
                      <w:sz w:val="18"/>
                      <w:szCs w:val="18"/>
                    </w:rPr>
                    <w:t>m</w:t>
                  </w:r>
                </w:p>
              </w:tc>
              <w:tc>
                <w:tcPr>
                  <w:tcW w:w="403" w:type="pct"/>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烟气温度/℃</w:t>
                  </w:r>
                </w:p>
              </w:tc>
              <w:tc>
                <w:tcPr>
                  <w:tcW w:w="476" w:type="pct"/>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年排放小时数h</w:t>
                  </w:r>
                </w:p>
              </w:tc>
              <w:tc>
                <w:tcPr>
                  <w:tcW w:w="479" w:type="pct"/>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排放工况</w:t>
                  </w:r>
                </w:p>
              </w:tc>
              <w:tc>
                <w:tcPr>
                  <w:tcW w:w="800" w:type="pct"/>
                  <w:gridSpan w:val="2"/>
                  <w:vMerge w:val="restart"/>
                  <w:vAlign w:val="center"/>
                </w:tcPr>
                <w:p>
                  <w:pPr>
                    <w:adjustRightInd w:val="0"/>
                    <w:snapToGrid w:val="0"/>
                    <w:spacing w:line="0" w:lineRule="atLeast"/>
                    <w:ind w:left="-105" w:leftChars="-50" w:right="-105" w:rightChars="-50"/>
                    <w:jc w:val="center"/>
                    <w:rPr>
                      <w:b/>
                      <w:bCs/>
                      <w:sz w:val="18"/>
                      <w:szCs w:val="18"/>
                    </w:rPr>
                  </w:pPr>
                  <w:r>
                    <w:rPr>
                      <w:b/>
                      <w:bCs/>
                      <w:sz w:val="18"/>
                      <w:szCs w:val="18"/>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454" w:type="pct"/>
                  <w:vMerge w:val="continue"/>
                  <w:vAlign w:val="center"/>
                </w:tcPr>
                <w:p>
                  <w:pPr>
                    <w:adjustRightInd w:val="0"/>
                    <w:snapToGrid w:val="0"/>
                    <w:spacing w:line="0" w:lineRule="atLeast"/>
                    <w:ind w:left="-105" w:leftChars="-50" w:right="-105" w:rightChars="-50"/>
                    <w:jc w:val="center"/>
                    <w:rPr>
                      <w:sz w:val="18"/>
                      <w:szCs w:val="18"/>
                    </w:rPr>
                  </w:pPr>
                </w:p>
              </w:tc>
              <w:tc>
                <w:tcPr>
                  <w:tcW w:w="403" w:type="pct"/>
                  <w:vMerge w:val="continue"/>
                  <w:vAlign w:val="center"/>
                </w:tcPr>
                <w:p>
                  <w:pPr>
                    <w:adjustRightInd w:val="0"/>
                    <w:snapToGrid w:val="0"/>
                    <w:spacing w:line="0" w:lineRule="atLeast"/>
                    <w:ind w:left="-105" w:leftChars="-50" w:right="-105" w:rightChars="-50"/>
                    <w:jc w:val="center"/>
                    <w:rPr>
                      <w:sz w:val="18"/>
                      <w:szCs w:val="18"/>
                    </w:rPr>
                  </w:pPr>
                </w:p>
              </w:tc>
              <w:tc>
                <w:tcPr>
                  <w:tcW w:w="344" w:type="pct"/>
                  <w:vAlign w:val="center"/>
                </w:tcPr>
                <w:p>
                  <w:pPr>
                    <w:adjustRightInd w:val="0"/>
                    <w:snapToGrid w:val="0"/>
                    <w:spacing w:line="0" w:lineRule="atLeast"/>
                    <w:ind w:left="-105" w:leftChars="-50" w:right="-105" w:rightChars="-50"/>
                    <w:jc w:val="center"/>
                    <w:rPr>
                      <w:b/>
                      <w:bCs/>
                      <w:sz w:val="18"/>
                      <w:szCs w:val="18"/>
                    </w:rPr>
                  </w:pPr>
                  <w:r>
                    <w:rPr>
                      <w:b/>
                      <w:bCs/>
                      <w:sz w:val="18"/>
                      <w:szCs w:val="18"/>
                    </w:rPr>
                    <w:t>X</w:t>
                  </w:r>
                </w:p>
              </w:tc>
              <w:tc>
                <w:tcPr>
                  <w:tcW w:w="377" w:type="pct"/>
                  <w:vAlign w:val="center"/>
                </w:tcPr>
                <w:p>
                  <w:pPr>
                    <w:adjustRightInd w:val="0"/>
                    <w:snapToGrid w:val="0"/>
                    <w:spacing w:line="0" w:lineRule="atLeast"/>
                    <w:ind w:left="-105" w:leftChars="-50" w:right="-105" w:rightChars="-50"/>
                    <w:jc w:val="center"/>
                    <w:rPr>
                      <w:b/>
                      <w:bCs/>
                      <w:sz w:val="18"/>
                      <w:szCs w:val="18"/>
                    </w:rPr>
                  </w:pPr>
                  <w:r>
                    <w:rPr>
                      <w:b/>
                      <w:bCs/>
                      <w:sz w:val="18"/>
                      <w:szCs w:val="18"/>
                    </w:rPr>
                    <w:t>Y</w:t>
                  </w:r>
                </w:p>
              </w:tc>
              <w:tc>
                <w:tcPr>
                  <w:tcW w:w="442" w:type="pct"/>
                  <w:vMerge w:val="continue"/>
                  <w:vAlign w:val="center"/>
                </w:tcPr>
                <w:p>
                  <w:pPr>
                    <w:adjustRightInd w:val="0"/>
                    <w:snapToGrid w:val="0"/>
                    <w:spacing w:line="0" w:lineRule="atLeast"/>
                    <w:ind w:left="-105" w:leftChars="-50" w:right="-105" w:rightChars="-50"/>
                    <w:jc w:val="center"/>
                    <w:rPr>
                      <w:sz w:val="18"/>
                      <w:szCs w:val="18"/>
                    </w:rPr>
                  </w:pPr>
                </w:p>
              </w:tc>
              <w:tc>
                <w:tcPr>
                  <w:tcW w:w="396" w:type="pct"/>
                  <w:vMerge w:val="continue"/>
                  <w:vAlign w:val="center"/>
                </w:tcPr>
                <w:p>
                  <w:pPr>
                    <w:adjustRightInd w:val="0"/>
                    <w:snapToGrid w:val="0"/>
                    <w:spacing w:line="0" w:lineRule="atLeast"/>
                    <w:ind w:left="-105" w:leftChars="-50" w:right="-105" w:rightChars="-50"/>
                    <w:jc w:val="center"/>
                    <w:rPr>
                      <w:sz w:val="18"/>
                      <w:szCs w:val="18"/>
                    </w:rPr>
                  </w:pPr>
                </w:p>
              </w:tc>
              <w:tc>
                <w:tcPr>
                  <w:tcW w:w="422" w:type="pct"/>
                  <w:vMerge w:val="continue"/>
                  <w:vAlign w:val="center"/>
                </w:tcPr>
                <w:p>
                  <w:pPr>
                    <w:adjustRightInd w:val="0"/>
                    <w:snapToGrid w:val="0"/>
                    <w:spacing w:line="0" w:lineRule="atLeast"/>
                    <w:ind w:left="-105" w:leftChars="-50" w:right="-105" w:rightChars="-50"/>
                    <w:jc w:val="center"/>
                    <w:rPr>
                      <w:sz w:val="18"/>
                      <w:szCs w:val="18"/>
                    </w:rPr>
                  </w:pPr>
                </w:p>
              </w:tc>
              <w:tc>
                <w:tcPr>
                  <w:tcW w:w="403" w:type="pct"/>
                  <w:vMerge w:val="continue"/>
                  <w:vAlign w:val="center"/>
                </w:tcPr>
                <w:p>
                  <w:pPr>
                    <w:adjustRightInd w:val="0"/>
                    <w:snapToGrid w:val="0"/>
                    <w:spacing w:line="0" w:lineRule="atLeast"/>
                    <w:ind w:left="-105" w:leftChars="-50" w:right="-105" w:rightChars="-50"/>
                    <w:jc w:val="center"/>
                    <w:rPr>
                      <w:sz w:val="18"/>
                      <w:szCs w:val="18"/>
                    </w:rPr>
                  </w:pPr>
                </w:p>
              </w:tc>
              <w:tc>
                <w:tcPr>
                  <w:tcW w:w="476" w:type="pct"/>
                  <w:vMerge w:val="continue"/>
                  <w:vAlign w:val="center"/>
                </w:tcPr>
                <w:p>
                  <w:pPr>
                    <w:adjustRightInd w:val="0"/>
                    <w:snapToGrid w:val="0"/>
                    <w:spacing w:line="0" w:lineRule="atLeast"/>
                    <w:ind w:left="-105" w:leftChars="-50" w:right="-105" w:rightChars="-50"/>
                    <w:jc w:val="center"/>
                    <w:rPr>
                      <w:sz w:val="18"/>
                      <w:szCs w:val="18"/>
                    </w:rPr>
                  </w:pPr>
                </w:p>
              </w:tc>
              <w:tc>
                <w:tcPr>
                  <w:tcW w:w="479" w:type="pct"/>
                  <w:vMerge w:val="continue"/>
                  <w:vAlign w:val="center"/>
                </w:tcPr>
                <w:p>
                  <w:pPr>
                    <w:adjustRightInd w:val="0"/>
                    <w:snapToGrid w:val="0"/>
                    <w:spacing w:line="0" w:lineRule="atLeast"/>
                    <w:ind w:left="-105" w:leftChars="-50" w:right="-105" w:rightChars="-50"/>
                    <w:jc w:val="center"/>
                    <w:rPr>
                      <w:sz w:val="18"/>
                      <w:szCs w:val="18"/>
                    </w:rPr>
                  </w:pPr>
                </w:p>
              </w:tc>
              <w:tc>
                <w:tcPr>
                  <w:tcW w:w="800" w:type="pct"/>
                  <w:gridSpan w:val="2"/>
                  <w:vMerge w:val="continue"/>
                  <w:vAlign w:val="center"/>
                </w:tcPr>
                <w:p>
                  <w:pPr>
                    <w:adjustRightInd w:val="0"/>
                    <w:snapToGrid w:val="0"/>
                    <w:spacing w:line="0" w:lineRule="atLeast"/>
                    <w:ind w:left="-105" w:leftChars="-50" w:right="-105" w:rightChars="-5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54" w:type="pct"/>
                  <w:vAlign w:val="center"/>
                </w:tcPr>
                <w:p>
                  <w:pPr>
                    <w:spacing w:line="0" w:lineRule="atLeast"/>
                    <w:jc w:val="center"/>
                    <w:rPr>
                      <w:sz w:val="18"/>
                      <w:szCs w:val="18"/>
                    </w:rPr>
                  </w:pPr>
                  <w:r>
                    <w:rPr>
                      <w:sz w:val="18"/>
                      <w:szCs w:val="18"/>
                    </w:rPr>
                    <w:t>FQ-01</w:t>
                  </w:r>
                </w:p>
              </w:tc>
              <w:tc>
                <w:tcPr>
                  <w:tcW w:w="403" w:type="pct"/>
                  <w:vAlign w:val="center"/>
                </w:tcPr>
                <w:p>
                  <w:pPr>
                    <w:adjustRightInd w:val="0"/>
                    <w:snapToGrid w:val="0"/>
                    <w:spacing w:line="0" w:lineRule="atLeast"/>
                    <w:ind w:left="-105" w:leftChars="-50" w:right="-105" w:rightChars="-50"/>
                    <w:jc w:val="center"/>
                    <w:rPr>
                      <w:sz w:val="18"/>
                      <w:szCs w:val="18"/>
                    </w:rPr>
                  </w:pPr>
                  <w:r>
                    <w:rPr>
                      <w:sz w:val="18"/>
                      <w:szCs w:val="18"/>
                    </w:rPr>
                    <w:t>排气筒</w:t>
                  </w:r>
                </w:p>
              </w:tc>
              <w:tc>
                <w:tcPr>
                  <w:tcW w:w="344"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6</w:t>
                  </w:r>
                </w:p>
              </w:tc>
              <w:tc>
                <w:tcPr>
                  <w:tcW w:w="377"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12</w:t>
                  </w:r>
                </w:p>
              </w:tc>
              <w:tc>
                <w:tcPr>
                  <w:tcW w:w="442" w:type="pct"/>
                  <w:vAlign w:val="center"/>
                </w:tcPr>
                <w:p>
                  <w:pPr>
                    <w:adjustRightInd w:val="0"/>
                    <w:snapToGrid w:val="0"/>
                    <w:spacing w:line="0" w:lineRule="atLeast"/>
                    <w:ind w:left="-105" w:leftChars="-50" w:right="-105" w:rightChars="-50"/>
                    <w:jc w:val="center"/>
                    <w:rPr>
                      <w:sz w:val="18"/>
                      <w:szCs w:val="18"/>
                    </w:rPr>
                  </w:pPr>
                  <w:r>
                    <w:rPr>
                      <w:sz w:val="18"/>
                      <w:szCs w:val="18"/>
                    </w:rPr>
                    <w:t>/</w:t>
                  </w:r>
                </w:p>
              </w:tc>
              <w:tc>
                <w:tcPr>
                  <w:tcW w:w="396" w:type="pct"/>
                  <w:vAlign w:val="center"/>
                </w:tcPr>
                <w:p>
                  <w:pPr>
                    <w:adjustRightInd w:val="0"/>
                    <w:snapToGrid w:val="0"/>
                    <w:spacing w:line="0" w:lineRule="atLeast"/>
                    <w:ind w:left="-105" w:leftChars="-50" w:right="-105" w:rightChars="-50"/>
                    <w:jc w:val="center"/>
                    <w:rPr>
                      <w:sz w:val="18"/>
                      <w:szCs w:val="18"/>
                    </w:rPr>
                  </w:pPr>
                  <w:r>
                    <w:rPr>
                      <w:sz w:val="18"/>
                      <w:szCs w:val="18"/>
                    </w:rPr>
                    <w:t>15</w:t>
                  </w:r>
                </w:p>
              </w:tc>
              <w:tc>
                <w:tcPr>
                  <w:tcW w:w="422"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0.5</w:t>
                  </w:r>
                </w:p>
              </w:tc>
              <w:tc>
                <w:tcPr>
                  <w:tcW w:w="403"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25</w:t>
                  </w:r>
                </w:p>
              </w:tc>
              <w:tc>
                <w:tcPr>
                  <w:tcW w:w="476"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500</w:t>
                  </w:r>
                </w:p>
              </w:tc>
              <w:tc>
                <w:tcPr>
                  <w:tcW w:w="479" w:type="pct"/>
                  <w:vAlign w:val="center"/>
                </w:tcPr>
                <w:p>
                  <w:pPr>
                    <w:adjustRightInd w:val="0"/>
                    <w:snapToGrid w:val="0"/>
                    <w:spacing w:line="0" w:lineRule="atLeast"/>
                    <w:ind w:left="-105" w:leftChars="-50" w:right="-105" w:rightChars="-50"/>
                    <w:jc w:val="center"/>
                    <w:rPr>
                      <w:sz w:val="18"/>
                      <w:szCs w:val="18"/>
                    </w:rPr>
                  </w:pPr>
                  <w:r>
                    <w:rPr>
                      <w:sz w:val="18"/>
                      <w:szCs w:val="18"/>
                    </w:rPr>
                    <w:t>正常</w:t>
                  </w:r>
                </w:p>
              </w:tc>
              <w:tc>
                <w:tcPr>
                  <w:tcW w:w="409"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颗粒物</w:t>
                  </w:r>
                </w:p>
              </w:tc>
              <w:tc>
                <w:tcPr>
                  <w:tcW w:w="390"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0.0072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454" w:type="pct"/>
                  <w:vAlign w:val="center"/>
                </w:tcPr>
                <w:p>
                  <w:pPr>
                    <w:spacing w:line="0" w:lineRule="atLeast"/>
                    <w:jc w:val="center"/>
                    <w:rPr>
                      <w:sz w:val="18"/>
                      <w:szCs w:val="18"/>
                    </w:rPr>
                  </w:pPr>
                  <w:r>
                    <w:rPr>
                      <w:rFonts w:hint="eastAsia"/>
                      <w:sz w:val="18"/>
                      <w:szCs w:val="18"/>
                    </w:rPr>
                    <w:t>FQ-02</w:t>
                  </w:r>
                </w:p>
              </w:tc>
              <w:tc>
                <w:tcPr>
                  <w:tcW w:w="403"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排气筒</w:t>
                  </w:r>
                </w:p>
              </w:tc>
              <w:tc>
                <w:tcPr>
                  <w:tcW w:w="344"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-38</w:t>
                  </w:r>
                </w:p>
              </w:tc>
              <w:tc>
                <w:tcPr>
                  <w:tcW w:w="377"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30</w:t>
                  </w:r>
                </w:p>
              </w:tc>
              <w:tc>
                <w:tcPr>
                  <w:tcW w:w="442"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w:t>
                  </w:r>
                </w:p>
              </w:tc>
              <w:tc>
                <w:tcPr>
                  <w:tcW w:w="396"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15</w:t>
                  </w:r>
                </w:p>
              </w:tc>
              <w:tc>
                <w:tcPr>
                  <w:tcW w:w="422"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0.5</w:t>
                  </w:r>
                </w:p>
              </w:tc>
              <w:tc>
                <w:tcPr>
                  <w:tcW w:w="403"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25</w:t>
                  </w:r>
                </w:p>
              </w:tc>
              <w:tc>
                <w:tcPr>
                  <w:tcW w:w="476"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2000</w:t>
                  </w:r>
                </w:p>
              </w:tc>
              <w:tc>
                <w:tcPr>
                  <w:tcW w:w="479"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正常</w:t>
                  </w:r>
                </w:p>
              </w:tc>
              <w:tc>
                <w:tcPr>
                  <w:tcW w:w="409"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非甲烷总烃</w:t>
                  </w:r>
                </w:p>
              </w:tc>
              <w:tc>
                <w:tcPr>
                  <w:tcW w:w="390" w:type="pct"/>
                  <w:vAlign w:val="center"/>
                </w:tcPr>
                <w:p>
                  <w:pPr>
                    <w:adjustRightInd w:val="0"/>
                    <w:snapToGrid w:val="0"/>
                    <w:spacing w:line="0" w:lineRule="atLeast"/>
                    <w:ind w:left="-105" w:leftChars="-50" w:right="-105" w:rightChars="-50"/>
                    <w:jc w:val="center"/>
                    <w:rPr>
                      <w:sz w:val="18"/>
                      <w:szCs w:val="18"/>
                    </w:rPr>
                  </w:pPr>
                  <w:r>
                    <w:rPr>
                      <w:rFonts w:hint="eastAsia"/>
                      <w:sz w:val="18"/>
                      <w:szCs w:val="18"/>
                    </w:rPr>
                    <w:t>0.0705</w:t>
                  </w:r>
                </w:p>
              </w:tc>
            </w:tr>
          </w:tbl>
          <w:p>
            <w:pPr>
              <w:rPr>
                <w:b/>
                <w:bCs/>
                <w:sz w:val="18"/>
                <w:szCs w:val="18"/>
              </w:rPr>
            </w:pPr>
            <w:r>
              <w:rPr>
                <w:rFonts w:hint="eastAsia"/>
                <w:b/>
                <w:bCs/>
                <w:sz w:val="18"/>
                <w:szCs w:val="18"/>
              </w:rPr>
              <w:t>注：以第5幢厂房厂区东南角为原点（120.469353，31.503021）</w:t>
            </w:r>
          </w:p>
          <w:p>
            <w:pPr>
              <w:spacing w:line="360" w:lineRule="auto"/>
              <w:jc w:val="center"/>
              <w:rPr>
                <w:b/>
                <w:bCs/>
                <w:sz w:val="24"/>
                <w:szCs w:val="24"/>
              </w:rPr>
            </w:pPr>
            <w:r>
              <w:rPr>
                <w:rFonts w:hint="eastAsia"/>
                <w:b/>
                <w:bCs/>
                <w:sz w:val="24"/>
                <w:szCs w:val="24"/>
              </w:rPr>
              <w:t>表7-8</w:t>
            </w:r>
            <w:r>
              <w:rPr>
                <w:b/>
                <w:bCs/>
                <w:sz w:val="24"/>
                <w:szCs w:val="24"/>
              </w:rPr>
              <w:t xml:space="preserve"> 大气面源参数调查清单（矩形面罩）</w:t>
            </w:r>
          </w:p>
          <w:tbl>
            <w:tblPr>
              <w:tblStyle w:val="20"/>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
              <w:gridCol w:w="529"/>
              <w:gridCol w:w="547"/>
              <w:gridCol w:w="546"/>
              <w:gridCol w:w="846"/>
              <w:gridCol w:w="749"/>
              <w:gridCol w:w="899"/>
              <w:gridCol w:w="846"/>
              <w:gridCol w:w="764"/>
              <w:gridCol w:w="491"/>
              <w:gridCol w:w="1160"/>
              <w:gridCol w:w="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31" w:type="pct"/>
                  <w:vMerge w:val="restart"/>
                  <w:vAlign w:val="center"/>
                </w:tcPr>
                <w:p>
                  <w:pPr>
                    <w:adjustRightInd w:val="0"/>
                    <w:snapToGrid w:val="0"/>
                    <w:spacing w:line="0" w:lineRule="atLeast"/>
                    <w:ind w:left="-105" w:leftChars="-50" w:right="-105" w:rightChars="-50"/>
                    <w:jc w:val="center"/>
                    <w:rPr>
                      <w:b/>
                      <w:bCs/>
                      <w:szCs w:val="21"/>
                    </w:rPr>
                  </w:pPr>
                  <w:r>
                    <w:rPr>
                      <w:b/>
                      <w:bCs/>
                      <w:szCs w:val="21"/>
                    </w:rPr>
                    <w:t>名称</w:t>
                  </w:r>
                </w:p>
              </w:tc>
              <w:tc>
                <w:tcPr>
                  <w:tcW w:w="604" w:type="pct"/>
                  <w:gridSpan w:val="2"/>
                  <w:vAlign w:val="center"/>
                </w:tcPr>
                <w:p>
                  <w:pPr>
                    <w:adjustRightInd w:val="0"/>
                    <w:snapToGrid w:val="0"/>
                    <w:spacing w:line="0" w:lineRule="atLeast"/>
                    <w:ind w:left="-105" w:leftChars="-50" w:right="-105" w:rightChars="-50"/>
                    <w:jc w:val="center"/>
                    <w:rPr>
                      <w:b/>
                      <w:bCs/>
                      <w:szCs w:val="21"/>
                    </w:rPr>
                  </w:pPr>
                  <w:r>
                    <w:rPr>
                      <w:b/>
                      <w:bCs/>
                      <w:szCs w:val="21"/>
                    </w:rPr>
                    <w:t>面源起点坐标/m</w:t>
                  </w:r>
                </w:p>
              </w:tc>
              <w:tc>
                <w:tcPr>
                  <w:tcW w:w="306" w:type="pct"/>
                  <w:vMerge w:val="restart"/>
                  <w:vAlign w:val="center"/>
                </w:tcPr>
                <w:p>
                  <w:pPr>
                    <w:adjustRightInd w:val="0"/>
                    <w:snapToGrid w:val="0"/>
                    <w:spacing w:line="0" w:lineRule="atLeast"/>
                    <w:ind w:left="-105" w:leftChars="-50" w:right="-105" w:rightChars="-50"/>
                    <w:jc w:val="center"/>
                    <w:rPr>
                      <w:b/>
                      <w:bCs/>
                      <w:szCs w:val="21"/>
                    </w:rPr>
                  </w:pPr>
                  <w:r>
                    <w:rPr>
                      <w:b/>
                      <w:bCs/>
                      <w:szCs w:val="21"/>
                    </w:rPr>
                    <w:t>面源海拔高度/m</w:t>
                  </w:r>
                </w:p>
              </w:tc>
              <w:tc>
                <w:tcPr>
                  <w:tcW w:w="474" w:type="pct"/>
                  <w:vMerge w:val="restart"/>
                  <w:vAlign w:val="center"/>
                </w:tcPr>
                <w:p>
                  <w:pPr>
                    <w:adjustRightInd w:val="0"/>
                    <w:snapToGrid w:val="0"/>
                    <w:spacing w:line="0" w:lineRule="atLeast"/>
                    <w:ind w:left="-105" w:leftChars="-50" w:right="-105" w:rightChars="-50"/>
                    <w:jc w:val="center"/>
                    <w:rPr>
                      <w:b/>
                      <w:bCs/>
                      <w:szCs w:val="21"/>
                    </w:rPr>
                  </w:pPr>
                  <w:r>
                    <w:rPr>
                      <w:b/>
                      <w:bCs/>
                      <w:szCs w:val="21"/>
                    </w:rPr>
                    <w:t>面源长度/m</w:t>
                  </w:r>
                </w:p>
              </w:tc>
              <w:tc>
                <w:tcPr>
                  <w:tcW w:w="420" w:type="pct"/>
                  <w:vMerge w:val="restart"/>
                  <w:vAlign w:val="center"/>
                </w:tcPr>
                <w:p>
                  <w:pPr>
                    <w:adjustRightInd w:val="0"/>
                    <w:snapToGrid w:val="0"/>
                    <w:spacing w:line="0" w:lineRule="atLeast"/>
                    <w:ind w:left="-105" w:leftChars="-50" w:right="-105" w:rightChars="-50"/>
                    <w:jc w:val="center"/>
                    <w:rPr>
                      <w:b/>
                      <w:bCs/>
                      <w:szCs w:val="21"/>
                    </w:rPr>
                  </w:pPr>
                  <w:r>
                    <w:rPr>
                      <w:b/>
                      <w:bCs/>
                      <w:szCs w:val="21"/>
                    </w:rPr>
                    <w:t>面源宽度/m</w:t>
                  </w:r>
                </w:p>
              </w:tc>
              <w:tc>
                <w:tcPr>
                  <w:tcW w:w="504" w:type="pct"/>
                  <w:vMerge w:val="restart"/>
                  <w:vAlign w:val="center"/>
                </w:tcPr>
                <w:p>
                  <w:pPr>
                    <w:adjustRightInd w:val="0"/>
                    <w:snapToGrid w:val="0"/>
                    <w:spacing w:line="0" w:lineRule="atLeast"/>
                    <w:ind w:left="-105" w:leftChars="-50" w:right="-105" w:rightChars="-50"/>
                    <w:jc w:val="center"/>
                    <w:rPr>
                      <w:b/>
                      <w:bCs/>
                      <w:szCs w:val="21"/>
                    </w:rPr>
                  </w:pPr>
                  <w:r>
                    <w:rPr>
                      <w:b/>
                      <w:bCs/>
                      <w:szCs w:val="21"/>
                    </w:rPr>
                    <w:t>与正北夹角/°</w:t>
                  </w:r>
                </w:p>
              </w:tc>
              <w:tc>
                <w:tcPr>
                  <w:tcW w:w="474" w:type="pct"/>
                  <w:vMerge w:val="restart"/>
                  <w:vAlign w:val="center"/>
                </w:tcPr>
                <w:p>
                  <w:pPr>
                    <w:adjustRightInd w:val="0"/>
                    <w:snapToGrid w:val="0"/>
                    <w:spacing w:line="0" w:lineRule="atLeast"/>
                    <w:ind w:left="-105" w:leftChars="-50" w:right="-105" w:rightChars="-50"/>
                    <w:jc w:val="center"/>
                    <w:rPr>
                      <w:b/>
                      <w:bCs/>
                      <w:szCs w:val="21"/>
                    </w:rPr>
                  </w:pPr>
                  <w:r>
                    <w:rPr>
                      <w:b/>
                      <w:bCs/>
                      <w:szCs w:val="21"/>
                    </w:rPr>
                    <w:t>面源有效排放高度/m</w:t>
                  </w:r>
                </w:p>
              </w:tc>
              <w:tc>
                <w:tcPr>
                  <w:tcW w:w="428" w:type="pct"/>
                  <w:vMerge w:val="restart"/>
                  <w:vAlign w:val="center"/>
                </w:tcPr>
                <w:p>
                  <w:pPr>
                    <w:adjustRightInd w:val="0"/>
                    <w:snapToGrid w:val="0"/>
                    <w:spacing w:line="0" w:lineRule="atLeast"/>
                    <w:ind w:left="-105" w:leftChars="-50" w:right="-105" w:rightChars="-50"/>
                    <w:jc w:val="center"/>
                    <w:rPr>
                      <w:b/>
                      <w:bCs/>
                      <w:szCs w:val="21"/>
                    </w:rPr>
                  </w:pPr>
                  <w:r>
                    <w:rPr>
                      <w:b/>
                      <w:bCs/>
                      <w:szCs w:val="21"/>
                    </w:rPr>
                    <w:t>年排放小时数/h</w:t>
                  </w:r>
                </w:p>
              </w:tc>
              <w:tc>
                <w:tcPr>
                  <w:tcW w:w="275" w:type="pct"/>
                  <w:vMerge w:val="restart"/>
                  <w:vAlign w:val="center"/>
                </w:tcPr>
                <w:p>
                  <w:pPr>
                    <w:adjustRightInd w:val="0"/>
                    <w:snapToGrid w:val="0"/>
                    <w:spacing w:line="0" w:lineRule="atLeast"/>
                    <w:ind w:left="-105" w:leftChars="-50" w:right="-105" w:rightChars="-50"/>
                    <w:jc w:val="center"/>
                    <w:rPr>
                      <w:b/>
                      <w:bCs/>
                      <w:szCs w:val="21"/>
                    </w:rPr>
                  </w:pPr>
                  <w:r>
                    <w:rPr>
                      <w:b/>
                      <w:bCs/>
                      <w:szCs w:val="21"/>
                    </w:rPr>
                    <w:t>排放工况</w:t>
                  </w:r>
                </w:p>
              </w:tc>
              <w:tc>
                <w:tcPr>
                  <w:tcW w:w="1180" w:type="pct"/>
                  <w:gridSpan w:val="2"/>
                  <w:vMerge w:val="restart"/>
                  <w:vAlign w:val="center"/>
                </w:tcPr>
                <w:p>
                  <w:pPr>
                    <w:adjustRightInd w:val="0"/>
                    <w:snapToGrid w:val="0"/>
                    <w:spacing w:line="0" w:lineRule="atLeast"/>
                    <w:ind w:left="-105" w:leftChars="-50" w:right="-105" w:rightChars="-50"/>
                    <w:jc w:val="center"/>
                    <w:rPr>
                      <w:b/>
                      <w:bCs/>
                      <w:szCs w:val="21"/>
                    </w:rPr>
                  </w:pPr>
                  <w:r>
                    <w:rPr>
                      <w:b/>
                      <w:bCs/>
                      <w:szCs w:val="21"/>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 w:type="pct"/>
                  <w:vMerge w:val="continue"/>
                  <w:vAlign w:val="center"/>
                </w:tcPr>
                <w:p>
                  <w:pPr>
                    <w:adjustRightInd w:val="0"/>
                    <w:snapToGrid w:val="0"/>
                    <w:spacing w:line="0" w:lineRule="atLeast"/>
                    <w:ind w:left="-105" w:leftChars="-50" w:right="-105" w:rightChars="-50"/>
                    <w:jc w:val="center"/>
                    <w:rPr>
                      <w:szCs w:val="21"/>
                    </w:rPr>
                  </w:pPr>
                </w:p>
              </w:tc>
              <w:tc>
                <w:tcPr>
                  <w:tcW w:w="297" w:type="pct"/>
                  <w:vAlign w:val="center"/>
                </w:tcPr>
                <w:p>
                  <w:pPr>
                    <w:adjustRightInd w:val="0"/>
                    <w:snapToGrid w:val="0"/>
                    <w:spacing w:line="0" w:lineRule="atLeast"/>
                    <w:ind w:left="-105" w:leftChars="-50" w:right="-105" w:rightChars="-50"/>
                    <w:jc w:val="center"/>
                    <w:rPr>
                      <w:b/>
                      <w:bCs/>
                      <w:szCs w:val="21"/>
                    </w:rPr>
                  </w:pPr>
                  <w:r>
                    <w:rPr>
                      <w:b/>
                      <w:bCs/>
                      <w:szCs w:val="21"/>
                    </w:rPr>
                    <w:t>X</w:t>
                  </w:r>
                </w:p>
              </w:tc>
              <w:tc>
                <w:tcPr>
                  <w:tcW w:w="306" w:type="pct"/>
                  <w:vAlign w:val="center"/>
                </w:tcPr>
                <w:p>
                  <w:pPr>
                    <w:adjustRightInd w:val="0"/>
                    <w:snapToGrid w:val="0"/>
                    <w:spacing w:line="0" w:lineRule="atLeast"/>
                    <w:ind w:left="-105" w:leftChars="-50" w:right="-105" w:rightChars="-50"/>
                    <w:jc w:val="center"/>
                    <w:rPr>
                      <w:b/>
                      <w:bCs/>
                      <w:szCs w:val="21"/>
                    </w:rPr>
                  </w:pPr>
                  <w:r>
                    <w:rPr>
                      <w:b/>
                      <w:bCs/>
                      <w:szCs w:val="21"/>
                    </w:rPr>
                    <w:t>Y</w:t>
                  </w:r>
                </w:p>
              </w:tc>
              <w:tc>
                <w:tcPr>
                  <w:tcW w:w="306" w:type="pct"/>
                  <w:vMerge w:val="continue"/>
                  <w:vAlign w:val="center"/>
                </w:tcPr>
                <w:p>
                  <w:pPr>
                    <w:adjustRightInd w:val="0"/>
                    <w:snapToGrid w:val="0"/>
                    <w:spacing w:line="0" w:lineRule="atLeast"/>
                    <w:ind w:left="-105" w:leftChars="-50" w:right="-105" w:rightChars="-50"/>
                    <w:jc w:val="center"/>
                    <w:rPr>
                      <w:szCs w:val="21"/>
                    </w:rPr>
                  </w:pPr>
                </w:p>
              </w:tc>
              <w:tc>
                <w:tcPr>
                  <w:tcW w:w="474" w:type="pct"/>
                  <w:vMerge w:val="continue"/>
                  <w:vAlign w:val="center"/>
                </w:tcPr>
                <w:p>
                  <w:pPr>
                    <w:adjustRightInd w:val="0"/>
                    <w:snapToGrid w:val="0"/>
                    <w:spacing w:line="0" w:lineRule="atLeast"/>
                    <w:ind w:left="-105" w:leftChars="-50" w:right="-105" w:rightChars="-50"/>
                    <w:jc w:val="center"/>
                    <w:rPr>
                      <w:szCs w:val="21"/>
                    </w:rPr>
                  </w:pPr>
                </w:p>
              </w:tc>
              <w:tc>
                <w:tcPr>
                  <w:tcW w:w="420" w:type="pct"/>
                  <w:vMerge w:val="continue"/>
                  <w:vAlign w:val="center"/>
                </w:tcPr>
                <w:p>
                  <w:pPr>
                    <w:adjustRightInd w:val="0"/>
                    <w:snapToGrid w:val="0"/>
                    <w:spacing w:line="0" w:lineRule="atLeast"/>
                    <w:ind w:left="-105" w:leftChars="-50" w:right="-105" w:rightChars="-50"/>
                    <w:jc w:val="center"/>
                    <w:rPr>
                      <w:szCs w:val="21"/>
                    </w:rPr>
                  </w:pPr>
                </w:p>
              </w:tc>
              <w:tc>
                <w:tcPr>
                  <w:tcW w:w="504" w:type="pct"/>
                  <w:vMerge w:val="continue"/>
                  <w:vAlign w:val="center"/>
                </w:tcPr>
                <w:p>
                  <w:pPr>
                    <w:adjustRightInd w:val="0"/>
                    <w:snapToGrid w:val="0"/>
                    <w:spacing w:line="0" w:lineRule="atLeast"/>
                    <w:ind w:left="-105" w:leftChars="-50" w:right="-105" w:rightChars="-50"/>
                    <w:jc w:val="center"/>
                    <w:rPr>
                      <w:szCs w:val="21"/>
                    </w:rPr>
                  </w:pPr>
                </w:p>
              </w:tc>
              <w:tc>
                <w:tcPr>
                  <w:tcW w:w="474" w:type="pct"/>
                  <w:vMerge w:val="continue"/>
                  <w:vAlign w:val="center"/>
                </w:tcPr>
                <w:p>
                  <w:pPr>
                    <w:adjustRightInd w:val="0"/>
                    <w:snapToGrid w:val="0"/>
                    <w:spacing w:line="0" w:lineRule="atLeast"/>
                    <w:ind w:left="-105" w:leftChars="-50" w:right="-105" w:rightChars="-50"/>
                    <w:jc w:val="center"/>
                    <w:rPr>
                      <w:szCs w:val="21"/>
                    </w:rPr>
                  </w:pPr>
                </w:p>
              </w:tc>
              <w:tc>
                <w:tcPr>
                  <w:tcW w:w="428" w:type="pct"/>
                  <w:vMerge w:val="continue"/>
                  <w:vAlign w:val="center"/>
                </w:tcPr>
                <w:p>
                  <w:pPr>
                    <w:adjustRightInd w:val="0"/>
                    <w:snapToGrid w:val="0"/>
                    <w:spacing w:line="0" w:lineRule="atLeast"/>
                    <w:ind w:left="-105" w:leftChars="-50" w:right="-105" w:rightChars="-50"/>
                    <w:jc w:val="center"/>
                    <w:rPr>
                      <w:szCs w:val="21"/>
                    </w:rPr>
                  </w:pPr>
                </w:p>
              </w:tc>
              <w:tc>
                <w:tcPr>
                  <w:tcW w:w="275" w:type="pct"/>
                  <w:vMerge w:val="continue"/>
                  <w:vAlign w:val="center"/>
                </w:tcPr>
                <w:p>
                  <w:pPr>
                    <w:adjustRightInd w:val="0"/>
                    <w:snapToGrid w:val="0"/>
                    <w:spacing w:line="0" w:lineRule="atLeast"/>
                    <w:ind w:left="-105" w:leftChars="-50" w:right="-105" w:rightChars="-50"/>
                    <w:jc w:val="center"/>
                    <w:rPr>
                      <w:szCs w:val="21"/>
                    </w:rPr>
                  </w:pPr>
                </w:p>
              </w:tc>
              <w:tc>
                <w:tcPr>
                  <w:tcW w:w="1180" w:type="pct"/>
                  <w:gridSpan w:val="2"/>
                  <w:vMerge w:val="continue"/>
                  <w:vAlign w:val="center"/>
                </w:tcPr>
                <w:p>
                  <w:pPr>
                    <w:adjustRightInd w:val="0"/>
                    <w:snapToGrid w:val="0"/>
                    <w:spacing w:line="0" w:lineRule="atLeast"/>
                    <w:ind w:left="-105" w:leftChars="-50" w:right="-105" w:rightChars="-5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31" w:type="pct"/>
                  <w:vAlign w:val="center"/>
                </w:tcPr>
                <w:p>
                  <w:pPr>
                    <w:adjustRightInd w:val="0"/>
                    <w:snapToGrid w:val="0"/>
                    <w:spacing w:line="0" w:lineRule="atLeast"/>
                    <w:ind w:left="-105" w:leftChars="-50" w:right="-105" w:rightChars="-50"/>
                    <w:jc w:val="center"/>
                    <w:rPr>
                      <w:szCs w:val="21"/>
                    </w:rPr>
                  </w:pPr>
                  <w:r>
                    <w:rPr>
                      <w:rFonts w:hint="eastAsia"/>
                      <w:szCs w:val="21"/>
                    </w:rPr>
                    <w:t>拆解间</w:t>
                  </w:r>
                </w:p>
              </w:tc>
              <w:tc>
                <w:tcPr>
                  <w:tcW w:w="297" w:type="pct"/>
                  <w:vAlign w:val="center"/>
                </w:tcPr>
                <w:p>
                  <w:pPr>
                    <w:adjustRightInd w:val="0"/>
                    <w:snapToGrid w:val="0"/>
                    <w:spacing w:line="0" w:lineRule="atLeast"/>
                    <w:ind w:left="-105" w:leftChars="-50" w:right="-105" w:rightChars="-50"/>
                    <w:jc w:val="center"/>
                    <w:rPr>
                      <w:szCs w:val="21"/>
                    </w:rPr>
                  </w:pPr>
                  <w:r>
                    <w:rPr>
                      <w:rFonts w:hint="eastAsia"/>
                      <w:szCs w:val="21"/>
                    </w:rPr>
                    <w:t>15</w:t>
                  </w:r>
                </w:p>
              </w:tc>
              <w:tc>
                <w:tcPr>
                  <w:tcW w:w="306" w:type="pct"/>
                  <w:vAlign w:val="center"/>
                </w:tcPr>
                <w:p>
                  <w:pPr>
                    <w:adjustRightInd w:val="0"/>
                    <w:snapToGrid w:val="0"/>
                    <w:spacing w:line="0" w:lineRule="atLeast"/>
                    <w:ind w:left="-105" w:leftChars="-50" w:right="-105" w:rightChars="-50"/>
                    <w:jc w:val="center"/>
                    <w:rPr>
                      <w:szCs w:val="21"/>
                    </w:rPr>
                  </w:pPr>
                  <w:r>
                    <w:rPr>
                      <w:rFonts w:hint="eastAsia"/>
                      <w:szCs w:val="21"/>
                    </w:rPr>
                    <w:t>3</w:t>
                  </w:r>
                </w:p>
              </w:tc>
              <w:tc>
                <w:tcPr>
                  <w:tcW w:w="306" w:type="pct"/>
                  <w:vAlign w:val="center"/>
                </w:tcPr>
                <w:p>
                  <w:pPr>
                    <w:adjustRightInd w:val="0"/>
                    <w:snapToGrid w:val="0"/>
                    <w:spacing w:line="0" w:lineRule="atLeast"/>
                    <w:ind w:left="-105" w:leftChars="-50" w:right="-105" w:rightChars="-50"/>
                    <w:jc w:val="center"/>
                    <w:rPr>
                      <w:szCs w:val="21"/>
                    </w:rPr>
                  </w:pPr>
                  <w:r>
                    <w:rPr>
                      <w:szCs w:val="21"/>
                    </w:rPr>
                    <w:t>/</w:t>
                  </w:r>
                </w:p>
              </w:tc>
              <w:tc>
                <w:tcPr>
                  <w:tcW w:w="474" w:type="pct"/>
                  <w:vAlign w:val="center"/>
                </w:tcPr>
                <w:p>
                  <w:pPr>
                    <w:adjustRightInd w:val="0"/>
                    <w:snapToGrid w:val="0"/>
                    <w:spacing w:line="0" w:lineRule="atLeast"/>
                    <w:ind w:left="-105" w:leftChars="-50" w:right="-105" w:rightChars="-50"/>
                    <w:jc w:val="center"/>
                    <w:rPr>
                      <w:szCs w:val="21"/>
                    </w:rPr>
                  </w:pPr>
                  <w:r>
                    <w:rPr>
                      <w:rFonts w:hint="eastAsia"/>
                      <w:szCs w:val="21"/>
                    </w:rPr>
                    <w:t>6</w:t>
                  </w:r>
                </w:p>
              </w:tc>
              <w:tc>
                <w:tcPr>
                  <w:tcW w:w="420" w:type="pct"/>
                  <w:vAlign w:val="center"/>
                </w:tcPr>
                <w:p>
                  <w:pPr>
                    <w:adjustRightInd w:val="0"/>
                    <w:snapToGrid w:val="0"/>
                    <w:spacing w:line="0" w:lineRule="atLeast"/>
                    <w:ind w:left="-105" w:leftChars="-50" w:right="-105" w:rightChars="-50"/>
                    <w:jc w:val="center"/>
                    <w:rPr>
                      <w:szCs w:val="21"/>
                    </w:rPr>
                  </w:pPr>
                  <w:r>
                    <w:rPr>
                      <w:rFonts w:hint="eastAsia"/>
                      <w:szCs w:val="21"/>
                    </w:rPr>
                    <w:t>6</w:t>
                  </w:r>
                </w:p>
              </w:tc>
              <w:tc>
                <w:tcPr>
                  <w:tcW w:w="504" w:type="pct"/>
                  <w:vAlign w:val="center"/>
                </w:tcPr>
                <w:p>
                  <w:pPr>
                    <w:adjustRightInd w:val="0"/>
                    <w:snapToGrid w:val="0"/>
                    <w:spacing w:line="0" w:lineRule="atLeast"/>
                    <w:ind w:left="-105" w:leftChars="-50" w:right="-105" w:rightChars="-50"/>
                    <w:jc w:val="center"/>
                    <w:rPr>
                      <w:szCs w:val="21"/>
                    </w:rPr>
                  </w:pPr>
                  <w:r>
                    <w:rPr>
                      <w:szCs w:val="21"/>
                    </w:rPr>
                    <w:t>5</w:t>
                  </w:r>
                </w:p>
              </w:tc>
              <w:tc>
                <w:tcPr>
                  <w:tcW w:w="474" w:type="pct"/>
                  <w:vAlign w:val="center"/>
                </w:tcPr>
                <w:p>
                  <w:pPr>
                    <w:adjustRightInd w:val="0"/>
                    <w:snapToGrid w:val="0"/>
                    <w:spacing w:line="0" w:lineRule="atLeast"/>
                    <w:ind w:left="-105" w:leftChars="-50" w:right="-105" w:rightChars="-50"/>
                    <w:jc w:val="center"/>
                    <w:rPr>
                      <w:szCs w:val="21"/>
                    </w:rPr>
                  </w:pPr>
                  <w:r>
                    <w:rPr>
                      <w:rFonts w:hint="eastAsia"/>
                      <w:szCs w:val="21"/>
                    </w:rPr>
                    <w:t>12</w:t>
                  </w:r>
                </w:p>
              </w:tc>
              <w:tc>
                <w:tcPr>
                  <w:tcW w:w="428" w:type="pct"/>
                  <w:vAlign w:val="center"/>
                </w:tcPr>
                <w:p>
                  <w:pPr>
                    <w:adjustRightInd w:val="0"/>
                    <w:snapToGrid w:val="0"/>
                    <w:spacing w:line="0" w:lineRule="atLeast"/>
                    <w:ind w:left="-105" w:leftChars="-50" w:right="-105" w:rightChars="-50"/>
                    <w:jc w:val="center"/>
                    <w:rPr>
                      <w:szCs w:val="21"/>
                    </w:rPr>
                  </w:pPr>
                  <w:r>
                    <w:rPr>
                      <w:rFonts w:hint="eastAsia"/>
                      <w:szCs w:val="21"/>
                    </w:rPr>
                    <w:t>500</w:t>
                  </w:r>
                </w:p>
              </w:tc>
              <w:tc>
                <w:tcPr>
                  <w:tcW w:w="275" w:type="pct"/>
                  <w:vAlign w:val="center"/>
                </w:tcPr>
                <w:p>
                  <w:pPr>
                    <w:adjustRightInd w:val="0"/>
                    <w:snapToGrid w:val="0"/>
                    <w:spacing w:line="0" w:lineRule="atLeast"/>
                    <w:ind w:left="-105" w:leftChars="-50" w:right="-105" w:rightChars="-50"/>
                    <w:jc w:val="center"/>
                    <w:rPr>
                      <w:szCs w:val="21"/>
                    </w:rPr>
                  </w:pPr>
                  <w:r>
                    <w:rPr>
                      <w:szCs w:val="21"/>
                    </w:rPr>
                    <w:t>正常</w:t>
                  </w:r>
                </w:p>
              </w:tc>
              <w:tc>
                <w:tcPr>
                  <w:tcW w:w="650" w:type="pct"/>
                  <w:vAlign w:val="center"/>
                </w:tcPr>
                <w:p>
                  <w:pPr>
                    <w:adjustRightInd w:val="0"/>
                    <w:snapToGrid w:val="0"/>
                    <w:spacing w:line="0" w:lineRule="atLeast"/>
                    <w:ind w:left="-105" w:leftChars="-50" w:right="-105" w:rightChars="-50"/>
                    <w:jc w:val="center"/>
                    <w:rPr>
                      <w:szCs w:val="21"/>
                    </w:rPr>
                  </w:pPr>
                  <w:r>
                    <w:rPr>
                      <w:rFonts w:hint="eastAsia"/>
                      <w:szCs w:val="21"/>
                    </w:rPr>
                    <w:t>颗粒物</w:t>
                  </w:r>
                </w:p>
              </w:tc>
              <w:tc>
                <w:tcPr>
                  <w:tcW w:w="529" w:type="pct"/>
                  <w:vAlign w:val="center"/>
                </w:tcPr>
                <w:p>
                  <w:pPr>
                    <w:adjustRightInd w:val="0"/>
                    <w:snapToGrid w:val="0"/>
                    <w:spacing w:line="0" w:lineRule="atLeast"/>
                    <w:ind w:left="-105" w:leftChars="-50" w:right="-105" w:rightChars="-50"/>
                    <w:jc w:val="center"/>
                    <w:rPr>
                      <w:szCs w:val="21"/>
                    </w:rPr>
                  </w:pPr>
                  <w:r>
                    <w:rPr>
                      <w:rFonts w:hint="eastAsia"/>
                      <w:szCs w:val="21"/>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1" w:type="pct"/>
                  <w:vAlign w:val="center"/>
                </w:tcPr>
                <w:p>
                  <w:pPr>
                    <w:adjustRightInd w:val="0"/>
                    <w:snapToGrid w:val="0"/>
                    <w:spacing w:line="0" w:lineRule="atLeast"/>
                    <w:ind w:left="-105" w:leftChars="-50" w:right="-105" w:rightChars="-50"/>
                    <w:jc w:val="center"/>
                    <w:rPr>
                      <w:szCs w:val="21"/>
                    </w:rPr>
                  </w:pPr>
                  <w:r>
                    <w:rPr>
                      <w:rFonts w:hint="eastAsia"/>
                      <w:szCs w:val="21"/>
                      <w:lang w:val="en-US" w:eastAsia="zh-CN"/>
                    </w:rPr>
                    <w:t>擦拭</w:t>
                  </w:r>
                  <w:r>
                    <w:rPr>
                      <w:rFonts w:hint="eastAsia"/>
                      <w:szCs w:val="21"/>
                    </w:rPr>
                    <w:t>间</w:t>
                  </w:r>
                </w:p>
              </w:tc>
              <w:tc>
                <w:tcPr>
                  <w:tcW w:w="297" w:type="pct"/>
                  <w:vAlign w:val="center"/>
                </w:tcPr>
                <w:p>
                  <w:pPr>
                    <w:adjustRightInd w:val="0"/>
                    <w:snapToGrid w:val="0"/>
                    <w:spacing w:line="0" w:lineRule="atLeast"/>
                    <w:ind w:left="-105" w:leftChars="-50" w:right="-105" w:rightChars="-50"/>
                    <w:jc w:val="center"/>
                    <w:rPr>
                      <w:szCs w:val="21"/>
                    </w:rPr>
                  </w:pPr>
                  <w:r>
                    <w:rPr>
                      <w:rFonts w:hint="eastAsia"/>
                      <w:szCs w:val="21"/>
                    </w:rPr>
                    <w:t>-26</w:t>
                  </w:r>
                </w:p>
              </w:tc>
              <w:tc>
                <w:tcPr>
                  <w:tcW w:w="306" w:type="pct"/>
                  <w:vAlign w:val="center"/>
                </w:tcPr>
                <w:p>
                  <w:pPr>
                    <w:adjustRightInd w:val="0"/>
                    <w:snapToGrid w:val="0"/>
                    <w:spacing w:line="0" w:lineRule="atLeast"/>
                    <w:ind w:left="-105" w:leftChars="-50" w:right="-105" w:rightChars="-50"/>
                    <w:jc w:val="center"/>
                    <w:rPr>
                      <w:szCs w:val="21"/>
                    </w:rPr>
                  </w:pPr>
                  <w:r>
                    <w:rPr>
                      <w:rFonts w:hint="eastAsia"/>
                      <w:szCs w:val="21"/>
                    </w:rPr>
                    <w:t>30</w:t>
                  </w:r>
                </w:p>
              </w:tc>
              <w:tc>
                <w:tcPr>
                  <w:tcW w:w="306" w:type="pct"/>
                  <w:vAlign w:val="center"/>
                </w:tcPr>
                <w:p>
                  <w:pPr>
                    <w:adjustRightInd w:val="0"/>
                    <w:snapToGrid w:val="0"/>
                    <w:spacing w:line="0" w:lineRule="atLeast"/>
                    <w:ind w:left="-105" w:leftChars="-50" w:right="-105" w:rightChars="-50"/>
                    <w:jc w:val="center"/>
                    <w:rPr>
                      <w:szCs w:val="21"/>
                    </w:rPr>
                  </w:pPr>
                  <w:r>
                    <w:rPr>
                      <w:rFonts w:hint="eastAsia"/>
                      <w:szCs w:val="21"/>
                    </w:rPr>
                    <w:t>/</w:t>
                  </w:r>
                </w:p>
              </w:tc>
              <w:tc>
                <w:tcPr>
                  <w:tcW w:w="474" w:type="pct"/>
                  <w:vAlign w:val="center"/>
                </w:tcPr>
                <w:p>
                  <w:pPr>
                    <w:adjustRightInd w:val="0"/>
                    <w:snapToGrid w:val="0"/>
                    <w:spacing w:line="0" w:lineRule="atLeast"/>
                    <w:ind w:left="-105" w:leftChars="-50" w:right="-105" w:rightChars="-50"/>
                    <w:jc w:val="center"/>
                    <w:rPr>
                      <w:szCs w:val="21"/>
                    </w:rPr>
                  </w:pPr>
                  <w:r>
                    <w:rPr>
                      <w:rFonts w:hint="eastAsia"/>
                      <w:szCs w:val="21"/>
                    </w:rPr>
                    <w:t>12.2</w:t>
                  </w:r>
                </w:p>
              </w:tc>
              <w:tc>
                <w:tcPr>
                  <w:tcW w:w="420" w:type="pct"/>
                  <w:vAlign w:val="center"/>
                </w:tcPr>
                <w:p>
                  <w:pPr>
                    <w:adjustRightInd w:val="0"/>
                    <w:snapToGrid w:val="0"/>
                    <w:spacing w:line="0" w:lineRule="atLeast"/>
                    <w:ind w:left="-105" w:leftChars="-50" w:right="-105" w:rightChars="-50"/>
                    <w:jc w:val="center"/>
                    <w:rPr>
                      <w:szCs w:val="21"/>
                    </w:rPr>
                  </w:pPr>
                  <w:r>
                    <w:rPr>
                      <w:rFonts w:hint="eastAsia"/>
                      <w:szCs w:val="21"/>
                    </w:rPr>
                    <w:t>6.2</w:t>
                  </w:r>
                </w:p>
              </w:tc>
              <w:tc>
                <w:tcPr>
                  <w:tcW w:w="504" w:type="pct"/>
                  <w:vAlign w:val="center"/>
                </w:tcPr>
                <w:p>
                  <w:pPr>
                    <w:adjustRightInd w:val="0"/>
                    <w:snapToGrid w:val="0"/>
                    <w:spacing w:line="0" w:lineRule="atLeast"/>
                    <w:ind w:left="-105" w:leftChars="-50" w:right="-105" w:rightChars="-50"/>
                    <w:jc w:val="center"/>
                    <w:rPr>
                      <w:szCs w:val="21"/>
                    </w:rPr>
                  </w:pPr>
                  <w:r>
                    <w:rPr>
                      <w:rFonts w:hint="eastAsia"/>
                      <w:szCs w:val="21"/>
                    </w:rPr>
                    <w:t>5</w:t>
                  </w:r>
                </w:p>
              </w:tc>
              <w:tc>
                <w:tcPr>
                  <w:tcW w:w="474" w:type="pct"/>
                  <w:vAlign w:val="center"/>
                </w:tcPr>
                <w:p>
                  <w:pPr>
                    <w:adjustRightInd w:val="0"/>
                    <w:snapToGrid w:val="0"/>
                    <w:spacing w:line="0" w:lineRule="atLeast"/>
                    <w:ind w:left="-105" w:leftChars="-50" w:right="-105" w:rightChars="-50"/>
                    <w:jc w:val="center"/>
                    <w:rPr>
                      <w:szCs w:val="21"/>
                    </w:rPr>
                  </w:pPr>
                  <w:r>
                    <w:rPr>
                      <w:rFonts w:hint="eastAsia"/>
                      <w:szCs w:val="21"/>
                    </w:rPr>
                    <w:t>12</w:t>
                  </w:r>
                </w:p>
              </w:tc>
              <w:tc>
                <w:tcPr>
                  <w:tcW w:w="428" w:type="pct"/>
                  <w:vAlign w:val="center"/>
                </w:tcPr>
                <w:p>
                  <w:pPr>
                    <w:adjustRightInd w:val="0"/>
                    <w:snapToGrid w:val="0"/>
                    <w:spacing w:line="0" w:lineRule="atLeast"/>
                    <w:ind w:left="-105" w:leftChars="-50" w:right="-105" w:rightChars="-50"/>
                    <w:jc w:val="center"/>
                    <w:rPr>
                      <w:szCs w:val="21"/>
                    </w:rPr>
                  </w:pPr>
                  <w:r>
                    <w:rPr>
                      <w:rFonts w:hint="eastAsia"/>
                      <w:szCs w:val="21"/>
                    </w:rPr>
                    <w:t>2000</w:t>
                  </w:r>
                </w:p>
              </w:tc>
              <w:tc>
                <w:tcPr>
                  <w:tcW w:w="275" w:type="pct"/>
                  <w:vAlign w:val="center"/>
                </w:tcPr>
                <w:p>
                  <w:pPr>
                    <w:adjustRightInd w:val="0"/>
                    <w:snapToGrid w:val="0"/>
                    <w:spacing w:line="0" w:lineRule="atLeast"/>
                    <w:ind w:left="-105" w:leftChars="-50" w:right="-105" w:rightChars="-50"/>
                    <w:jc w:val="center"/>
                    <w:rPr>
                      <w:szCs w:val="21"/>
                    </w:rPr>
                  </w:pPr>
                  <w:r>
                    <w:rPr>
                      <w:rFonts w:hint="eastAsia"/>
                      <w:szCs w:val="21"/>
                    </w:rPr>
                    <w:t>正常</w:t>
                  </w:r>
                </w:p>
              </w:tc>
              <w:tc>
                <w:tcPr>
                  <w:tcW w:w="650" w:type="pct"/>
                  <w:vAlign w:val="center"/>
                </w:tcPr>
                <w:p>
                  <w:pPr>
                    <w:adjustRightInd w:val="0"/>
                    <w:snapToGrid w:val="0"/>
                    <w:spacing w:line="0" w:lineRule="atLeast"/>
                    <w:ind w:left="-105" w:leftChars="-50" w:right="-105" w:rightChars="-50"/>
                    <w:jc w:val="center"/>
                    <w:rPr>
                      <w:szCs w:val="21"/>
                    </w:rPr>
                  </w:pPr>
                  <w:r>
                    <w:rPr>
                      <w:rFonts w:hint="eastAsia"/>
                      <w:szCs w:val="21"/>
                    </w:rPr>
                    <w:t>非甲烷总烃</w:t>
                  </w:r>
                </w:p>
              </w:tc>
              <w:tc>
                <w:tcPr>
                  <w:tcW w:w="529" w:type="pct"/>
                  <w:vAlign w:val="center"/>
                </w:tcPr>
                <w:p>
                  <w:pPr>
                    <w:adjustRightInd w:val="0"/>
                    <w:snapToGrid w:val="0"/>
                    <w:spacing w:line="0" w:lineRule="atLeast"/>
                    <w:ind w:left="-105" w:leftChars="-50" w:right="-105" w:rightChars="-50"/>
                    <w:jc w:val="center"/>
                    <w:rPr>
                      <w:szCs w:val="21"/>
                    </w:rPr>
                  </w:pPr>
                  <w:r>
                    <w:rPr>
                      <w:rFonts w:hint="eastAsia"/>
                      <w:szCs w:val="21"/>
                    </w:rPr>
                    <w:t>0.0783</w:t>
                  </w:r>
                </w:p>
              </w:tc>
            </w:tr>
          </w:tbl>
          <w:p>
            <w:pPr>
              <w:rPr>
                <w:rFonts w:hint="eastAsia"/>
                <w:b/>
                <w:bCs/>
                <w:sz w:val="18"/>
                <w:szCs w:val="18"/>
                <w:lang w:val="zh-CN"/>
              </w:rPr>
            </w:pPr>
            <w:r>
              <w:rPr>
                <w:rFonts w:hint="eastAsia"/>
                <w:b/>
                <w:bCs/>
                <w:sz w:val="18"/>
                <w:szCs w:val="18"/>
              </w:rPr>
              <w:t>注：以第5幢厂房厂区东南角为原点（120.469353，31.503021）</w:t>
            </w:r>
          </w:p>
          <w:p>
            <w:pPr>
              <w:adjustRightInd w:val="0"/>
              <w:snapToGrid w:val="0"/>
              <w:spacing w:line="500" w:lineRule="exact"/>
              <w:ind w:left="420"/>
              <w:rPr>
                <w:sz w:val="24"/>
                <w:szCs w:val="24"/>
                <w:lang w:val="zh-CN"/>
              </w:rPr>
            </w:pPr>
            <w:r>
              <w:rPr>
                <w:sz w:val="24"/>
                <w:szCs w:val="24"/>
                <w:lang w:val="zh-CN"/>
              </w:rPr>
              <w:t>②估算模式及参数选取</w:t>
            </w:r>
          </w:p>
          <w:p>
            <w:pPr>
              <w:adjustRightInd w:val="0"/>
              <w:snapToGrid w:val="0"/>
              <w:spacing w:line="500" w:lineRule="exact"/>
              <w:ind w:firstLine="470" w:firstLineChars="196"/>
              <w:rPr>
                <w:sz w:val="24"/>
                <w:szCs w:val="24"/>
                <w:lang w:val="zh-CN"/>
              </w:rPr>
            </w:pPr>
            <w:r>
              <w:rPr>
                <w:sz w:val="24"/>
                <w:szCs w:val="24"/>
                <w:lang w:val="zh-CN"/>
              </w:rPr>
              <w:t>本项目采用《环境影响评价技术导则 大气环境》（HJ2.2-20</w:t>
            </w:r>
            <w:r>
              <w:rPr>
                <w:sz w:val="24"/>
                <w:szCs w:val="24"/>
              </w:rPr>
              <w:t>18</w:t>
            </w:r>
            <w:r>
              <w:rPr>
                <w:sz w:val="24"/>
                <w:szCs w:val="24"/>
                <w:lang w:val="zh-CN"/>
              </w:rPr>
              <w:t>）附录</w:t>
            </w:r>
            <w:r>
              <w:rPr>
                <w:sz w:val="24"/>
                <w:szCs w:val="24"/>
              </w:rPr>
              <w:t>B推荐的</w:t>
            </w:r>
            <w:r>
              <w:rPr>
                <w:sz w:val="24"/>
                <w:szCs w:val="24"/>
                <w:lang w:val="zh-CN"/>
              </w:rPr>
              <w:t>估算模型</w:t>
            </w:r>
            <w:r>
              <w:rPr>
                <w:sz w:val="24"/>
                <w:szCs w:val="24"/>
              </w:rPr>
              <w:t>Aerscreen</w:t>
            </w:r>
            <w:r>
              <w:rPr>
                <w:sz w:val="24"/>
                <w:szCs w:val="24"/>
                <w:lang w:val="zh-CN"/>
              </w:rPr>
              <w:t>预测软件进行估算预测，参数见表。</w:t>
            </w:r>
          </w:p>
          <w:p>
            <w:pPr>
              <w:spacing w:line="360" w:lineRule="auto"/>
              <w:jc w:val="center"/>
              <w:rPr>
                <w:b/>
                <w:bCs/>
                <w:sz w:val="24"/>
                <w:szCs w:val="24"/>
              </w:rPr>
            </w:pPr>
            <w:r>
              <w:rPr>
                <w:rFonts w:hint="eastAsia"/>
                <w:b/>
                <w:bCs/>
                <w:sz w:val="24"/>
                <w:szCs w:val="24"/>
              </w:rPr>
              <w:t>表7-9</w:t>
            </w:r>
            <w:r>
              <w:rPr>
                <w:b/>
                <w:bCs/>
                <w:sz w:val="24"/>
                <w:szCs w:val="24"/>
              </w:rPr>
              <w:t xml:space="preserve"> 估算模型参数表</w:t>
            </w:r>
          </w:p>
          <w:tbl>
            <w:tblPr>
              <w:tblStyle w:val="20"/>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023"/>
              <w:gridCol w:w="3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1" w:type="dxa"/>
                  <w:gridSpan w:val="2"/>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参数</w:t>
                  </w:r>
                </w:p>
              </w:tc>
              <w:tc>
                <w:tcPr>
                  <w:tcW w:w="3029" w:type="dxa"/>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8" w:type="dxa"/>
                  <w:vMerge w:val="restart"/>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城市/农村选项</w:t>
                  </w:r>
                </w:p>
              </w:tc>
              <w:tc>
                <w:tcPr>
                  <w:tcW w:w="3023"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城市/农村</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8" w:type="dxa"/>
                  <w:vMerge w:val="continue"/>
                  <w:vAlign w:val="center"/>
                </w:tcPr>
                <w:p>
                  <w:pPr>
                    <w:widowControl/>
                    <w:jc w:val="center"/>
                    <w:rPr>
                      <w:b/>
                      <w:bCs/>
                      <w:color w:val="000000" w:themeColor="text1"/>
                      <w14:textFill>
                        <w14:solidFill>
                          <w14:schemeClr w14:val="tx1"/>
                        </w14:solidFill>
                      </w14:textFill>
                    </w:rPr>
                  </w:pPr>
                </w:p>
              </w:tc>
              <w:tc>
                <w:tcPr>
                  <w:tcW w:w="3023"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人口数(城市选项时)/万人</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655.3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1" w:type="dxa"/>
                  <w:gridSpan w:val="2"/>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最高环境温度/℃</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041" w:type="dxa"/>
                  <w:gridSpan w:val="2"/>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最低环境温度/℃</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1" w:type="dxa"/>
                  <w:gridSpan w:val="2"/>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土地利用类型</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1" w:type="dxa"/>
                  <w:gridSpan w:val="2"/>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区域湿度条件</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潮湿气候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8" w:type="dxa"/>
                  <w:vMerge w:val="restart"/>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是否考虑地形</w:t>
                  </w:r>
                </w:p>
              </w:tc>
              <w:tc>
                <w:tcPr>
                  <w:tcW w:w="3023"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考虑地形</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8" w:type="dxa"/>
                  <w:vMerge w:val="continue"/>
                  <w:vAlign w:val="center"/>
                </w:tcPr>
                <w:p>
                  <w:pPr>
                    <w:widowControl/>
                    <w:jc w:val="center"/>
                    <w:rPr>
                      <w:b/>
                      <w:bCs/>
                      <w:color w:val="000000" w:themeColor="text1"/>
                      <w14:textFill>
                        <w14:solidFill>
                          <w14:schemeClr w14:val="tx1"/>
                        </w14:solidFill>
                      </w14:textFill>
                    </w:rPr>
                  </w:pPr>
                </w:p>
              </w:tc>
              <w:tc>
                <w:tcPr>
                  <w:tcW w:w="3023"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地形数据分辨率/m</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8" w:type="dxa"/>
                  <w:vMerge w:val="restart"/>
                  <w:vAlign w:val="center"/>
                </w:tcPr>
                <w:p>
                  <w:pPr>
                    <w:pStyle w:val="2"/>
                    <w:kinsoku w:val="0"/>
                    <w:overflowPunct w:val="0"/>
                    <w:spacing w:line="0" w:lineRule="atLeast"/>
                    <w:jc w:val="center"/>
                    <w:rPr>
                      <w:b/>
                      <w:bCs/>
                      <w:color w:val="000000" w:themeColor="text1"/>
                      <w14:textFill>
                        <w14:solidFill>
                          <w14:schemeClr w14:val="tx1"/>
                        </w14:solidFill>
                      </w14:textFill>
                    </w:rPr>
                  </w:pPr>
                  <w:r>
                    <w:rPr>
                      <w:b/>
                      <w:bCs/>
                      <w:color w:val="000000" w:themeColor="text1"/>
                      <w14:textFill>
                        <w14:solidFill>
                          <w14:schemeClr w14:val="tx1"/>
                        </w14:solidFill>
                      </w14:textFill>
                    </w:rPr>
                    <w:t>是否考虑岸线烟熏</w:t>
                  </w:r>
                </w:p>
              </w:tc>
              <w:tc>
                <w:tcPr>
                  <w:tcW w:w="3023"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考虑岸线烟熏</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□是   √否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8" w:type="dxa"/>
                  <w:vMerge w:val="continue"/>
                  <w:vAlign w:val="center"/>
                </w:tcPr>
                <w:p>
                  <w:pPr>
                    <w:widowControl/>
                    <w:jc w:val="center"/>
                    <w:rPr>
                      <w:color w:val="000000" w:themeColor="text1"/>
                      <w14:textFill>
                        <w14:solidFill>
                          <w14:schemeClr w14:val="tx1"/>
                        </w14:solidFill>
                      </w14:textFill>
                    </w:rPr>
                  </w:pPr>
                </w:p>
              </w:tc>
              <w:tc>
                <w:tcPr>
                  <w:tcW w:w="3023"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考虑距离/km</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8" w:type="dxa"/>
                  <w:vMerge w:val="continue"/>
                  <w:vAlign w:val="center"/>
                </w:tcPr>
                <w:p>
                  <w:pPr>
                    <w:widowControl/>
                    <w:jc w:val="center"/>
                    <w:rPr>
                      <w:color w:val="000000" w:themeColor="text1"/>
                      <w14:textFill>
                        <w14:solidFill>
                          <w14:schemeClr w14:val="tx1"/>
                        </w14:solidFill>
                      </w14:textFill>
                    </w:rPr>
                  </w:pPr>
                </w:p>
              </w:tc>
              <w:tc>
                <w:tcPr>
                  <w:tcW w:w="3023"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岸线方向/°</w:t>
                  </w:r>
                </w:p>
              </w:tc>
              <w:tc>
                <w:tcPr>
                  <w:tcW w:w="3029" w:type="dxa"/>
                  <w:vAlign w:val="center"/>
                </w:tcPr>
                <w:p>
                  <w:pPr>
                    <w:pStyle w:val="2"/>
                    <w:kinsoku w:val="0"/>
                    <w:overflowPunct w:val="0"/>
                    <w:spacing w:line="0" w:lineRule="atLeast"/>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bl>
          <w:p>
            <w:pPr>
              <w:adjustRightInd w:val="0"/>
              <w:snapToGrid w:val="0"/>
              <w:spacing w:line="500" w:lineRule="exact"/>
              <w:ind w:firstLine="470" w:firstLineChars="196"/>
              <w:rPr>
                <w:sz w:val="24"/>
                <w:szCs w:val="24"/>
              </w:rPr>
            </w:pPr>
            <w:r>
              <w:rPr>
                <w:sz w:val="24"/>
                <w:szCs w:val="24"/>
              </w:rPr>
              <w:t>④废气预测结果分析</w:t>
            </w:r>
          </w:p>
          <w:p>
            <w:pPr>
              <w:adjustRightInd w:val="0"/>
              <w:snapToGrid w:val="0"/>
              <w:spacing w:line="500" w:lineRule="exact"/>
              <w:ind w:firstLine="480" w:firstLineChars="200"/>
              <w:rPr>
                <w:sz w:val="24"/>
                <w:szCs w:val="24"/>
              </w:rPr>
            </w:pPr>
            <w:r>
              <w:rPr>
                <w:sz w:val="24"/>
                <w:szCs w:val="24"/>
                <w:lang w:val="zh-CN"/>
              </w:rPr>
              <w:t>废气对环境的影响采用《环境影响评价技术导则 大气环境》（HJ2.2-20</w:t>
            </w:r>
            <w:r>
              <w:rPr>
                <w:sz w:val="24"/>
                <w:szCs w:val="24"/>
              </w:rPr>
              <w:t>18</w:t>
            </w:r>
            <w:r>
              <w:rPr>
                <w:sz w:val="24"/>
                <w:szCs w:val="24"/>
                <w:lang w:val="zh-CN"/>
              </w:rPr>
              <w:t>）附录</w:t>
            </w:r>
            <w:r>
              <w:rPr>
                <w:sz w:val="24"/>
                <w:szCs w:val="24"/>
              </w:rPr>
              <w:t>B推荐的</w:t>
            </w:r>
            <w:r>
              <w:rPr>
                <w:sz w:val="24"/>
                <w:szCs w:val="24"/>
                <w:lang w:val="zh-CN"/>
              </w:rPr>
              <w:t>估算模型</w:t>
            </w:r>
            <w:r>
              <w:rPr>
                <w:sz w:val="24"/>
                <w:szCs w:val="24"/>
              </w:rPr>
              <w:t>Aerscreen</w:t>
            </w:r>
            <w:r>
              <w:rPr>
                <w:sz w:val="24"/>
                <w:szCs w:val="24"/>
                <w:lang w:val="zh-CN"/>
              </w:rPr>
              <w:t>预测软件进行估算预测。</w:t>
            </w:r>
            <w:r>
              <w:rPr>
                <w:sz w:val="24"/>
                <w:szCs w:val="24"/>
              </w:rPr>
              <w:t>计算结果见表7-10。</w:t>
            </w:r>
          </w:p>
          <w:p>
            <w:pPr>
              <w:spacing w:line="500" w:lineRule="exact"/>
              <w:ind w:left="420"/>
              <w:jc w:val="center"/>
            </w:pPr>
            <w:r>
              <w:rPr>
                <w:b/>
                <w:bCs/>
                <w:sz w:val="24"/>
              </w:rPr>
              <w:t>表7-10 本项目废气污染物估算模式计算结果</w:t>
            </w:r>
            <w:r>
              <w:rPr>
                <w:b/>
                <w:sz w:val="24"/>
              </w:rPr>
              <w:t>表</w:t>
            </w:r>
          </w:p>
          <w:tbl>
            <w:tblPr>
              <w:tblStyle w:val="20"/>
              <w:tblW w:w="505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627"/>
              <w:gridCol w:w="1822"/>
              <w:gridCol w:w="1824"/>
              <w:gridCol w:w="1825"/>
              <w:gridCol w:w="19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903" w:type="pct"/>
                  <w:vMerge w:val="restart"/>
                  <w:noWrap/>
                  <w:vAlign w:val="center"/>
                </w:tcPr>
                <w:p>
                  <w:pPr>
                    <w:widowControl/>
                    <w:adjustRightInd w:val="0"/>
                    <w:snapToGrid w:val="0"/>
                    <w:jc w:val="center"/>
                    <w:rPr>
                      <w:b/>
                      <w:kern w:val="0"/>
                      <w:szCs w:val="21"/>
                    </w:rPr>
                  </w:pPr>
                  <w:r>
                    <w:rPr>
                      <w:b/>
                      <w:kern w:val="0"/>
                      <w:szCs w:val="21"/>
                    </w:rPr>
                    <w:t>距源中心下风向距离</w:t>
                  </w:r>
                </w:p>
                <w:p>
                  <w:pPr>
                    <w:widowControl/>
                    <w:adjustRightInd w:val="0"/>
                    <w:snapToGrid w:val="0"/>
                    <w:jc w:val="center"/>
                    <w:rPr>
                      <w:b/>
                      <w:kern w:val="0"/>
                      <w:szCs w:val="21"/>
                    </w:rPr>
                  </w:pPr>
                  <w:r>
                    <w:rPr>
                      <w:b/>
                      <w:kern w:val="0"/>
                      <w:szCs w:val="21"/>
                    </w:rPr>
                    <w:t>/m</w:t>
                  </w:r>
                </w:p>
              </w:tc>
              <w:tc>
                <w:tcPr>
                  <w:tcW w:w="4046" w:type="pct"/>
                  <w:gridSpan w:val="4"/>
                  <w:noWrap/>
                  <w:vAlign w:val="center"/>
                </w:tcPr>
                <w:p>
                  <w:pPr>
                    <w:adjustRightInd w:val="0"/>
                    <w:snapToGrid w:val="0"/>
                    <w:jc w:val="center"/>
                    <w:rPr>
                      <w:b/>
                      <w:szCs w:val="21"/>
                    </w:rPr>
                  </w:pPr>
                  <w:r>
                    <w:rPr>
                      <w:b/>
                      <w:szCs w:val="21"/>
                    </w:rPr>
                    <w:t>有组织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903" w:type="pct"/>
                  <w:vMerge w:val="continue"/>
                  <w:noWrap/>
                  <w:vAlign w:val="center"/>
                </w:tcPr>
                <w:p>
                  <w:pPr>
                    <w:widowControl/>
                    <w:adjustRightInd w:val="0"/>
                    <w:snapToGrid w:val="0"/>
                    <w:jc w:val="center"/>
                    <w:rPr>
                      <w:b/>
                      <w:kern w:val="0"/>
                      <w:szCs w:val="21"/>
                    </w:rPr>
                  </w:pPr>
                </w:p>
              </w:tc>
              <w:tc>
                <w:tcPr>
                  <w:tcW w:w="2022" w:type="pct"/>
                  <w:gridSpan w:val="2"/>
                  <w:noWrap/>
                  <w:vAlign w:val="center"/>
                </w:tcPr>
                <w:p>
                  <w:pPr>
                    <w:adjustRightInd w:val="0"/>
                    <w:snapToGrid w:val="0"/>
                    <w:jc w:val="center"/>
                    <w:rPr>
                      <w:b/>
                      <w:szCs w:val="21"/>
                    </w:rPr>
                  </w:pPr>
                  <w:r>
                    <w:rPr>
                      <w:b/>
                      <w:szCs w:val="21"/>
                    </w:rPr>
                    <w:t>FQ-01</w:t>
                  </w:r>
                </w:p>
              </w:tc>
              <w:tc>
                <w:tcPr>
                  <w:tcW w:w="2023" w:type="pct"/>
                  <w:gridSpan w:val="2"/>
                  <w:vAlign w:val="center"/>
                </w:tcPr>
                <w:p>
                  <w:pPr>
                    <w:adjustRightInd w:val="0"/>
                    <w:snapToGrid w:val="0"/>
                    <w:jc w:val="center"/>
                    <w:rPr>
                      <w:b/>
                      <w:szCs w:val="21"/>
                    </w:rPr>
                  </w:pPr>
                  <w:r>
                    <w:rPr>
                      <w:rFonts w:hint="eastAsia"/>
                      <w:b/>
                      <w:szCs w:val="21"/>
                    </w:rPr>
                    <w:t>FQ-02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903" w:type="pct"/>
                  <w:vMerge w:val="continue"/>
                  <w:noWrap/>
                  <w:vAlign w:val="center"/>
                </w:tcPr>
                <w:p>
                  <w:pPr>
                    <w:adjustRightInd w:val="0"/>
                    <w:snapToGrid w:val="0"/>
                    <w:jc w:val="center"/>
                    <w:rPr>
                      <w:szCs w:val="21"/>
                    </w:rPr>
                  </w:pPr>
                </w:p>
              </w:tc>
              <w:tc>
                <w:tcPr>
                  <w:tcW w:w="2022" w:type="pct"/>
                  <w:gridSpan w:val="2"/>
                  <w:noWrap/>
                  <w:vAlign w:val="center"/>
                </w:tcPr>
                <w:p>
                  <w:pPr>
                    <w:adjustRightInd w:val="0"/>
                    <w:snapToGrid w:val="0"/>
                    <w:jc w:val="center"/>
                    <w:rPr>
                      <w:b/>
                      <w:bCs/>
                      <w:szCs w:val="21"/>
                    </w:rPr>
                  </w:pPr>
                  <w:r>
                    <w:rPr>
                      <w:b/>
                      <w:bCs/>
                      <w:szCs w:val="21"/>
                    </w:rPr>
                    <w:t>颗粒物</w:t>
                  </w:r>
                </w:p>
              </w:tc>
              <w:tc>
                <w:tcPr>
                  <w:tcW w:w="2023" w:type="pct"/>
                  <w:gridSpan w:val="2"/>
                  <w:vAlign w:val="center"/>
                </w:tcPr>
                <w:p>
                  <w:pPr>
                    <w:adjustRightInd w:val="0"/>
                    <w:snapToGrid w:val="0"/>
                    <w:jc w:val="center"/>
                    <w:rPr>
                      <w:b/>
                      <w:bCs/>
                      <w:szCs w:val="21"/>
                    </w:rPr>
                  </w:pPr>
                  <w:r>
                    <w:rPr>
                      <w:b/>
                      <w:bCs/>
                      <w:szCs w:val="21"/>
                    </w:rPr>
                    <w:t>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903" w:type="pct"/>
                  <w:vMerge w:val="continue"/>
                  <w:noWrap/>
                  <w:vAlign w:val="center"/>
                </w:tcPr>
                <w:p>
                  <w:pPr>
                    <w:adjustRightInd w:val="0"/>
                    <w:snapToGrid w:val="0"/>
                    <w:jc w:val="center"/>
                    <w:rPr>
                      <w:b/>
                      <w:szCs w:val="21"/>
                    </w:rPr>
                  </w:pPr>
                </w:p>
              </w:tc>
              <w:tc>
                <w:tcPr>
                  <w:tcW w:w="1010" w:type="pct"/>
                  <w:noWrap/>
                  <w:vAlign w:val="center"/>
                </w:tcPr>
                <w:p>
                  <w:pPr>
                    <w:adjustRightInd w:val="0"/>
                    <w:snapToGrid w:val="0"/>
                    <w:jc w:val="center"/>
                    <w:rPr>
                      <w:b/>
                      <w:szCs w:val="21"/>
                    </w:rPr>
                  </w:pPr>
                  <w:r>
                    <w:rPr>
                      <w:b/>
                      <w:szCs w:val="21"/>
                    </w:rPr>
                    <w:t>1小时</w:t>
                  </w:r>
                </w:p>
                <w:p>
                  <w:pPr>
                    <w:adjustRightInd w:val="0"/>
                    <w:snapToGrid w:val="0"/>
                    <w:jc w:val="center"/>
                    <w:rPr>
                      <w:b/>
                      <w:szCs w:val="21"/>
                    </w:rPr>
                  </w:pPr>
                  <w:r>
                    <w:rPr>
                      <w:b/>
                      <w:szCs w:val="21"/>
                    </w:rPr>
                    <w:t>浓度(</w:t>
                  </w:r>
                  <w:r>
                    <w:rPr>
                      <w:b/>
                      <w:bCs/>
                      <w:szCs w:val="21"/>
                    </w:rPr>
                    <w:t>mg/m</w:t>
                  </w:r>
                  <w:r>
                    <w:rPr>
                      <w:b/>
                      <w:bCs/>
                      <w:szCs w:val="21"/>
                      <w:vertAlign w:val="superscript"/>
                    </w:rPr>
                    <w:t>3</w:t>
                  </w:r>
                  <w:r>
                    <w:rPr>
                      <w:b/>
                      <w:szCs w:val="21"/>
                    </w:rPr>
                    <w:t>)</w:t>
                  </w:r>
                </w:p>
              </w:tc>
              <w:tc>
                <w:tcPr>
                  <w:tcW w:w="1011" w:type="pct"/>
                  <w:vAlign w:val="center"/>
                </w:tcPr>
                <w:p>
                  <w:pPr>
                    <w:adjustRightInd w:val="0"/>
                    <w:snapToGrid w:val="0"/>
                    <w:jc w:val="center"/>
                    <w:rPr>
                      <w:b/>
                      <w:szCs w:val="21"/>
                    </w:rPr>
                  </w:pPr>
                  <w:r>
                    <w:rPr>
                      <w:b/>
                      <w:szCs w:val="21"/>
                    </w:rPr>
                    <w:t>占标率(%)</w:t>
                  </w:r>
                </w:p>
              </w:tc>
              <w:tc>
                <w:tcPr>
                  <w:tcW w:w="1011" w:type="pct"/>
                  <w:noWrap/>
                  <w:vAlign w:val="center"/>
                </w:tcPr>
                <w:p>
                  <w:pPr>
                    <w:adjustRightInd w:val="0"/>
                    <w:snapToGrid w:val="0"/>
                    <w:jc w:val="center"/>
                    <w:rPr>
                      <w:b/>
                      <w:szCs w:val="21"/>
                    </w:rPr>
                  </w:pPr>
                  <w:r>
                    <w:rPr>
                      <w:b/>
                      <w:szCs w:val="21"/>
                    </w:rPr>
                    <w:t>1小时</w:t>
                  </w:r>
                </w:p>
                <w:p>
                  <w:pPr>
                    <w:adjustRightInd w:val="0"/>
                    <w:snapToGrid w:val="0"/>
                    <w:jc w:val="center"/>
                    <w:rPr>
                      <w:b/>
                      <w:szCs w:val="21"/>
                    </w:rPr>
                  </w:pPr>
                  <w:r>
                    <w:rPr>
                      <w:b/>
                      <w:szCs w:val="21"/>
                    </w:rPr>
                    <w:t>浓度(</w:t>
                  </w:r>
                  <w:r>
                    <w:rPr>
                      <w:b/>
                      <w:bCs/>
                      <w:szCs w:val="21"/>
                    </w:rPr>
                    <w:t>mg/m</w:t>
                  </w:r>
                  <w:r>
                    <w:rPr>
                      <w:b/>
                      <w:bCs/>
                      <w:szCs w:val="21"/>
                      <w:vertAlign w:val="superscript"/>
                    </w:rPr>
                    <w:t>3</w:t>
                  </w:r>
                  <w:r>
                    <w:rPr>
                      <w:b/>
                      <w:szCs w:val="21"/>
                    </w:rPr>
                    <w:t>)</w:t>
                  </w:r>
                </w:p>
              </w:tc>
              <w:tc>
                <w:tcPr>
                  <w:tcW w:w="1011" w:type="pct"/>
                  <w:vAlign w:val="center"/>
                </w:tcPr>
                <w:p>
                  <w:pPr>
                    <w:adjustRightInd w:val="0"/>
                    <w:snapToGrid w:val="0"/>
                    <w:jc w:val="center"/>
                    <w:rPr>
                      <w:b/>
                      <w:szCs w:val="21"/>
                    </w:rPr>
                  </w:pPr>
                  <w:r>
                    <w:rPr>
                      <w:b/>
                      <w:szCs w:val="21"/>
                    </w:rPr>
                    <w:t>占标率(%)</w:t>
                  </w:r>
                </w:p>
              </w:tc>
            </w:tr>
            <w:tr>
              <w:tblPrEx>
                <w:tblCellMar>
                  <w:top w:w="0" w:type="dxa"/>
                  <w:left w:w="0" w:type="dxa"/>
                  <w:bottom w:w="0" w:type="dxa"/>
                  <w:right w:w="0" w:type="dxa"/>
                </w:tblCellMar>
              </w:tblPrEx>
              <w:trPr>
                <w:jc w:val="center"/>
              </w:trPr>
              <w:tc>
                <w:tcPr>
                  <w:tcW w:w="903" w:type="pct"/>
                  <w:noWrap/>
                  <w:vAlign w:val="center"/>
                </w:tcPr>
                <w:p>
                  <w:pPr>
                    <w:widowControl/>
                    <w:jc w:val="center"/>
                    <w:rPr>
                      <w:szCs w:val="21"/>
                    </w:rPr>
                  </w:pPr>
                  <w:r>
                    <w:rPr>
                      <w:szCs w:val="21"/>
                    </w:rPr>
                    <w:t>10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jc w:val="center"/>
                    <w:rPr>
                      <w:szCs w:val="21"/>
                    </w:rPr>
                  </w:pPr>
                  <w:r>
                    <w:rPr>
                      <w:szCs w:val="21"/>
                    </w:rPr>
                    <w:t>100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0.000112</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0.000983</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jc w:val="center"/>
              </w:trPr>
              <w:tc>
                <w:tcPr>
                  <w:tcW w:w="903" w:type="pct"/>
                  <w:noWrap/>
                  <w:vAlign w:val="center"/>
                </w:tcPr>
                <w:p>
                  <w:pPr>
                    <w:jc w:val="center"/>
                    <w:rPr>
                      <w:szCs w:val="21"/>
                    </w:rPr>
                  </w:pPr>
                  <w:r>
                    <w:rPr>
                      <w:szCs w:val="21"/>
                    </w:rPr>
                    <w:t>200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0.00008</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0.000703</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jc w:val="center"/>
                    <w:rPr>
                      <w:szCs w:val="21"/>
                    </w:rPr>
                  </w:pPr>
                  <w:r>
                    <w:rPr>
                      <w:szCs w:val="21"/>
                    </w:rPr>
                    <w:t>300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0.000058</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0.000511</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903" w:type="pct"/>
                  <w:noWrap/>
                  <w:vAlign w:val="center"/>
                </w:tcPr>
                <w:p>
                  <w:pPr>
                    <w:widowControl/>
                    <w:jc w:val="center"/>
                    <w:textAlignment w:val="center"/>
                    <w:rPr>
                      <w:szCs w:val="21"/>
                    </w:rPr>
                  </w:pPr>
                  <w:r>
                    <w:rPr>
                      <w:color w:val="000000"/>
                      <w:kern w:val="0"/>
                      <w:szCs w:val="21"/>
                      <w:lang w:bidi="ar"/>
                    </w:rPr>
                    <w:t>400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0.000045</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0.000398</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903" w:type="pct"/>
                  <w:noWrap/>
                  <w:vAlign w:val="center"/>
                </w:tcPr>
                <w:p>
                  <w:pPr>
                    <w:widowControl/>
                    <w:jc w:val="center"/>
                    <w:textAlignment w:val="center"/>
                    <w:rPr>
                      <w:szCs w:val="21"/>
                    </w:rPr>
                  </w:pPr>
                  <w:r>
                    <w:rPr>
                      <w:color w:val="000000"/>
                      <w:kern w:val="0"/>
                      <w:szCs w:val="21"/>
                      <w:lang w:bidi="ar"/>
                    </w:rPr>
                    <w:t>500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0.000037</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0.000324</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600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0.000042</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0.000367</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700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0.000046</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0.000409</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800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0.000047</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0.000419</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900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0.000047</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0.000416</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1000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0.000046</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0.000406</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1100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0.000044</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0.000392</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1200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0.000043</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0.000376</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1300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0.000041</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0.000359</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1400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0.000039</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0.000343</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1500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0.000037</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0.000326</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1600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0.000035</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0.000311</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1700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0.000034</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0.000296</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903" w:type="pct"/>
                  <w:noWrap/>
                  <w:vAlign w:val="center"/>
                </w:tcPr>
                <w:p>
                  <w:pPr>
                    <w:widowControl/>
                    <w:jc w:val="center"/>
                    <w:textAlignment w:val="center"/>
                    <w:rPr>
                      <w:szCs w:val="21"/>
                    </w:rPr>
                  </w:pPr>
                  <w:r>
                    <w:rPr>
                      <w:color w:val="000000"/>
                      <w:kern w:val="0"/>
                      <w:szCs w:val="21"/>
                      <w:lang w:bidi="ar"/>
                    </w:rPr>
                    <w:t>1800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0.000032</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0.000282</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1900</w:t>
                  </w:r>
                </w:p>
              </w:tc>
              <w:tc>
                <w:tcPr>
                  <w:tcW w:w="1822"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0.00003</w:t>
                  </w:r>
                </w:p>
              </w:tc>
              <w:tc>
                <w:tcPr>
                  <w:tcW w:w="1824"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0.000269</w:t>
                  </w:r>
                </w:p>
              </w:tc>
              <w:tc>
                <w:tcPr>
                  <w:tcW w:w="1913" w:type="dxa"/>
                  <w:vAlign w:val="center"/>
                </w:tcPr>
                <w:p>
                  <w:pPr>
                    <w:keepNext w:val="0"/>
                    <w:keepLines w:val="0"/>
                    <w:widowControl/>
                    <w:suppressLineNumbers w:val="0"/>
                    <w:jc w:val="center"/>
                    <w:textAlignment w:val="center"/>
                    <w:rPr>
                      <w:kern w:val="0"/>
                      <w:szCs w:val="21"/>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2000</w:t>
                  </w:r>
                </w:p>
              </w:tc>
              <w:tc>
                <w:tcPr>
                  <w:tcW w:w="1822"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0.000029</w:t>
                  </w:r>
                </w:p>
              </w:tc>
              <w:tc>
                <w:tcPr>
                  <w:tcW w:w="1824"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0.000256</w:t>
                  </w:r>
                </w:p>
              </w:tc>
              <w:tc>
                <w:tcPr>
                  <w:tcW w:w="1913"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2100</w:t>
                  </w:r>
                </w:p>
              </w:tc>
              <w:tc>
                <w:tcPr>
                  <w:tcW w:w="1822"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0.000028</w:t>
                  </w:r>
                </w:p>
              </w:tc>
              <w:tc>
                <w:tcPr>
                  <w:tcW w:w="1824"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0.000245</w:t>
                  </w:r>
                </w:p>
              </w:tc>
              <w:tc>
                <w:tcPr>
                  <w:tcW w:w="1913"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2200</w:t>
                  </w:r>
                </w:p>
              </w:tc>
              <w:tc>
                <w:tcPr>
                  <w:tcW w:w="1822"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0.000027</w:t>
                  </w:r>
                </w:p>
              </w:tc>
              <w:tc>
                <w:tcPr>
                  <w:tcW w:w="1824"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0.000234</w:t>
                  </w:r>
                </w:p>
              </w:tc>
              <w:tc>
                <w:tcPr>
                  <w:tcW w:w="1913"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2300</w:t>
                  </w:r>
                </w:p>
              </w:tc>
              <w:tc>
                <w:tcPr>
                  <w:tcW w:w="1822"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0.000025</w:t>
                  </w:r>
                </w:p>
              </w:tc>
              <w:tc>
                <w:tcPr>
                  <w:tcW w:w="1824"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0.000224</w:t>
                  </w:r>
                </w:p>
              </w:tc>
              <w:tc>
                <w:tcPr>
                  <w:tcW w:w="1913"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2400</w:t>
                  </w:r>
                </w:p>
              </w:tc>
              <w:tc>
                <w:tcPr>
                  <w:tcW w:w="1822"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0.000024</w:t>
                  </w:r>
                </w:p>
              </w:tc>
              <w:tc>
                <w:tcPr>
                  <w:tcW w:w="1824"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0.000214</w:t>
                  </w:r>
                </w:p>
              </w:tc>
              <w:tc>
                <w:tcPr>
                  <w:tcW w:w="1913"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2500</w:t>
                  </w:r>
                </w:p>
              </w:tc>
              <w:tc>
                <w:tcPr>
                  <w:tcW w:w="1822"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0.000023</w:t>
                  </w:r>
                </w:p>
              </w:tc>
              <w:tc>
                <w:tcPr>
                  <w:tcW w:w="1824"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c>
                <w:tcPr>
                  <w:tcW w:w="1825" w:type="dxa"/>
                  <w:noWrap/>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0.000205</w:t>
                  </w:r>
                </w:p>
              </w:tc>
              <w:tc>
                <w:tcPr>
                  <w:tcW w:w="1913" w:type="dxa"/>
                  <w:vAlign w:val="center"/>
                </w:tcPr>
                <w:p>
                  <w:pPr>
                    <w:keepNext w:val="0"/>
                    <w:keepLines w:val="0"/>
                    <w:widowControl/>
                    <w:suppressLineNumbers w:val="0"/>
                    <w:jc w:val="center"/>
                    <w:textAlignment w:val="center"/>
                    <w:rPr>
                      <w:color w:val="000000"/>
                      <w:kern w:val="0"/>
                      <w:szCs w:val="21"/>
                      <w:lang w:bidi="ar"/>
                    </w:rPr>
                  </w:pPr>
                  <w:r>
                    <w:rPr>
                      <w:rFonts w:hint="default" w:ascii="Times New Roman" w:hAnsi="Times New Roman" w:eastAsia="宋体" w:cs="Times New Roman"/>
                      <w:i w:val="0"/>
                      <w:color w:val="000000"/>
                      <w:kern w:val="0"/>
                      <w:sz w:val="21"/>
                      <w:szCs w:val="21"/>
                      <w:u w:val="none"/>
                      <w:lang w:val="en-US" w:eastAsia="zh-CN" w:bidi="ar"/>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jc w:val="center"/>
                    <w:rPr>
                      <w:szCs w:val="21"/>
                    </w:rPr>
                  </w:pPr>
                  <w:r>
                    <w:rPr>
                      <w:kern w:val="0"/>
                      <w:szCs w:val="21"/>
                    </w:rPr>
                    <w:t>下风向最大质量浓度及占标率</w:t>
                  </w:r>
                </w:p>
              </w:tc>
              <w:tc>
                <w:tcPr>
                  <w:tcW w:w="1822" w:type="dxa"/>
                  <w:noWrap/>
                  <w:vAlign w:val="center"/>
                </w:tcPr>
                <w:p>
                  <w:pPr>
                    <w:keepNext w:val="0"/>
                    <w:keepLines w:val="0"/>
                    <w:widowControl/>
                    <w:suppressLineNumbers w:val="0"/>
                    <w:jc w:val="center"/>
                    <w:textAlignment w:val="center"/>
                    <w:rPr>
                      <w:b/>
                      <w:szCs w:val="21"/>
                    </w:rPr>
                  </w:pPr>
                  <w:r>
                    <w:rPr>
                      <w:rFonts w:hint="default" w:ascii="Times New Roman" w:hAnsi="Times New Roman" w:eastAsia="宋体" w:cs="Times New Roman"/>
                      <w:i w:val="0"/>
                      <w:color w:val="000000"/>
                      <w:kern w:val="0"/>
                      <w:sz w:val="21"/>
                      <w:szCs w:val="21"/>
                      <w:u w:val="none"/>
                      <w:lang w:val="en-US" w:eastAsia="zh-CN" w:bidi="ar"/>
                    </w:rPr>
                    <w:t>0.000112</w:t>
                  </w:r>
                </w:p>
              </w:tc>
              <w:tc>
                <w:tcPr>
                  <w:tcW w:w="1824" w:type="dxa"/>
                  <w:vAlign w:val="center"/>
                </w:tcPr>
                <w:p>
                  <w:pPr>
                    <w:keepNext w:val="0"/>
                    <w:keepLines w:val="0"/>
                    <w:widowControl/>
                    <w:suppressLineNumbers w:val="0"/>
                    <w:jc w:val="center"/>
                    <w:textAlignment w:val="center"/>
                    <w:rPr>
                      <w:b/>
                      <w:szCs w:val="21"/>
                    </w:rPr>
                  </w:pPr>
                  <w:r>
                    <w:rPr>
                      <w:rFonts w:hint="default" w:ascii="Times New Roman" w:hAnsi="Times New Roman" w:eastAsia="宋体" w:cs="Times New Roman"/>
                      <w:i w:val="0"/>
                      <w:color w:val="000000"/>
                      <w:kern w:val="0"/>
                      <w:sz w:val="21"/>
                      <w:szCs w:val="21"/>
                      <w:u w:val="none"/>
                      <w:lang w:val="en-US" w:eastAsia="zh-CN" w:bidi="ar"/>
                    </w:rPr>
                    <w:t>0.02</w:t>
                  </w:r>
                </w:p>
              </w:tc>
              <w:tc>
                <w:tcPr>
                  <w:tcW w:w="1825" w:type="dxa"/>
                  <w:noWrap/>
                  <w:vAlign w:val="center"/>
                </w:tcPr>
                <w:p>
                  <w:pPr>
                    <w:keepNext w:val="0"/>
                    <w:keepLines w:val="0"/>
                    <w:widowControl/>
                    <w:suppressLineNumbers w:val="0"/>
                    <w:jc w:val="center"/>
                    <w:textAlignment w:val="center"/>
                    <w:rPr>
                      <w:b/>
                      <w:szCs w:val="21"/>
                    </w:rPr>
                  </w:pPr>
                  <w:r>
                    <w:rPr>
                      <w:rFonts w:hint="default" w:ascii="Times New Roman" w:hAnsi="Times New Roman" w:eastAsia="宋体" w:cs="Times New Roman"/>
                      <w:i w:val="0"/>
                      <w:color w:val="000000"/>
                      <w:kern w:val="0"/>
                      <w:sz w:val="21"/>
                      <w:szCs w:val="21"/>
                      <w:u w:val="none"/>
                      <w:lang w:val="en-US" w:eastAsia="zh-CN" w:bidi="ar"/>
                    </w:rPr>
                    <w:t>0.000983</w:t>
                  </w:r>
                </w:p>
              </w:tc>
              <w:tc>
                <w:tcPr>
                  <w:tcW w:w="1913" w:type="dxa"/>
                  <w:vAlign w:val="center"/>
                </w:tcPr>
                <w:p>
                  <w:pPr>
                    <w:keepNext w:val="0"/>
                    <w:keepLines w:val="0"/>
                    <w:widowControl/>
                    <w:suppressLineNumbers w:val="0"/>
                    <w:jc w:val="center"/>
                    <w:textAlignment w:val="center"/>
                    <w:rPr>
                      <w:b/>
                      <w:szCs w:val="21"/>
                    </w:rPr>
                  </w:pPr>
                  <w:r>
                    <w:rPr>
                      <w:rFonts w:hint="default" w:ascii="Times New Roman" w:hAnsi="Times New Roman" w:eastAsia="宋体" w:cs="Times New Roman"/>
                      <w:i w:val="0"/>
                      <w:color w:val="000000"/>
                      <w:kern w:val="0"/>
                      <w:sz w:val="21"/>
                      <w:szCs w:val="21"/>
                      <w:u w:val="none"/>
                      <w:lang w:val="en-US" w:eastAsia="zh-CN" w:bidi="ar"/>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vAlign w:val="center"/>
                </w:tcPr>
                <w:p>
                  <w:pPr>
                    <w:widowControl/>
                    <w:adjustRightInd w:val="0"/>
                    <w:snapToGrid w:val="0"/>
                    <w:jc w:val="center"/>
                    <w:rPr>
                      <w:kern w:val="0"/>
                      <w:szCs w:val="21"/>
                    </w:rPr>
                  </w:pPr>
                  <w:r>
                    <w:rPr>
                      <w:kern w:val="0"/>
                      <w:szCs w:val="21"/>
                    </w:rPr>
                    <w:t>下风向最大质量浓度出现距离(m)</w:t>
                  </w:r>
                </w:p>
              </w:tc>
              <w:tc>
                <w:tcPr>
                  <w:tcW w:w="4046" w:type="pct"/>
                  <w:gridSpan w:val="4"/>
                  <w:noWrap/>
                  <w:vAlign w:val="center"/>
                </w:tcPr>
                <w:p>
                  <w:pPr>
                    <w:widowControl/>
                    <w:adjustRightInd w:val="0"/>
                    <w:snapToGrid w:val="0"/>
                    <w:jc w:val="center"/>
                    <w:rPr>
                      <w:kern w:val="0"/>
                      <w:szCs w:val="21"/>
                    </w:rPr>
                  </w:pPr>
                  <w:r>
                    <w:rPr>
                      <w:kern w:val="0"/>
                      <w:szCs w:val="21"/>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903" w:type="pct"/>
                  <w:vMerge w:val="restart"/>
                  <w:noWrap/>
                  <w:vAlign w:val="center"/>
                </w:tcPr>
                <w:p>
                  <w:pPr>
                    <w:widowControl/>
                    <w:adjustRightInd w:val="0"/>
                    <w:snapToGrid w:val="0"/>
                    <w:jc w:val="center"/>
                    <w:rPr>
                      <w:b/>
                      <w:kern w:val="0"/>
                      <w:szCs w:val="21"/>
                    </w:rPr>
                  </w:pPr>
                  <w:r>
                    <w:rPr>
                      <w:b/>
                      <w:kern w:val="0"/>
                      <w:szCs w:val="21"/>
                    </w:rPr>
                    <w:t>距源中心下风向距离</w:t>
                  </w:r>
                </w:p>
                <w:p>
                  <w:pPr>
                    <w:widowControl/>
                    <w:adjustRightInd w:val="0"/>
                    <w:snapToGrid w:val="0"/>
                    <w:jc w:val="center"/>
                    <w:rPr>
                      <w:b/>
                      <w:kern w:val="0"/>
                      <w:szCs w:val="21"/>
                    </w:rPr>
                  </w:pPr>
                  <w:r>
                    <w:rPr>
                      <w:b/>
                      <w:kern w:val="0"/>
                      <w:szCs w:val="21"/>
                    </w:rPr>
                    <w:t>/m</w:t>
                  </w:r>
                </w:p>
              </w:tc>
              <w:tc>
                <w:tcPr>
                  <w:tcW w:w="4046" w:type="pct"/>
                  <w:gridSpan w:val="4"/>
                  <w:noWrap/>
                  <w:vAlign w:val="center"/>
                </w:tcPr>
                <w:p>
                  <w:pPr>
                    <w:adjustRightInd w:val="0"/>
                    <w:snapToGrid w:val="0"/>
                    <w:jc w:val="center"/>
                    <w:rPr>
                      <w:b/>
                      <w:szCs w:val="21"/>
                    </w:rPr>
                  </w:pPr>
                  <w:r>
                    <w:rPr>
                      <w:b/>
                      <w:szCs w:val="21"/>
                    </w:rPr>
                    <w:t>无组织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903" w:type="pct"/>
                  <w:vMerge w:val="continue"/>
                  <w:noWrap/>
                  <w:vAlign w:val="center"/>
                </w:tcPr>
                <w:p>
                  <w:pPr>
                    <w:widowControl/>
                    <w:adjustRightInd w:val="0"/>
                    <w:snapToGrid w:val="0"/>
                    <w:jc w:val="center"/>
                    <w:rPr>
                      <w:b/>
                      <w:kern w:val="0"/>
                      <w:szCs w:val="21"/>
                    </w:rPr>
                  </w:pPr>
                </w:p>
              </w:tc>
              <w:tc>
                <w:tcPr>
                  <w:tcW w:w="2022" w:type="pct"/>
                  <w:gridSpan w:val="2"/>
                  <w:noWrap/>
                  <w:vAlign w:val="center"/>
                </w:tcPr>
                <w:p>
                  <w:pPr>
                    <w:adjustRightInd w:val="0"/>
                    <w:snapToGrid w:val="0"/>
                    <w:jc w:val="center"/>
                    <w:rPr>
                      <w:b/>
                      <w:szCs w:val="21"/>
                    </w:rPr>
                  </w:pPr>
                  <w:r>
                    <w:rPr>
                      <w:b/>
                      <w:szCs w:val="21"/>
                    </w:rPr>
                    <w:t>拆卸间</w:t>
                  </w:r>
                </w:p>
              </w:tc>
              <w:tc>
                <w:tcPr>
                  <w:tcW w:w="2023" w:type="pct"/>
                  <w:gridSpan w:val="2"/>
                  <w:vAlign w:val="center"/>
                </w:tcPr>
                <w:p>
                  <w:pPr>
                    <w:adjustRightInd w:val="0"/>
                    <w:snapToGrid w:val="0"/>
                    <w:jc w:val="center"/>
                    <w:rPr>
                      <w:b/>
                      <w:szCs w:val="21"/>
                    </w:rPr>
                  </w:pPr>
                  <w:r>
                    <w:rPr>
                      <w:b/>
                      <w:szCs w:val="21"/>
                    </w:rPr>
                    <w:t>擦拭间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903" w:type="pct"/>
                  <w:vMerge w:val="continue"/>
                  <w:noWrap/>
                  <w:vAlign w:val="center"/>
                </w:tcPr>
                <w:p>
                  <w:pPr>
                    <w:adjustRightInd w:val="0"/>
                    <w:snapToGrid w:val="0"/>
                    <w:jc w:val="center"/>
                    <w:rPr>
                      <w:szCs w:val="21"/>
                    </w:rPr>
                  </w:pPr>
                </w:p>
              </w:tc>
              <w:tc>
                <w:tcPr>
                  <w:tcW w:w="2022" w:type="pct"/>
                  <w:gridSpan w:val="2"/>
                  <w:noWrap/>
                  <w:vAlign w:val="center"/>
                </w:tcPr>
                <w:p>
                  <w:pPr>
                    <w:adjustRightInd w:val="0"/>
                    <w:snapToGrid w:val="0"/>
                    <w:jc w:val="center"/>
                    <w:rPr>
                      <w:b/>
                      <w:bCs/>
                      <w:szCs w:val="21"/>
                    </w:rPr>
                  </w:pPr>
                  <w:r>
                    <w:rPr>
                      <w:b/>
                      <w:bCs/>
                      <w:szCs w:val="21"/>
                    </w:rPr>
                    <w:t>颗粒物</w:t>
                  </w:r>
                </w:p>
              </w:tc>
              <w:tc>
                <w:tcPr>
                  <w:tcW w:w="2023" w:type="pct"/>
                  <w:gridSpan w:val="2"/>
                  <w:vAlign w:val="center"/>
                </w:tcPr>
                <w:p>
                  <w:pPr>
                    <w:adjustRightInd w:val="0"/>
                    <w:snapToGrid w:val="0"/>
                    <w:jc w:val="center"/>
                    <w:rPr>
                      <w:b/>
                      <w:bCs/>
                      <w:szCs w:val="21"/>
                    </w:rPr>
                  </w:pPr>
                  <w:r>
                    <w:rPr>
                      <w:b/>
                      <w:bCs/>
                      <w:szCs w:val="21"/>
                    </w:rPr>
                    <w:t>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4" w:hRule="atLeast"/>
                <w:jc w:val="center"/>
              </w:trPr>
              <w:tc>
                <w:tcPr>
                  <w:tcW w:w="903" w:type="pct"/>
                  <w:vMerge w:val="continue"/>
                  <w:noWrap/>
                  <w:vAlign w:val="center"/>
                </w:tcPr>
                <w:p>
                  <w:pPr>
                    <w:adjustRightInd w:val="0"/>
                    <w:snapToGrid w:val="0"/>
                    <w:jc w:val="center"/>
                    <w:rPr>
                      <w:b/>
                      <w:szCs w:val="21"/>
                    </w:rPr>
                  </w:pPr>
                </w:p>
              </w:tc>
              <w:tc>
                <w:tcPr>
                  <w:tcW w:w="1010" w:type="pct"/>
                  <w:noWrap/>
                  <w:vAlign w:val="center"/>
                </w:tcPr>
                <w:p>
                  <w:pPr>
                    <w:adjustRightInd w:val="0"/>
                    <w:snapToGrid w:val="0"/>
                    <w:jc w:val="center"/>
                    <w:rPr>
                      <w:b/>
                      <w:szCs w:val="21"/>
                    </w:rPr>
                  </w:pPr>
                  <w:r>
                    <w:rPr>
                      <w:b/>
                      <w:szCs w:val="21"/>
                    </w:rPr>
                    <w:t>1小时</w:t>
                  </w:r>
                </w:p>
                <w:p>
                  <w:pPr>
                    <w:adjustRightInd w:val="0"/>
                    <w:snapToGrid w:val="0"/>
                    <w:jc w:val="center"/>
                    <w:rPr>
                      <w:b/>
                      <w:szCs w:val="21"/>
                    </w:rPr>
                  </w:pPr>
                  <w:r>
                    <w:rPr>
                      <w:b/>
                      <w:szCs w:val="21"/>
                    </w:rPr>
                    <w:t>浓度(</w:t>
                  </w:r>
                  <w:r>
                    <w:rPr>
                      <w:b/>
                      <w:bCs/>
                      <w:szCs w:val="21"/>
                    </w:rPr>
                    <w:t>mg/m</w:t>
                  </w:r>
                  <w:r>
                    <w:rPr>
                      <w:b/>
                      <w:bCs/>
                      <w:szCs w:val="21"/>
                      <w:vertAlign w:val="superscript"/>
                    </w:rPr>
                    <w:t>3</w:t>
                  </w:r>
                  <w:r>
                    <w:rPr>
                      <w:b/>
                      <w:szCs w:val="21"/>
                    </w:rPr>
                    <w:t>)</w:t>
                  </w:r>
                </w:p>
              </w:tc>
              <w:tc>
                <w:tcPr>
                  <w:tcW w:w="1011" w:type="pct"/>
                  <w:vAlign w:val="center"/>
                </w:tcPr>
                <w:p>
                  <w:pPr>
                    <w:adjustRightInd w:val="0"/>
                    <w:snapToGrid w:val="0"/>
                    <w:jc w:val="center"/>
                    <w:rPr>
                      <w:b/>
                      <w:szCs w:val="21"/>
                    </w:rPr>
                  </w:pPr>
                  <w:r>
                    <w:rPr>
                      <w:b/>
                      <w:szCs w:val="21"/>
                    </w:rPr>
                    <w:t>占标率(%)</w:t>
                  </w:r>
                </w:p>
              </w:tc>
              <w:tc>
                <w:tcPr>
                  <w:tcW w:w="1011" w:type="pct"/>
                  <w:noWrap/>
                  <w:vAlign w:val="center"/>
                </w:tcPr>
                <w:p>
                  <w:pPr>
                    <w:adjustRightInd w:val="0"/>
                    <w:snapToGrid w:val="0"/>
                    <w:jc w:val="center"/>
                    <w:rPr>
                      <w:b/>
                      <w:szCs w:val="21"/>
                    </w:rPr>
                  </w:pPr>
                  <w:r>
                    <w:rPr>
                      <w:b/>
                      <w:szCs w:val="21"/>
                    </w:rPr>
                    <w:t>1小时</w:t>
                  </w:r>
                </w:p>
                <w:p>
                  <w:pPr>
                    <w:adjustRightInd w:val="0"/>
                    <w:snapToGrid w:val="0"/>
                    <w:jc w:val="center"/>
                    <w:rPr>
                      <w:b/>
                      <w:szCs w:val="21"/>
                    </w:rPr>
                  </w:pPr>
                  <w:r>
                    <w:rPr>
                      <w:b/>
                      <w:szCs w:val="21"/>
                    </w:rPr>
                    <w:t>浓度(</w:t>
                  </w:r>
                  <w:r>
                    <w:rPr>
                      <w:b/>
                      <w:bCs/>
                      <w:szCs w:val="21"/>
                    </w:rPr>
                    <w:t>mg/m</w:t>
                  </w:r>
                  <w:r>
                    <w:rPr>
                      <w:b/>
                      <w:bCs/>
                      <w:szCs w:val="21"/>
                      <w:vertAlign w:val="superscript"/>
                    </w:rPr>
                    <w:t>3</w:t>
                  </w:r>
                  <w:r>
                    <w:rPr>
                      <w:b/>
                      <w:szCs w:val="21"/>
                    </w:rPr>
                    <w:t>)</w:t>
                  </w:r>
                </w:p>
              </w:tc>
              <w:tc>
                <w:tcPr>
                  <w:tcW w:w="1011" w:type="pct"/>
                  <w:vAlign w:val="center"/>
                </w:tcPr>
                <w:p>
                  <w:pPr>
                    <w:adjustRightInd w:val="0"/>
                    <w:snapToGrid w:val="0"/>
                    <w:jc w:val="center"/>
                    <w:rPr>
                      <w:b/>
                      <w:szCs w:val="21"/>
                    </w:rPr>
                  </w:pPr>
                  <w:r>
                    <w:rPr>
                      <w:b/>
                      <w:szCs w:val="21"/>
                    </w:rPr>
                    <w:t>占标率(%)</w:t>
                  </w:r>
                </w:p>
              </w:tc>
            </w:tr>
            <w:tr>
              <w:tblPrEx>
                <w:tblCellMar>
                  <w:top w:w="0" w:type="dxa"/>
                  <w:left w:w="0" w:type="dxa"/>
                  <w:bottom w:w="0" w:type="dxa"/>
                  <w:right w:w="0" w:type="dxa"/>
                </w:tblCellMar>
              </w:tblPrEx>
              <w:trPr>
                <w:jc w:val="center"/>
              </w:trPr>
              <w:tc>
                <w:tcPr>
                  <w:tcW w:w="903" w:type="pct"/>
                  <w:noWrap/>
                  <w:vAlign w:val="center"/>
                </w:tcPr>
                <w:p>
                  <w:pPr>
                    <w:widowControl/>
                    <w:jc w:val="center"/>
                    <w:rPr>
                      <w:szCs w:val="21"/>
                    </w:rPr>
                  </w:pPr>
                  <w:r>
                    <w:rPr>
                      <w:szCs w:val="21"/>
                    </w:rPr>
                    <w:t>10</w:t>
                  </w:r>
                </w:p>
              </w:tc>
              <w:tc>
                <w:tcPr>
                  <w:tcW w:w="1822" w:type="dxa"/>
                  <w:noWrap/>
                  <w:vAlign w:val="center"/>
                </w:tcPr>
                <w:p>
                  <w:pPr>
                    <w:widowControl/>
                    <w:jc w:val="center"/>
                    <w:textAlignment w:val="center"/>
                    <w:rPr>
                      <w:kern w:val="0"/>
                      <w:szCs w:val="21"/>
                    </w:rPr>
                  </w:pPr>
                  <w:r>
                    <w:rPr>
                      <w:color w:val="000000"/>
                      <w:kern w:val="0"/>
                      <w:szCs w:val="21"/>
                      <w:lang w:bidi="ar"/>
                    </w:rPr>
                    <w:t>0.001986</w:t>
                  </w:r>
                </w:p>
              </w:tc>
              <w:tc>
                <w:tcPr>
                  <w:tcW w:w="1824" w:type="dxa"/>
                  <w:vAlign w:val="center"/>
                </w:tcPr>
                <w:p>
                  <w:pPr>
                    <w:widowControl/>
                    <w:jc w:val="center"/>
                    <w:textAlignment w:val="center"/>
                    <w:rPr>
                      <w:kern w:val="0"/>
                      <w:szCs w:val="21"/>
                    </w:rPr>
                  </w:pPr>
                  <w:r>
                    <w:rPr>
                      <w:color w:val="000000"/>
                      <w:kern w:val="0"/>
                      <w:szCs w:val="21"/>
                      <w:lang w:bidi="ar"/>
                    </w:rPr>
                    <w:t>0.44</w:t>
                  </w:r>
                </w:p>
              </w:tc>
              <w:tc>
                <w:tcPr>
                  <w:tcW w:w="1824" w:type="dxa"/>
                  <w:noWrap/>
                  <w:vAlign w:val="center"/>
                </w:tcPr>
                <w:p>
                  <w:pPr>
                    <w:widowControl/>
                    <w:jc w:val="center"/>
                    <w:textAlignment w:val="center"/>
                    <w:rPr>
                      <w:kern w:val="0"/>
                      <w:szCs w:val="21"/>
                    </w:rPr>
                  </w:pPr>
                  <w:r>
                    <w:rPr>
                      <w:color w:val="000000"/>
                      <w:kern w:val="0"/>
                      <w:szCs w:val="21"/>
                      <w:lang w:bidi="ar"/>
                    </w:rPr>
                    <w:t>0.018067</w:t>
                  </w:r>
                </w:p>
              </w:tc>
              <w:tc>
                <w:tcPr>
                  <w:tcW w:w="1824" w:type="dxa"/>
                  <w:vAlign w:val="center"/>
                </w:tcPr>
                <w:p>
                  <w:pPr>
                    <w:widowControl/>
                    <w:jc w:val="center"/>
                    <w:textAlignment w:val="center"/>
                    <w:rPr>
                      <w:kern w:val="0"/>
                      <w:szCs w:val="21"/>
                    </w:rPr>
                  </w:pPr>
                  <w:r>
                    <w:rPr>
                      <w:color w:val="000000"/>
                      <w:kern w:val="0"/>
                      <w:szCs w:val="21"/>
                      <w:lang w:bidi="ar"/>
                    </w:rPr>
                    <w:t>0.9</w:t>
                  </w:r>
                </w:p>
              </w:tc>
            </w:tr>
            <w:tr>
              <w:tblPrEx>
                <w:tblCellMar>
                  <w:top w:w="0" w:type="dxa"/>
                  <w:left w:w="0" w:type="dxa"/>
                  <w:bottom w:w="0" w:type="dxa"/>
                  <w:right w:w="0" w:type="dxa"/>
                </w:tblCellMar>
              </w:tblPrEx>
              <w:trPr>
                <w:jc w:val="center"/>
              </w:trPr>
              <w:tc>
                <w:tcPr>
                  <w:tcW w:w="903" w:type="pct"/>
                  <w:noWrap/>
                  <w:vAlign w:val="center"/>
                </w:tcPr>
                <w:p>
                  <w:pPr>
                    <w:jc w:val="center"/>
                    <w:rPr>
                      <w:szCs w:val="21"/>
                    </w:rPr>
                  </w:pPr>
                  <w:r>
                    <w:rPr>
                      <w:szCs w:val="21"/>
                    </w:rPr>
                    <w:t>100</w:t>
                  </w:r>
                </w:p>
              </w:tc>
              <w:tc>
                <w:tcPr>
                  <w:tcW w:w="1822" w:type="dxa"/>
                  <w:noWrap/>
                  <w:vAlign w:val="center"/>
                </w:tcPr>
                <w:p>
                  <w:pPr>
                    <w:widowControl/>
                    <w:jc w:val="center"/>
                    <w:textAlignment w:val="center"/>
                    <w:rPr>
                      <w:kern w:val="0"/>
                      <w:szCs w:val="21"/>
                    </w:rPr>
                  </w:pPr>
                  <w:r>
                    <w:rPr>
                      <w:color w:val="000000"/>
                      <w:kern w:val="0"/>
                      <w:szCs w:val="21"/>
                      <w:lang w:bidi="ar"/>
                    </w:rPr>
                    <w:t>0.000699</w:t>
                  </w:r>
                </w:p>
              </w:tc>
              <w:tc>
                <w:tcPr>
                  <w:tcW w:w="1824" w:type="dxa"/>
                  <w:vAlign w:val="center"/>
                </w:tcPr>
                <w:p>
                  <w:pPr>
                    <w:widowControl/>
                    <w:jc w:val="center"/>
                    <w:textAlignment w:val="center"/>
                    <w:rPr>
                      <w:kern w:val="0"/>
                      <w:szCs w:val="21"/>
                    </w:rPr>
                  </w:pPr>
                  <w:r>
                    <w:rPr>
                      <w:color w:val="000000"/>
                      <w:kern w:val="0"/>
                      <w:szCs w:val="21"/>
                      <w:lang w:bidi="ar"/>
                    </w:rPr>
                    <w:t>0.16</w:t>
                  </w:r>
                </w:p>
              </w:tc>
              <w:tc>
                <w:tcPr>
                  <w:tcW w:w="1824" w:type="dxa"/>
                  <w:noWrap/>
                  <w:vAlign w:val="center"/>
                </w:tcPr>
                <w:p>
                  <w:pPr>
                    <w:widowControl/>
                    <w:jc w:val="center"/>
                    <w:textAlignment w:val="center"/>
                    <w:rPr>
                      <w:kern w:val="0"/>
                      <w:szCs w:val="21"/>
                    </w:rPr>
                  </w:pPr>
                  <w:r>
                    <w:rPr>
                      <w:color w:val="000000"/>
                      <w:kern w:val="0"/>
                      <w:szCs w:val="21"/>
                      <w:lang w:bidi="ar"/>
                    </w:rPr>
                    <w:t>0.005966</w:t>
                  </w:r>
                </w:p>
              </w:tc>
              <w:tc>
                <w:tcPr>
                  <w:tcW w:w="1824" w:type="dxa"/>
                  <w:vAlign w:val="center"/>
                </w:tcPr>
                <w:p>
                  <w:pPr>
                    <w:widowControl/>
                    <w:jc w:val="center"/>
                    <w:textAlignment w:val="center"/>
                    <w:rPr>
                      <w:kern w:val="0"/>
                      <w:szCs w:val="21"/>
                    </w:rPr>
                  </w:pPr>
                  <w:r>
                    <w:rPr>
                      <w:color w:val="000000"/>
                      <w:kern w:val="0"/>
                      <w:szCs w:val="21"/>
                      <w:lang w:bidi="ar"/>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jc w:val="center"/>
                    <w:rPr>
                      <w:szCs w:val="21"/>
                    </w:rPr>
                  </w:pPr>
                  <w:r>
                    <w:rPr>
                      <w:szCs w:val="21"/>
                    </w:rPr>
                    <w:t>200</w:t>
                  </w:r>
                </w:p>
              </w:tc>
              <w:tc>
                <w:tcPr>
                  <w:tcW w:w="1822" w:type="dxa"/>
                  <w:noWrap/>
                  <w:vAlign w:val="center"/>
                </w:tcPr>
                <w:p>
                  <w:pPr>
                    <w:widowControl/>
                    <w:jc w:val="center"/>
                    <w:textAlignment w:val="center"/>
                    <w:rPr>
                      <w:kern w:val="0"/>
                      <w:szCs w:val="21"/>
                    </w:rPr>
                  </w:pPr>
                  <w:r>
                    <w:rPr>
                      <w:color w:val="000000"/>
                      <w:kern w:val="0"/>
                      <w:szCs w:val="21"/>
                      <w:lang w:bidi="ar"/>
                    </w:rPr>
                    <w:t>0.000476</w:t>
                  </w:r>
                </w:p>
              </w:tc>
              <w:tc>
                <w:tcPr>
                  <w:tcW w:w="1824" w:type="dxa"/>
                  <w:vAlign w:val="center"/>
                </w:tcPr>
                <w:p>
                  <w:pPr>
                    <w:widowControl/>
                    <w:jc w:val="center"/>
                    <w:textAlignment w:val="center"/>
                    <w:rPr>
                      <w:kern w:val="0"/>
                      <w:szCs w:val="21"/>
                    </w:rPr>
                  </w:pPr>
                  <w:r>
                    <w:rPr>
                      <w:color w:val="000000"/>
                      <w:kern w:val="0"/>
                      <w:szCs w:val="21"/>
                      <w:lang w:bidi="ar"/>
                    </w:rPr>
                    <w:t>0.11</w:t>
                  </w:r>
                </w:p>
              </w:tc>
              <w:tc>
                <w:tcPr>
                  <w:tcW w:w="1824" w:type="dxa"/>
                  <w:noWrap/>
                  <w:vAlign w:val="center"/>
                </w:tcPr>
                <w:p>
                  <w:pPr>
                    <w:widowControl/>
                    <w:jc w:val="center"/>
                    <w:textAlignment w:val="center"/>
                    <w:rPr>
                      <w:kern w:val="0"/>
                      <w:szCs w:val="21"/>
                    </w:rPr>
                  </w:pPr>
                  <w:r>
                    <w:rPr>
                      <w:color w:val="000000"/>
                      <w:kern w:val="0"/>
                      <w:szCs w:val="21"/>
                      <w:lang w:bidi="ar"/>
                    </w:rPr>
                    <w:t>0.004307</w:t>
                  </w:r>
                </w:p>
              </w:tc>
              <w:tc>
                <w:tcPr>
                  <w:tcW w:w="1824" w:type="dxa"/>
                  <w:vAlign w:val="center"/>
                </w:tcPr>
                <w:p>
                  <w:pPr>
                    <w:widowControl/>
                    <w:jc w:val="center"/>
                    <w:textAlignment w:val="center"/>
                    <w:rPr>
                      <w:kern w:val="0"/>
                      <w:szCs w:val="21"/>
                    </w:rPr>
                  </w:pPr>
                  <w:r>
                    <w:rPr>
                      <w:color w:val="000000"/>
                      <w:kern w:val="0"/>
                      <w:szCs w:val="21"/>
                      <w:lang w:bidi="ar"/>
                    </w:rPr>
                    <w:t>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903" w:type="pct"/>
                  <w:noWrap/>
                  <w:vAlign w:val="center"/>
                </w:tcPr>
                <w:p>
                  <w:pPr>
                    <w:jc w:val="center"/>
                    <w:rPr>
                      <w:szCs w:val="21"/>
                    </w:rPr>
                  </w:pPr>
                  <w:r>
                    <w:rPr>
                      <w:szCs w:val="21"/>
                    </w:rPr>
                    <w:t>300</w:t>
                  </w:r>
                </w:p>
              </w:tc>
              <w:tc>
                <w:tcPr>
                  <w:tcW w:w="1822" w:type="dxa"/>
                  <w:noWrap/>
                  <w:vAlign w:val="center"/>
                </w:tcPr>
                <w:p>
                  <w:pPr>
                    <w:widowControl/>
                    <w:jc w:val="center"/>
                    <w:textAlignment w:val="center"/>
                    <w:rPr>
                      <w:kern w:val="0"/>
                      <w:szCs w:val="21"/>
                    </w:rPr>
                  </w:pPr>
                  <w:r>
                    <w:rPr>
                      <w:color w:val="000000"/>
                      <w:kern w:val="0"/>
                      <w:szCs w:val="21"/>
                      <w:lang w:bidi="ar"/>
                    </w:rPr>
                    <w:t>0.000334</w:t>
                  </w:r>
                </w:p>
              </w:tc>
              <w:tc>
                <w:tcPr>
                  <w:tcW w:w="1824" w:type="dxa"/>
                  <w:vAlign w:val="center"/>
                </w:tcPr>
                <w:p>
                  <w:pPr>
                    <w:widowControl/>
                    <w:jc w:val="center"/>
                    <w:textAlignment w:val="center"/>
                    <w:rPr>
                      <w:kern w:val="0"/>
                      <w:szCs w:val="21"/>
                    </w:rPr>
                  </w:pPr>
                  <w:r>
                    <w:rPr>
                      <w:color w:val="000000"/>
                      <w:kern w:val="0"/>
                      <w:szCs w:val="21"/>
                      <w:lang w:bidi="ar"/>
                    </w:rPr>
                    <w:t>0.07</w:t>
                  </w:r>
                </w:p>
              </w:tc>
              <w:tc>
                <w:tcPr>
                  <w:tcW w:w="1824" w:type="dxa"/>
                  <w:noWrap/>
                  <w:vAlign w:val="center"/>
                </w:tcPr>
                <w:p>
                  <w:pPr>
                    <w:widowControl/>
                    <w:jc w:val="center"/>
                    <w:textAlignment w:val="center"/>
                    <w:rPr>
                      <w:kern w:val="0"/>
                      <w:szCs w:val="21"/>
                    </w:rPr>
                  </w:pPr>
                  <w:r>
                    <w:rPr>
                      <w:color w:val="000000"/>
                      <w:kern w:val="0"/>
                      <w:szCs w:val="21"/>
                      <w:lang w:bidi="ar"/>
                    </w:rPr>
                    <w:t>0.002899</w:t>
                  </w:r>
                </w:p>
              </w:tc>
              <w:tc>
                <w:tcPr>
                  <w:tcW w:w="1824" w:type="dxa"/>
                  <w:vAlign w:val="center"/>
                </w:tcPr>
                <w:p>
                  <w:pPr>
                    <w:widowControl/>
                    <w:jc w:val="center"/>
                    <w:textAlignment w:val="center"/>
                    <w:rPr>
                      <w:kern w:val="0"/>
                      <w:szCs w:val="21"/>
                    </w:rPr>
                  </w:pPr>
                  <w:r>
                    <w:rPr>
                      <w:color w:val="000000"/>
                      <w:kern w:val="0"/>
                      <w:szCs w:val="21"/>
                      <w:lang w:bidi="ar"/>
                    </w:rPr>
                    <w:t>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400</w:t>
                  </w:r>
                </w:p>
              </w:tc>
              <w:tc>
                <w:tcPr>
                  <w:tcW w:w="1822" w:type="dxa"/>
                  <w:noWrap/>
                  <w:vAlign w:val="center"/>
                </w:tcPr>
                <w:p>
                  <w:pPr>
                    <w:widowControl/>
                    <w:jc w:val="center"/>
                    <w:textAlignment w:val="center"/>
                    <w:rPr>
                      <w:kern w:val="0"/>
                      <w:szCs w:val="21"/>
                    </w:rPr>
                  </w:pPr>
                  <w:r>
                    <w:rPr>
                      <w:color w:val="000000"/>
                      <w:kern w:val="0"/>
                      <w:szCs w:val="21"/>
                      <w:lang w:bidi="ar"/>
                    </w:rPr>
                    <w:t>0.000268</w:t>
                  </w:r>
                </w:p>
              </w:tc>
              <w:tc>
                <w:tcPr>
                  <w:tcW w:w="1824" w:type="dxa"/>
                  <w:vAlign w:val="center"/>
                </w:tcPr>
                <w:p>
                  <w:pPr>
                    <w:widowControl/>
                    <w:jc w:val="center"/>
                    <w:textAlignment w:val="center"/>
                    <w:rPr>
                      <w:kern w:val="0"/>
                      <w:szCs w:val="21"/>
                    </w:rPr>
                  </w:pPr>
                  <w:r>
                    <w:rPr>
                      <w:color w:val="000000"/>
                      <w:kern w:val="0"/>
                      <w:szCs w:val="21"/>
                      <w:lang w:bidi="ar"/>
                    </w:rPr>
                    <w:t>0.06</w:t>
                  </w:r>
                </w:p>
              </w:tc>
              <w:tc>
                <w:tcPr>
                  <w:tcW w:w="1824" w:type="dxa"/>
                  <w:noWrap/>
                  <w:vAlign w:val="center"/>
                </w:tcPr>
                <w:p>
                  <w:pPr>
                    <w:widowControl/>
                    <w:jc w:val="center"/>
                    <w:textAlignment w:val="center"/>
                    <w:rPr>
                      <w:kern w:val="0"/>
                      <w:szCs w:val="21"/>
                    </w:rPr>
                  </w:pPr>
                  <w:r>
                    <w:rPr>
                      <w:color w:val="000000"/>
                      <w:kern w:val="0"/>
                      <w:szCs w:val="21"/>
                      <w:lang w:bidi="ar"/>
                    </w:rPr>
                    <w:t>0.002379</w:t>
                  </w:r>
                </w:p>
              </w:tc>
              <w:tc>
                <w:tcPr>
                  <w:tcW w:w="1824" w:type="dxa"/>
                  <w:vAlign w:val="center"/>
                </w:tcPr>
                <w:p>
                  <w:pPr>
                    <w:widowControl/>
                    <w:jc w:val="center"/>
                    <w:textAlignment w:val="center"/>
                    <w:rPr>
                      <w:kern w:val="0"/>
                      <w:szCs w:val="21"/>
                    </w:rPr>
                  </w:pPr>
                  <w:r>
                    <w:rPr>
                      <w:color w:val="000000"/>
                      <w:kern w:val="0"/>
                      <w:szCs w:val="21"/>
                      <w:lang w:bidi="ar"/>
                    </w:rPr>
                    <w:t>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903" w:type="pct"/>
                  <w:noWrap/>
                  <w:vAlign w:val="center"/>
                </w:tcPr>
                <w:p>
                  <w:pPr>
                    <w:widowControl/>
                    <w:jc w:val="center"/>
                    <w:textAlignment w:val="center"/>
                    <w:rPr>
                      <w:szCs w:val="21"/>
                    </w:rPr>
                  </w:pPr>
                  <w:r>
                    <w:rPr>
                      <w:color w:val="000000"/>
                      <w:kern w:val="0"/>
                      <w:szCs w:val="21"/>
                      <w:lang w:bidi="ar"/>
                    </w:rPr>
                    <w:t>500</w:t>
                  </w:r>
                </w:p>
              </w:tc>
              <w:tc>
                <w:tcPr>
                  <w:tcW w:w="1822" w:type="dxa"/>
                  <w:noWrap/>
                  <w:vAlign w:val="center"/>
                </w:tcPr>
                <w:p>
                  <w:pPr>
                    <w:widowControl/>
                    <w:jc w:val="center"/>
                    <w:textAlignment w:val="center"/>
                    <w:rPr>
                      <w:kern w:val="0"/>
                      <w:szCs w:val="21"/>
                    </w:rPr>
                  </w:pPr>
                  <w:r>
                    <w:rPr>
                      <w:color w:val="000000"/>
                      <w:kern w:val="0"/>
                      <w:szCs w:val="21"/>
                      <w:lang w:bidi="ar"/>
                    </w:rPr>
                    <w:t>0.00022</w:t>
                  </w:r>
                </w:p>
              </w:tc>
              <w:tc>
                <w:tcPr>
                  <w:tcW w:w="1824" w:type="dxa"/>
                  <w:vAlign w:val="center"/>
                </w:tcPr>
                <w:p>
                  <w:pPr>
                    <w:widowControl/>
                    <w:jc w:val="center"/>
                    <w:textAlignment w:val="center"/>
                    <w:rPr>
                      <w:kern w:val="0"/>
                      <w:szCs w:val="21"/>
                    </w:rPr>
                  </w:pPr>
                  <w:r>
                    <w:rPr>
                      <w:color w:val="000000"/>
                      <w:kern w:val="0"/>
                      <w:szCs w:val="21"/>
                      <w:lang w:bidi="ar"/>
                    </w:rPr>
                    <w:t>0.05</w:t>
                  </w:r>
                </w:p>
              </w:tc>
              <w:tc>
                <w:tcPr>
                  <w:tcW w:w="1824" w:type="dxa"/>
                  <w:noWrap/>
                  <w:vAlign w:val="center"/>
                </w:tcPr>
                <w:p>
                  <w:pPr>
                    <w:widowControl/>
                    <w:jc w:val="center"/>
                    <w:textAlignment w:val="center"/>
                    <w:rPr>
                      <w:kern w:val="0"/>
                      <w:szCs w:val="21"/>
                    </w:rPr>
                  </w:pPr>
                  <w:r>
                    <w:rPr>
                      <w:color w:val="000000"/>
                      <w:kern w:val="0"/>
                      <w:szCs w:val="21"/>
                      <w:lang w:bidi="ar"/>
                    </w:rPr>
                    <w:t>0.001982</w:t>
                  </w:r>
                </w:p>
              </w:tc>
              <w:tc>
                <w:tcPr>
                  <w:tcW w:w="1824" w:type="dxa"/>
                  <w:vAlign w:val="center"/>
                </w:tcPr>
                <w:p>
                  <w:pPr>
                    <w:widowControl/>
                    <w:jc w:val="center"/>
                    <w:textAlignment w:val="center"/>
                    <w:rPr>
                      <w:kern w:val="0"/>
                      <w:szCs w:val="21"/>
                    </w:rPr>
                  </w:pPr>
                  <w:r>
                    <w:rPr>
                      <w:color w:val="000000"/>
                      <w:kern w:val="0"/>
                      <w:szCs w:val="21"/>
                      <w:lang w:bidi="ar"/>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600</w:t>
                  </w:r>
                </w:p>
              </w:tc>
              <w:tc>
                <w:tcPr>
                  <w:tcW w:w="1822" w:type="dxa"/>
                  <w:noWrap/>
                  <w:vAlign w:val="center"/>
                </w:tcPr>
                <w:p>
                  <w:pPr>
                    <w:widowControl/>
                    <w:jc w:val="center"/>
                    <w:textAlignment w:val="center"/>
                    <w:rPr>
                      <w:kern w:val="0"/>
                      <w:szCs w:val="21"/>
                    </w:rPr>
                  </w:pPr>
                  <w:r>
                    <w:rPr>
                      <w:color w:val="000000"/>
                      <w:kern w:val="0"/>
                      <w:szCs w:val="21"/>
                      <w:lang w:bidi="ar"/>
                    </w:rPr>
                    <w:t>0.000184</w:t>
                  </w:r>
                </w:p>
              </w:tc>
              <w:tc>
                <w:tcPr>
                  <w:tcW w:w="1824" w:type="dxa"/>
                  <w:vAlign w:val="center"/>
                </w:tcPr>
                <w:p>
                  <w:pPr>
                    <w:widowControl/>
                    <w:jc w:val="center"/>
                    <w:textAlignment w:val="center"/>
                    <w:rPr>
                      <w:kern w:val="0"/>
                      <w:szCs w:val="21"/>
                    </w:rPr>
                  </w:pPr>
                  <w:r>
                    <w:rPr>
                      <w:color w:val="000000"/>
                      <w:kern w:val="0"/>
                      <w:szCs w:val="21"/>
                      <w:lang w:bidi="ar"/>
                    </w:rPr>
                    <w:t>0.04</w:t>
                  </w:r>
                </w:p>
              </w:tc>
              <w:tc>
                <w:tcPr>
                  <w:tcW w:w="1824" w:type="dxa"/>
                  <w:noWrap/>
                  <w:vAlign w:val="center"/>
                </w:tcPr>
                <w:p>
                  <w:pPr>
                    <w:widowControl/>
                    <w:jc w:val="center"/>
                    <w:textAlignment w:val="center"/>
                    <w:rPr>
                      <w:kern w:val="0"/>
                      <w:szCs w:val="21"/>
                    </w:rPr>
                  </w:pPr>
                  <w:r>
                    <w:rPr>
                      <w:color w:val="000000"/>
                      <w:kern w:val="0"/>
                      <w:szCs w:val="21"/>
                      <w:lang w:bidi="ar"/>
                    </w:rPr>
                    <w:t>0.001677</w:t>
                  </w:r>
                </w:p>
              </w:tc>
              <w:tc>
                <w:tcPr>
                  <w:tcW w:w="1824" w:type="dxa"/>
                  <w:vAlign w:val="center"/>
                </w:tcPr>
                <w:p>
                  <w:pPr>
                    <w:widowControl/>
                    <w:jc w:val="center"/>
                    <w:textAlignment w:val="center"/>
                    <w:rPr>
                      <w:kern w:val="0"/>
                      <w:szCs w:val="21"/>
                    </w:rPr>
                  </w:pPr>
                  <w:r>
                    <w:rPr>
                      <w:color w:val="000000"/>
                      <w:kern w:val="0"/>
                      <w:szCs w:val="21"/>
                      <w:lang w:bidi="ar"/>
                    </w:rPr>
                    <w:t>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700</w:t>
                  </w:r>
                </w:p>
              </w:tc>
              <w:tc>
                <w:tcPr>
                  <w:tcW w:w="1822" w:type="dxa"/>
                  <w:noWrap/>
                  <w:vAlign w:val="center"/>
                </w:tcPr>
                <w:p>
                  <w:pPr>
                    <w:widowControl/>
                    <w:jc w:val="center"/>
                    <w:textAlignment w:val="center"/>
                    <w:rPr>
                      <w:kern w:val="0"/>
                      <w:szCs w:val="21"/>
                    </w:rPr>
                  </w:pPr>
                  <w:r>
                    <w:rPr>
                      <w:color w:val="000000"/>
                      <w:kern w:val="0"/>
                      <w:szCs w:val="21"/>
                      <w:lang w:bidi="ar"/>
                    </w:rPr>
                    <w:t>0.000157</w:t>
                  </w:r>
                </w:p>
              </w:tc>
              <w:tc>
                <w:tcPr>
                  <w:tcW w:w="1824" w:type="dxa"/>
                  <w:vAlign w:val="center"/>
                </w:tcPr>
                <w:p>
                  <w:pPr>
                    <w:widowControl/>
                    <w:jc w:val="center"/>
                    <w:textAlignment w:val="center"/>
                    <w:rPr>
                      <w:kern w:val="0"/>
                      <w:szCs w:val="21"/>
                    </w:rPr>
                  </w:pPr>
                  <w:r>
                    <w:rPr>
                      <w:color w:val="000000"/>
                      <w:kern w:val="0"/>
                      <w:szCs w:val="21"/>
                      <w:lang w:bidi="ar"/>
                    </w:rPr>
                    <w:t>0.03</w:t>
                  </w:r>
                </w:p>
              </w:tc>
              <w:tc>
                <w:tcPr>
                  <w:tcW w:w="1824" w:type="dxa"/>
                  <w:noWrap/>
                  <w:vAlign w:val="center"/>
                </w:tcPr>
                <w:p>
                  <w:pPr>
                    <w:widowControl/>
                    <w:jc w:val="center"/>
                    <w:textAlignment w:val="center"/>
                    <w:rPr>
                      <w:kern w:val="0"/>
                      <w:szCs w:val="21"/>
                    </w:rPr>
                  </w:pPr>
                  <w:r>
                    <w:rPr>
                      <w:color w:val="000000"/>
                      <w:kern w:val="0"/>
                      <w:szCs w:val="21"/>
                      <w:lang w:bidi="ar"/>
                    </w:rPr>
                    <w:t>0.00144</w:t>
                  </w:r>
                </w:p>
              </w:tc>
              <w:tc>
                <w:tcPr>
                  <w:tcW w:w="1824" w:type="dxa"/>
                  <w:vAlign w:val="center"/>
                </w:tcPr>
                <w:p>
                  <w:pPr>
                    <w:widowControl/>
                    <w:jc w:val="center"/>
                    <w:textAlignment w:val="center"/>
                    <w:rPr>
                      <w:kern w:val="0"/>
                      <w:szCs w:val="21"/>
                    </w:rPr>
                  </w:pPr>
                  <w:r>
                    <w:rPr>
                      <w:color w:val="000000"/>
                      <w:kern w:val="0"/>
                      <w:szCs w:val="21"/>
                      <w:lang w:bidi="ar"/>
                    </w:rPr>
                    <w:t>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800</w:t>
                  </w:r>
                </w:p>
              </w:tc>
              <w:tc>
                <w:tcPr>
                  <w:tcW w:w="1822" w:type="dxa"/>
                  <w:noWrap/>
                  <w:vAlign w:val="center"/>
                </w:tcPr>
                <w:p>
                  <w:pPr>
                    <w:widowControl/>
                    <w:jc w:val="center"/>
                    <w:textAlignment w:val="center"/>
                    <w:rPr>
                      <w:kern w:val="0"/>
                      <w:szCs w:val="21"/>
                    </w:rPr>
                  </w:pPr>
                  <w:r>
                    <w:rPr>
                      <w:color w:val="000000"/>
                      <w:kern w:val="0"/>
                      <w:szCs w:val="21"/>
                      <w:lang w:bidi="ar"/>
                    </w:rPr>
                    <w:t>0.000135</w:t>
                  </w:r>
                </w:p>
              </w:tc>
              <w:tc>
                <w:tcPr>
                  <w:tcW w:w="1824" w:type="dxa"/>
                  <w:vAlign w:val="center"/>
                </w:tcPr>
                <w:p>
                  <w:pPr>
                    <w:widowControl/>
                    <w:jc w:val="center"/>
                    <w:textAlignment w:val="center"/>
                    <w:rPr>
                      <w:kern w:val="0"/>
                      <w:szCs w:val="21"/>
                    </w:rPr>
                  </w:pPr>
                  <w:r>
                    <w:rPr>
                      <w:color w:val="000000"/>
                      <w:kern w:val="0"/>
                      <w:szCs w:val="21"/>
                      <w:lang w:bidi="ar"/>
                    </w:rPr>
                    <w:t>0.03</w:t>
                  </w:r>
                </w:p>
              </w:tc>
              <w:tc>
                <w:tcPr>
                  <w:tcW w:w="1824" w:type="dxa"/>
                  <w:noWrap/>
                  <w:vAlign w:val="center"/>
                </w:tcPr>
                <w:p>
                  <w:pPr>
                    <w:widowControl/>
                    <w:jc w:val="center"/>
                    <w:textAlignment w:val="center"/>
                    <w:rPr>
                      <w:kern w:val="0"/>
                      <w:szCs w:val="21"/>
                    </w:rPr>
                  </w:pPr>
                  <w:r>
                    <w:rPr>
                      <w:color w:val="000000"/>
                      <w:kern w:val="0"/>
                      <w:szCs w:val="21"/>
                      <w:lang w:bidi="ar"/>
                    </w:rPr>
                    <w:t>0.001253</w:t>
                  </w:r>
                </w:p>
              </w:tc>
              <w:tc>
                <w:tcPr>
                  <w:tcW w:w="1824" w:type="dxa"/>
                  <w:vAlign w:val="center"/>
                </w:tcPr>
                <w:p>
                  <w:pPr>
                    <w:widowControl/>
                    <w:jc w:val="center"/>
                    <w:textAlignment w:val="center"/>
                    <w:rPr>
                      <w:kern w:val="0"/>
                      <w:szCs w:val="21"/>
                    </w:rPr>
                  </w:pPr>
                  <w:r>
                    <w:rPr>
                      <w:color w:val="000000"/>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900</w:t>
                  </w:r>
                </w:p>
              </w:tc>
              <w:tc>
                <w:tcPr>
                  <w:tcW w:w="1822" w:type="dxa"/>
                  <w:noWrap/>
                  <w:vAlign w:val="center"/>
                </w:tcPr>
                <w:p>
                  <w:pPr>
                    <w:widowControl/>
                    <w:jc w:val="center"/>
                    <w:textAlignment w:val="center"/>
                    <w:rPr>
                      <w:kern w:val="0"/>
                      <w:szCs w:val="21"/>
                    </w:rPr>
                  </w:pPr>
                  <w:r>
                    <w:rPr>
                      <w:color w:val="000000"/>
                      <w:kern w:val="0"/>
                      <w:szCs w:val="21"/>
                      <w:lang w:bidi="ar"/>
                    </w:rPr>
                    <w:t>0.000118</w:t>
                  </w:r>
                </w:p>
              </w:tc>
              <w:tc>
                <w:tcPr>
                  <w:tcW w:w="1824" w:type="dxa"/>
                  <w:vAlign w:val="center"/>
                </w:tcPr>
                <w:p>
                  <w:pPr>
                    <w:widowControl/>
                    <w:jc w:val="center"/>
                    <w:textAlignment w:val="center"/>
                    <w:rPr>
                      <w:kern w:val="0"/>
                      <w:szCs w:val="21"/>
                    </w:rPr>
                  </w:pPr>
                  <w:r>
                    <w:rPr>
                      <w:color w:val="000000"/>
                      <w:kern w:val="0"/>
                      <w:szCs w:val="21"/>
                      <w:lang w:bidi="ar"/>
                    </w:rPr>
                    <w:t>0.03</w:t>
                  </w:r>
                </w:p>
              </w:tc>
              <w:tc>
                <w:tcPr>
                  <w:tcW w:w="1824" w:type="dxa"/>
                  <w:noWrap/>
                  <w:vAlign w:val="center"/>
                </w:tcPr>
                <w:p>
                  <w:pPr>
                    <w:widowControl/>
                    <w:jc w:val="center"/>
                    <w:textAlignment w:val="center"/>
                    <w:rPr>
                      <w:kern w:val="0"/>
                      <w:szCs w:val="21"/>
                    </w:rPr>
                  </w:pPr>
                  <w:r>
                    <w:rPr>
                      <w:color w:val="000000"/>
                      <w:kern w:val="0"/>
                      <w:szCs w:val="21"/>
                      <w:lang w:bidi="ar"/>
                    </w:rPr>
                    <w:t>0.001102</w:t>
                  </w:r>
                </w:p>
              </w:tc>
              <w:tc>
                <w:tcPr>
                  <w:tcW w:w="1824" w:type="dxa"/>
                  <w:vAlign w:val="center"/>
                </w:tcPr>
                <w:p>
                  <w:pPr>
                    <w:widowControl/>
                    <w:jc w:val="center"/>
                    <w:textAlignment w:val="center"/>
                    <w:rPr>
                      <w:kern w:val="0"/>
                      <w:szCs w:val="21"/>
                    </w:rPr>
                  </w:pPr>
                  <w:r>
                    <w:rPr>
                      <w:color w:val="000000"/>
                      <w:kern w:val="0"/>
                      <w:szCs w:val="21"/>
                      <w:lang w:bidi="ar"/>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1000</w:t>
                  </w:r>
                </w:p>
              </w:tc>
              <w:tc>
                <w:tcPr>
                  <w:tcW w:w="1822" w:type="dxa"/>
                  <w:noWrap/>
                  <w:vAlign w:val="center"/>
                </w:tcPr>
                <w:p>
                  <w:pPr>
                    <w:widowControl/>
                    <w:jc w:val="center"/>
                    <w:textAlignment w:val="center"/>
                    <w:rPr>
                      <w:kern w:val="0"/>
                      <w:szCs w:val="21"/>
                    </w:rPr>
                  </w:pPr>
                  <w:r>
                    <w:rPr>
                      <w:color w:val="000000"/>
                      <w:kern w:val="0"/>
                      <w:szCs w:val="21"/>
                      <w:lang w:bidi="ar"/>
                    </w:rPr>
                    <w:t>0.000105</w:t>
                  </w:r>
                </w:p>
              </w:tc>
              <w:tc>
                <w:tcPr>
                  <w:tcW w:w="1824" w:type="dxa"/>
                  <w:vAlign w:val="center"/>
                </w:tcPr>
                <w:p>
                  <w:pPr>
                    <w:widowControl/>
                    <w:jc w:val="center"/>
                    <w:textAlignment w:val="center"/>
                    <w:rPr>
                      <w:kern w:val="0"/>
                      <w:szCs w:val="21"/>
                    </w:rPr>
                  </w:pPr>
                  <w:r>
                    <w:rPr>
                      <w:color w:val="000000"/>
                      <w:kern w:val="0"/>
                      <w:szCs w:val="21"/>
                      <w:lang w:bidi="ar"/>
                    </w:rPr>
                    <w:t>0.02</w:t>
                  </w:r>
                </w:p>
              </w:tc>
              <w:tc>
                <w:tcPr>
                  <w:tcW w:w="1824" w:type="dxa"/>
                  <w:noWrap/>
                  <w:vAlign w:val="center"/>
                </w:tcPr>
                <w:p>
                  <w:pPr>
                    <w:widowControl/>
                    <w:jc w:val="center"/>
                    <w:textAlignment w:val="center"/>
                    <w:rPr>
                      <w:kern w:val="0"/>
                      <w:szCs w:val="21"/>
                    </w:rPr>
                  </w:pPr>
                  <w:r>
                    <w:rPr>
                      <w:color w:val="000000"/>
                      <w:kern w:val="0"/>
                      <w:szCs w:val="21"/>
                      <w:lang w:bidi="ar"/>
                    </w:rPr>
                    <w:t>0.00098</w:t>
                  </w:r>
                </w:p>
              </w:tc>
              <w:tc>
                <w:tcPr>
                  <w:tcW w:w="1824" w:type="dxa"/>
                  <w:vAlign w:val="center"/>
                </w:tcPr>
                <w:p>
                  <w:pPr>
                    <w:widowControl/>
                    <w:jc w:val="center"/>
                    <w:textAlignment w:val="center"/>
                    <w:rPr>
                      <w:kern w:val="0"/>
                      <w:szCs w:val="21"/>
                    </w:rPr>
                  </w:pPr>
                  <w:r>
                    <w:rPr>
                      <w:color w:val="000000"/>
                      <w:kern w:val="0"/>
                      <w:szCs w:val="21"/>
                      <w:lang w:bidi="ar"/>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1100</w:t>
                  </w:r>
                </w:p>
              </w:tc>
              <w:tc>
                <w:tcPr>
                  <w:tcW w:w="1822" w:type="dxa"/>
                  <w:noWrap/>
                  <w:vAlign w:val="center"/>
                </w:tcPr>
                <w:p>
                  <w:pPr>
                    <w:widowControl/>
                    <w:jc w:val="center"/>
                    <w:textAlignment w:val="center"/>
                    <w:rPr>
                      <w:kern w:val="0"/>
                      <w:szCs w:val="21"/>
                    </w:rPr>
                  </w:pPr>
                  <w:r>
                    <w:rPr>
                      <w:color w:val="000000"/>
                      <w:kern w:val="0"/>
                      <w:szCs w:val="21"/>
                      <w:lang w:bidi="ar"/>
                    </w:rPr>
                    <w:t>0.000094</w:t>
                  </w:r>
                </w:p>
              </w:tc>
              <w:tc>
                <w:tcPr>
                  <w:tcW w:w="1824" w:type="dxa"/>
                  <w:vAlign w:val="center"/>
                </w:tcPr>
                <w:p>
                  <w:pPr>
                    <w:widowControl/>
                    <w:jc w:val="center"/>
                    <w:textAlignment w:val="center"/>
                    <w:rPr>
                      <w:kern w:val="0"/>
                      <w:szCs w:val="21"/>
                    </w:rPr>
                  </w:pPr>
                  <w:r>
                    <w:rPr>
                      <w:color w:val="000000"/>
                      <w:kern w:val="0"/>
                      <w:szCs w:val="21"/>
                      <w:lang w:bidi="ar"/>
                    </w:rPr>
                    <w:t>0.02</w:t>
                  </w:r>
                </w:p>
              </w:tc>
              <w:tc>
                <w:tcPr>
                  <w:tcW w:w="1824" w:type="dxa"/>
                  <w:noWrap/>
                  <w:vAlign w:val="center"/>
                </w:tcPr>
                <w:p>
                  <w:pPr>
                    <w:widowControl/>
                    <w:jc w:val="center"/>
                    <w:textAlignment w:val="center"/>
                    <w:rPr>
                      <w:kern w:val="0"/>
                      <w:szCs w:val="21"/>
                    </w:rPr>
                  </w:pPr>
                  <w:r>
                    <w:rPr>
                      <w:color w:val="000000"/>
                      <w:kern w:val="0"/>
                      <w:szCs w:val="21"/>
                      <w:lang w:bidi="ar"/>
                    </w:rPr>
                    <w:t>0.000878</w:t>
                  </w:r>
                </w:p>
              </w:tc>
              <w:tc>
                <w:tcPr>
                  <w:tcW w:w="1824" w:type="dxa"/>
                  <w:vAlign w:val="center"/>
                </w:tcPr>
                <w:p>
                  <w:pPr>
                    <w:widowControl/>
                    <w:jc w:val="center"/>
                    <w:textAlignment w:val="center"/>
                    <w:rPr>
                      <w:kern w:val="0"/>
                      <w:szCs w:val="21"/>
                    </w:rPr>
                  </w:pPr>
                  <w:r>
                    <w:rPr>
                      <w:color w:val="000000"/>
                      <w:kern w:val="0"/>
                      <w:szCs w:val="21"/>
                      <w:lang w:bidi="ar"/>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1200</w:t>
                  </w:r>
                </w:p>
              </w:tc>
              <w:tc>
                <w:tcPr>
                  <w:tcW w:w="1822" w:type="dxa"/>
                  <w:noWrap/>
                  <w:vAlign w:val="center"/>
                </w:tcPr>
                <w:p>
                  <w:pPr>
                    <w:widowControl/>
                    <w:jc w:val="center"/>
                    <w:textAlignment w:val="center"/>
                    <w:rPr>
                      <w:kern w:val="0"/>
                      <w:szCs w:val="21"/>
                    </w:rPr>
                  </w:pPr>
                  <w:r>
                    <w:rPr>
                      <w:color w:val="000000"/>
                      <w:kern w:val="0"/>
                      <w:szCs w:val="21"/>
                      <w:lang w:bidi="ar"/>
                    </w:rPr>
                    <w:t>0.000084</w:t>
                  </w:r>
                </w:p>
              </w:tc>
              <w:tc>
                <w:tcPr>
                  <w:tcW w:w="1824" w:type="dxa"/>
                  <w:vAlign w:val="center"/>
                </w:tcPr>
                <w:p>
                  <w:pPr>
                    <w:widowControl/>
                    <w:jc w:val="center"/>
                    <w:textAlignment w:val="center"/>
                    <w:rPr>
                      <w:kern w:val="0"/>
                      <w:szCs w:val="21"/>
                    </w:rPr>
                  </w:pPr>
                  <w:r>
                    <w:rPr>
                      <w:color w:val="000000"/>
                      <w:kern w:val="0"/>
                      <w:szCs w:val="21"/>
                      <w:lang w:bidi="ar"/>
                    </w:rPr>
                    <w:t>0.02</w:t>
                  </w:r>
                </w:p>
              </w:tc>
              <w:tc>
                <w:tcPr>
                  <w:tcW w:w="1824" w:type="dxa"/>
                  <w:noWrap/>
                  <w:vAlign w:val="center"/>
                </w:tcPr>
                <w:p>
                  <w:pPr>
                    <w:widowControl/>
                    <w:jc w:val="center"/>
                    <w:textAlignment w:val="center"/>
                    <w:rPr>
                      <w:kern w:val="0"/>
                      <w:szCs w:val="21"/>
                    </w:rPr>
                  </w:pPr>
                  <w:r>
                    <w:rPr>
                      <w:color w:val="000000"/>
                      <w:kern w:val="0"/>
                      <w:szCs w:val="21"/>
                      <w:lang w:bidi="ar"/>
                    </w:rPr>
                    <w:t>0.000793</w:t>
                  </w:r>
                </w:p>
              </w:tc>
              <w:tc>
                <w:tcPr>
                  <w:tcW w:w="1824" w:type="dxa"/>
                  <w:vAlign w:val="center"/>
                </w:tcPr>
                <w:p>
                  <w:pPr>
                    <w:widowControl/>
                    <w:jc w:val="center"/>
                    <w:textAlignment w:val="center"/>
                    <w:rPr>
                      <w:kern w:val="0"/>
                      <w:szCs w:val="21"/>
                    </w:rPr>
                  </w:pPr>
                  <w:r>
                    <w:rPr>
                      <w:color w:val="000000"/>
                      <w:kern w:val="0"/>
                      <w:szCs w:val="21"/>
                      <w:lang w:bidi="ar"/>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1300</w:t>
                  </w:r>
                </w:p>
              </w:tc>
              <w:tc>
                <w:tcPr>
                  <w:tcW w:w="1822" w:type="dxa"/>
                  <w:noWrap/>
                  <w:vAlign w:val="center"/>
                </w:tcPr>
                <w:p>
                  <w:pPr>
                    <w:widowControl/>
                    <w:jc w:val="center"/>
                    <w:textAlignment w:val="center"/>
                    <w:rPr>
                      <w:kern w:val="0"/>
                      <w:szCs w:val="21"/>
                    </w:rPr>
                  </w:pPr>
                  <w:r>
                    <w:rPr>
                      <w:color w:val="000000"/>
                      <w:kern w:val="0"/>
                      <w:szCs w:val="21"/>
                      <w:lang w:bidi="ar"/>
                    </w:rPr>
                    <w:t>0.000076</w:t>
                  </w:r>
                </w:p>
              </w:tc>
              <w:tc>
                <w:tcPr>
                  <w:tcW w:w="1824" w:type="dxa"/>
                  <w:vAlign w:val="center"/>
                </w:tcPr>
                <w:p>
                  <w:pPr>
                    <w:widowControl/>
                    <w:jc w:val="center"/>
                    <w:textAlignment w:val="center"/>
                    <w:rPr>
                      <w:kern w:val="0"/>
                      <w:szCs w:val="21"/>
                    </w:rPr>
                  </w:pPr>
                  <w:r>
                    <w:rPr>
                      <w:color w:val="000000"/>
                      <w:kern w:val="0"/>
                      <w:szCs w:val="21"/>
                      <w:lang w:bidi="ar"/>
                    </w:rPr>
                    <w:t>0.02</w:t>
                  </w:r>
                </w:p>
              </w:tc>
              <w:tc>
                <w:tcPr>
                  <w:tcW w:w="1824" w:type="dxa"/>
                  <w:noWrap/>
                  <w:vAlign w:val="center"/>
                </w:tcPr>
                <w:p>
                  <w:pPr>
                    <w:widowControl/>
                    <w:jc w:val="center"/>
                    <w:textAlignment w:val="center"/>
                    <w:rPr>
                      <w:kern w:val="0"/>
                      <w:szCs w:val="21"/>
                    </w:rPr>
                  </w:pPr>
                  <w:r>
                    <w:rPr>
                      <w:color w:val="000000"/>
                      <w:kern w:val="0"/>
                      <w:szCs w:val="21"/>
                      <w:lang w:bidi="ar"/>
                    </w:rPr>
                    <w:t>0.000721</w:t>
                  </w:r>
                </w:p>
              </w:tc>
              <w:tc>
                <w:tcPr>
                  <w:tcW w:w="1824" w:type="dxa"/>
                  <w:vAlign w:val="center"/>
                </w:tcPr>
                <w:p>
                  <w:pPr>
                    <w:widowControl/>
                    <w:jc w:val="center"/>
                    <w:textAlignment w:val="center"/>
                    <w:rPr>
                      <w:kern w:val="0"/>
                      <w:szCs w:val="21"/>
                    </w:rPr>
                  </w:pPr>
                  <w:r>
                    <w:rPr>
                      <w:color w:val="000000"/>
                      <w:kern w:val="0"/>
                      <w:szCs w:val="21"/>
                      <w:lang w:bidi="ar"/>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1400</w:t>
                  </w:r>
                </w:p>
              </w:tc>
              <w:tc>
                <w:tcPr>
                  <w:tcW w:w="1822" w:type="dxa"/>
                  <w:noWrap/>
                  <w:vAlign w:val="center"/>
                </w:tcPr>
                <w:p>
                  <w:pPr>
                    <w:widowControl/>
                    <w:jc w:val="center"/>
                    <w:textAlignment w:val="center"/>
                    <w:rPr>
                      <w:kern w:val="0"/>
                      <w:szCs w:val="21"/>
                    </w:rPr>
                  </w:pPr>
                  <w:r>
                    <w:rPr>
                      <w:color w:val="000000"/>
                      <w:kern w:val="0"/>
                      <w:szCs w:val="21"/>
                      <w:lang w:bidi="ar"/>
                    </w:rPr>
                    <w:t>0.00007</w:t>
                  </w:r>
                </w:p>
              </w:tc>
              <w:tc>
                <w:tcPr>
                  <w:tcW w:w="1824" w:type="dxa"/>
                  <w:vAlign w:val="center"/>
                </w:tcPr>
                <w:p>
                  <w:pPr>
                    <w:widowControl/>
                    <w:jc w:val="center"/>
                    <w:textAlignment w:val="center"/>
                    <w:rPr>
                      <w:kern w:val="0"/>
                      <w:szCs w:val="21"/>
                    </w:rPr>
                  </w:pPr>
                  <w:r>
                    <w:rPr>
                      <w:color w:val="000000"/>
                      <w:kern w:val="0"/>
                      <w:szCs w:val="21"/>
                      <w:lang w:bidi="ar"/>
                    </w:rPr>
                    <w:t>0.02</w:t>
                  </w:r>
                </w:p>
              </w:tc>
              <w:tc>
                <w:tcPr>
                  <w:tcW w:w="1824" w:type="dxa"/>
                  <w:noWrap/>
                  <w:vAlign w:val="center"/>
                </w:tcPr>
                <w:p>
                  <w:pPr>
                    <w:widowControl/>
                    <w:jc w:val="center"/>
                    <w:textAlignment w:val="center"/>
                    <w:rPr>
                      <w:kern w:val="0"/>
                      <w:szCs w:val="21"/>
                    </w:rPr>
                  </w:pPr>
                  <w:r>
                    <w:rPr>
                      <w:color w:val="000000"/>
                      <w:kern w:val="0"/>
                      <w:szCs w:val="21"/>
                      <w:lang w:bidi="ar"/>
                    </w:rPr>
                    <w:t>0.000659</w:t>
                  </w:r>
                </w:p>
              </w:tc>
              <w:tc>
                <w:tcPr>
                  <w:tcW w:w="1824" w:type="dxa"/>
                  <w:vAlign w:val="center"/>
                </w:tcPr>
                <w:p>
                  <w:pPr>
                    <w:widowControl/>
                    <w:jc w:val="center"/>
                    <w:textAlignment w:val="center"/>
                    <w:rPr>
                      <w:kern w:val="0"/>
                      <w:szCs w:val="21"/>
                    </w:rPr>
                  </w:pPr>
                  <w:r>
                    <w:rPr>
                      <w:color w:val="000000"/>
                      <w:kern w:val="0"/>
                      <w:szCs w:val="21"/>
                      <w:lang w:bidi="ar"/>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1500</w:t>
                  </w:r>
                </w:p>
              </w:tc>
              <w:tc>
                <w:tcPr>
                  <w:tcW w:w="1822" w:type="dxa"/>
                  <w:noWrap/>
                  <w:vAlign w:val="center"/>
                </w:tcPr>
                <w:p>
                  <w:pPr>
                    <w:widowControl/>
                    <w:jc w:val="center"/>
                    <w:textAlignment w:val="center"/>
                    <w:rPr>
                      <w:kern w:val="0"/>
                      <w:szCs w:val="21"/>
                    </w:rPr>
                  </w:pPr>
                  <w:r>
                    <w:rPr>
                      <w:color w:val="000000"/>
                      <w:kern w:val="0"/>
                      <w:szCs w:val="21"/>
                      <w:lang w:bidi="ar"/>
                    </w:rPr>
                    <w:t>0.000064</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0.000606</w:t>
                  </w:r>
                </w:p>
              </w:tc>
              <w:tc>
                <w:tcPr>
                  <w:tcW w:w="1824" w:type="dxa"/>
                  <w:vAlign w:val="center"/>
                </w:tcPr>
                <w:p>
                  <w:pPr>
                    <w:widowControl/>
                    <w:jc w:val="center"/>
                    <w:textAlignment w:val="center"/>
                    <w:rPr>
                      <w:kern w:val="0"/>
                      <w:szCs w:val="21"/>
                    </w:rPr>
                  </w:pPr>
                  <w:r>
                    <w:rPr>
                      <w:color w:val="000000"/>
                      <w:kern w:val="0"/>
                      <w:szCs w:val="21"/>
                      <w:lang w:bidi="ar"/>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1600</w:t>
                  </w:r>
                </w:p>
              </w:tc>
              <w:tc>
                <w:tcPr>
                  <w:tcW w:w="1822" w:type="dxa"/>
                  <w:noWrap/>
                  <w:vAlign w:val="center"/>
                </w:tcPr>
                <w:p>
                  <w:pPr>
                    <w:widowControl/>
                    <w:jc w:val="center"/>
                    <w:textAlignment w:val="center"/>
                    <w:rPr>
                      <w:kern w:val="0"/>
                      <w:szCs w:val="21"/>
                    </w:rPr>
                  </w:pPr>
                  <w:r>
                    <w:rPr>
                      <w:color w:val="000000"/>
                      <w:kern w:val="0"/>
                      <w:szCs w:val="21"/>
                      <w:lang w:bidi="ar"/>
                    </w:rPr>
                    <w:t>0.000059</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0.00056</w:t>
                  </w:r>
                </w:p>
              </w:tc>
              <w:tc>
                <w:tcPr>
                  <w:tcW w:w="1824" w:type="dxa"/>
                  <w:vAlign w:val="center"/>
                </w:tcPr>
                <w:p>
                  <w:pPr>
                    <w:widowControl/>
                    <w:jc w:val="center"/>
                    <w:textAlignment w:val="center"/>
                    <w:rPr>
                      <w:kern w:val="0"/>
                      <w:szCs w:val="21"/>
                    </w:rPr>
                  </w:pPr>
                  <w:r>
                    <w:rPr>
                      <w:color w:val="000000"/>
                      <w:kern w:val="0"/>
                      <w:szCs w:val="21"/>
                      <w:lang w:bidi="ar"/>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1700</w:t>
                  </w:r>
                </w:p>
              </w:tc>
              <w:tc>
                <w:tcPr>
                  <w:tcW w:w="1822" w:type="dxa"/>
                  <w:noWrap/>
                  <w:vAlign w:val="center"/>
                </w:tcPr>
                <w:p>
                  <w:pPr>
                    <w:widowControl/>
                    <w:jc w:val="center"/>
                    <w:textAlignment w:val="center"/>
                    <w:rPr>
                      <w:kern w:val="0"/>
                      <w:szCs w:val="21"/>
                    </w:rPr>
                  </w:pPr>
                  <w:r>
                    <w:rPr>
                      <w:color w:val="000000"/>
                      <w:kern w:val="0"/>
                      <w:szCs w:val="21"/>
                      <w:lang w:bidi="ar"/>
                    </w:rPr>
                    <w:t>0.000055</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0.000519</w:t>
                  </w:r>
                </w:p>
              </w:tc>
              <w:tc>
                <w:tcPr>
                  <w:tcW w:w="1824" w:type="dxa"/>
                  <w:vAlign w:val="center"/>
                </w:tcPr>
                <w:p>
                  <w:pPr>
                    <w:widowControl/>
                    <w:jc w:val="center"/>
                    <w:textAlignment w:val="center"/>
                    <w:rPr>
                      <w:kern w:val="0"/>
                      <w:szCs w:val="21"/>
                    </w:rPr>
                  </w:pPr>
                  <w:r>
                    <w:rPr>
                      <w:color w:val="000000"/>
                      <w:kern w:val="0"/>
                      <w:szCs w:val="21"/>
                      <w:lang w:bidi="ar"/>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1800</w:t>
                  </w:r>
                </w:p>
              </w:tc>
              <w:tc>
                <w:tcPr>
                  <w:tcW w:w="1822" w:type="dxa"/>
                  <w:noWrap/>
                  <w:vAlign w:val="center"/>
                </w:tcPr>
                <w:p>
                  <w:pPr>
                    <w:widowControl/>
                    <w:jc w:val="center"/>
                    <w:textAlignment w:val="center"/>
                    <w:rPr>
                      <w:kern w:val="0"/>
                      <w:szCs w:val="21"/>
                    </w:rPr>
                  </w:pPr>
                  <w:r>
                    <w:rPr>
                      <w:color w:val="000000"/>
                      <w:kern w:val="0"/>
                      <w:szCs w:val="21"/>
                      <w:lang w:bidi="ar"/>
                    </w:rPr>
                    <w:t>0.000051</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0.000484</w:t>
                  </w:r>
                </w:p>
              </w:tc>
              <w:tc>
                <w:tcPr>
                  <w:tcW w:w="1824" w:type="dxa"/>
                  <w:vAlign w:val="center"/>
                </w:tcPr>
                <w:p>
                  <w:pPr>
                    <w:widowControl/>
                    <w:jc w:val="center"/>
                    <w:textAlignment w:val="center"/>
                    <w:rPr>
                      <w:kern w:val="0"/>
                      <w:szCs w:val="21"/>
                    </w:rPr>
                  </w:pPr>
                  <w:r>
                    <w:rPr>
                      <w:color w:val="000000"/>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1900</w:t>
                  </w:r>
                </w:p>
              </w:tc>
              <w:tc>
                <w:tcPr>
                  <w:tcW w:w="1822" w:type="dxa"/>
                  <w:noWrap/>
                  <w:vAlign w:val="center"/>
                </w:tcPr>
                <w:p>
                  <w:pPr>
                    <w:widowControl/>
                    <w:jc w:val="center"/>
                    <w:textAlignment w:val="center"/>
                    <w:rPr>
                      <w:kern w:val="0"/>
                      <w:szCs w:val="21"/>
                    </w:rPr>
                  </w:pPr>
                  <w:r>
                    <w:rPr>
                      <w:color w:val="000000"/>
                      <w:kern w:val="0"/>
                      <w:szCs w:val="21"/>
                      <w:lang w:bidi="ar"/>
                    </w:rPr>
                    <w:t>0.000047</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0.000452</w:t>
                  </w:r>
                </w:p>
              </w:tc>
              <w:tc>
                <w:tcPr>
                  <w:tcW w:w="1824" w:type="dxa"/>
                  <w:vAlign w:val="center"/>
                </w:tcPr>
                <w:p>
                  <w:pPr>
                    <w:widowControl/>
                    <w:jc w:val="center"/>
                    <w:textAlignment w:val="center"/>
                    <w:rPr>
                      <w:kern w:val="0"/>
                      <w:szCs w:val="21"/>
                    </w:rPr>
                  </w:pPr>
                  <w:r>
                    <w:rPr>
                      <w:color w:val="000000"/>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szCs w:val="21"/>
                    </w:rPr>
                  </w:pPr>
                  <w:r>
                    <w:rPr>
                      <w:color w:val="000000"/>
                      <w:kern w:val="0"/>
                      <w:szCs w:val="21"/>
                      <w:lang w:bidi="ar"/>
                    </w:rPr>
                    <w:t>2000</w:t>
                  </w:r>
                </w:p>
              </w:tc>
              <w:tc>
                <w:tcPr>
                  <w:tcW w:w="1822" w:type="dxa"/>
                  <w:noWrap/>
                  <w:vAlign w:val="center"/>
                </w:tcPr>
                <w:p>
                  <w:pPr>
                    <w:widowControl/>
                    <w:jc w:val="center"/>
                    <w:textAlignment w:val="center"/>
                    <w:rPr>
                      <w:kern w:val="0"/>
                      <w:szCs w:val="21"/>
                    </w:rPr>
                  </w:pPr>
                  <w:r>
                    <w:rPr>
                      <w:color w:val="000000"/>
                      <w:kern w:val="0"/>
                      <w:szCs w:val="21"/>
                      <w:lang w:bidi="ar"/>
                    </w:rPr>
                    <w:t>0.000044</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0.000423</w:t>
                  </w:r>
                </w:p>
              </w:tc>
              <w:tc>
                <w:tcPr>
                  <w:tcW w:w="1824" w:type="dxa"/>
                  <w:vAlign w:val="center"/>
                </w:tcPr>
                <w:p>
                  <w:pPr>
                    <w:widowControl/>
                    <w:jc w:val="center"/>
                    <w:textAlignment w:val="center"/>
                    <w:rPr>
                      <w:kern w:val="0"/>
                      <w:szCs w:val="21"/>
                    </w:rPr>
                  </w:pPr>
                  <w:r>
                    <w:rPr>
                      <w:color w:val="000000"/>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2100</w:t>
                  </w:r>
                </w:p>
              </w:tc>
              <w:tc>
                <w:tcPr>
                  <w:tcW w:w="1822" w:type="dxa"/>
                  <w:noWrap/>
                  <w:vAlign w:val="center"/>
                </w:tcPr>
                <w:p>
                  <w:pPr>
                    <w:widowControl/>
                    <w:jc w:val="center"/>
                    <w:textAlignment w:val="center"/>
                    <w:rPr>
                      <w:kern w:val="0"/>
                      <w:szCs w:val="21"/>
                    </w:rPr>
                  </w:pPr>
                  <w:r>
                    <w:rPr>
                      <w:color w:val="000000"/>
                      <w:kern w:val="0"/>
                      <w:szCs w:val="21"/>
                      <w:lang w:bidi="ar"/>
                    </w:rPr>
                    <w:t>0.000042</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0.000398</w:t>
                  </w:r>
                </w:p>
              </w:tc>
              <w:tc>
                <w:tcPr>
                  <w:tcW w:w="1824" w:type="dxa"/>
                  <w:vAlign w:val="center"/>
                </w:tcPr>
                <w:p>
                  <w:pPr>
                    <w:widowControl/>
                    <w:jc w:val="center"/>
                    <w:textAlignment w:val="center"/>
                    <w:rPr>
                      <w:kern w:val="0"/>
                      <w:szCs w:val="21"/>
                    </w:rPr>
                  </w:pPr>
                  <w:r>
                    <w:rPr>
                      <w:color w:val="000000"/>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2200</w:t>
                  </w:r>
                </w:p>
              </w:tc>
              <w:tc>
                <w:tcPr>
                  <w:tcW w:w="1822" w:type="dxa"/>
                  <w:noWrap/>
                  <w:vAlign w:val="center"/>
                </w:tcPr>
                <w:p>
                  <w:pPr>
                    <w:widowControl/>
                    <w:jc w:val="center"/>
                    <w:textAlignment w:val="center"/>
                    <w:rPr>
                      <w:kern w:val="0"/>
                      <w:szCs w:val="21"/>
                    </w:rPr>
                  </w:pPr>
                  <w:r>
                    <w:rPr>
                      <w:color w:val="000000"/>
                      <w:kern w:val="0"/>
                      <w:szCs w:val="21"/>
                      <w:lang w:bidi="ar"/>
                    </w:rPr>
                    <w:t>0.000039</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0.000375</w:t>
                  </w:r>
                </w:p>
              </w:tc>
              <w:tc>
                <w:tcPr>
                  <w:tcW w:w="1824" w:type="dxa"/>
                  <w:vAlign w:val="center"/>
                </w:tcPr>
                <w:p>
                  <w:pPr>
                    <w:widowControl/>
                    <w:jc w:val="center"/>
                    <w:textAlignment w:val="center"/>
                    <w:rPr>
                      <w:kern w:val="0"/>
                      <w:szCs w:val="21"/>
                    </w:rPr>
                  </w:pPr>
                  <w:r>
                    <w:rPr>
                      <w:color w:val="000000"/>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2300</w:t>
                  </w:r>
                </w:p>
              </w:tc>
              <w:tc>
                <w:tcPr>
                  <w:tcW w:w="1822" w:type="dxa"/>
                  <w:noWrap/>
                  <w:vAlign w:val="center"/>
                </w:tcPr>
                <w:p>
                  <w:pPr>
                    <w:widowControl/>
                    <w:jc w:val="center"/>
                    <w:textAlignment w:val="center"/>
                    <w:rPr>
                      <w:kern w:val="0"/>
                      <w:szCs w:val="21"/>
                    </w:rPr>
                  </w:pPr>
                  <w:r>
                    <w:rPr>
                      <w:color w:val="000000"/>
                      <w:kern w:val="0"/>
                      <w:szCs w:val="21"/>
                      <w:lang w:bidi="ar"/>
                    </w:rPr>
                    <w:t>0.000037</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0.000354</w:t>
                  </w:r>
                </w:p>
              </w:tc>
              <w:tc>
                <w:tcPr>
                  <w:tcW w:w="1824" w:type="dxa"/>
                  <w:vAlign w:val="center"/>
                </w:tcPr>
                <w:p>
                  <w:pPr>
                    <w:widowControl/>
                    <w:jc w:val="center"/>
                    <w:textAlignment w:val="center"/>
                    <w:rPr>
                      <w:kern w:val="0"/>
                      <w:szCs w:val="21"/>
                    </w:rPr>
                  </w:pPr>
                  <w:r>
                    <w:rPr>
                      <w:color w:val="000000"/>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2400</w:t>
                  </w:r>
                </w:p>
              </w:tc>
              <w:tc>
                <w:tcPr>
                  <w:tcW w:w="1822" w:type="dxa"/>
                  <w:noWrap/>
                  <w:vAlign w:val="center"/>
                </w:tcPr>
                <w:p>
                  <w:pPr>
                    <w:widowControl/>
                    <w:jc w:val="center"/>
                    <w:textAlignment w:val="center"/>
                    <w:rPr>
                      <w:kern w:val="0"/>
                      <w:szCs w:val="21"/>
                    </w:rPr>
                  </w:pPr>
                  <w:r>
                    <w:rPr>
                      <w:color w:val="000000"/>
                      <w:kern w:val="0"/>
                      <w:szCs w:val="21"/>
                      <w:lang w:bidi="ar"/>
                    </w:rPr>
                    <w:t>0.000035</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0.000335</w:t>
                  </w:r>
                </w:p>
              </w:tc>
              <w:tc>
                <w:tcPr>
                  <w:tcW w:w="1824" w:type="dxa"/>
                  <w:vAlign w:val="center"/>
                </w:tcPr>
                <w:p>
                  <w:pPr>
                    <w:widowControl/>
                    <w:jc w:val="center"/>
                    <w:textAlignment w:val="center"/>
                    <w:rPr>
                      <w:kern w:val="0"/>
                      <w:szCs w:val="21"/>
                    </w:rPr>
                  </w:pPr>
                  <w:r>
                    <w:rPr>
                      <w:color w:val="000000"/>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widowControl/>
                    <w:jc w:val="center"/>
                    <w:textAlignment w:val="center"/>
                    <w:rPr>
                      <w:color w:val="000000"/>
                      <w:kern w:val="0"/>
                      <w:szCs w:val="21"/>
                      <w:lang w:bidi="ar"/>
                    </w:rPr>
                  </w:pPr>
                  <w:r>
                    <w:rPr>
                      <w:color w:val="000000"/>
                      <w:kern w:val="0"/>
                      <w:szCs w:val="21"/>
                      <w:lang w:bidi="ar"/>
                    </w:rPr>
                    <w:t>2500</w:t>
                  </w:r>
                </w:p>
              </w:tc>
              <w:tc>
                <w:tcPr>
                  <w:tcW w:w="1822" w:type="dxa"/>
                  <w:noWrap/>
                  <w:vAlign w:val="center"/>
                </w:tcPr>
                <w:p>
                  <w:pPr>
                    <w:widowControl/>
                    <w:jc w:val="center"/>
                    <w:textAlignment w:val="center"/>
                    <w:rPr>
                      <w:kern w:val="0"/>
                      <w:szCs w:val="21"/>
                    </w:rPr>
                  </w:pPr>
                  <w:r>
                    <w:rPr>
                      <w:color w:val="000000"/>
                      <w:kern w:val="0"/>
                      <w:szCs w:val="21"/>
                      <w:lang w:bidi="ar"/>
                    </w:rPr>
                    <w:t>0.000033</w:t>
                  </w:r>
                </w:p>
              </w:tc>
              <w:tc>
                <w:tcPr>
                  <w:tcW w:w="1824" w:type="dxa"/>
                  <w:vAlign w:val="center"/>
                </w:tcPr>
                <w:p>
                  <w:pPr>
                    <w:widowControl/>
                    <w:jc w:val="center"/>
                    <w:textAlignment w:val="center"/>
                    <w:rPr>
                      <w:kern w:val="0"/>
                      <w:szCs w:val="21"/>
                    </w:rPr>
                  </w:pPr>
                  <w:r>
                    <w:rPr>
                      <w:color w:val="000000"/>
                      <w:kern w:val="0"/>
                      <w:szCs w:val="21"/>
                      <w:lang w:bidi="ar"/>
                    </w:rPr>
                    <w:t>0.01</w:t>
                  </w:r>
                </w:p>
              </w:tc>
              <w:tc>
                <w:tcPr>
                  <w:tcW w:w="1824" w:type="dxa"/>
                  <w:noWrap/>
                  <w:vAlign w:val="center"/>
                </w:tcPr>
                <w:p>
                  <w:pPr>
                    <w:widowControl/>
                    <w:jc w:val="center"/>
                    <w:textAlignment w:val="center"/>
                    <w:rPr>
                      <w:kern w:val="0"/>
                      <w:szCs w:val="21"/>
                    </w:rPr>
                  </w:pPr>
                  <w:r>
                    <w:rPr>
                      <w:color w:val="000000"/>
                      <w:kern w:val="0"/>
                      <w:szCs w:val="21"/>
                      <w:lang w:bidi="ar"/>
                    </w:rPr>
                    <w:t>0.000318</w:t>
                  </w:r>
                </w:p>
              </w:tc>
              <w:tc>
                <w:tcPr>
                  <w:tcW w:w="1824" w:type="dxa"/>
                  <w:vAlign w:val="center"/>
                </w:tcPr>
                <w:p>
                  <w:pPr>
                    <w:widowControl/>
                    <w:jc w:val="center"/>
                    <w:textAlignment w:val="center"/>
                    <w:rPr>
                      <w:kern w:val="0"/>
                      <w:szCs w:val="21"/>
                    </w:rPr>
                  </w:pPr>
                  <w:r>
                    <w:rPr>
                      <w:color w:val="000000"/>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noWrap/>
                  <w:vAlign w:val="center"/>
                </w:tcPr>
                <w:p>
                  <w:pPr>
                    <w:jc w:val="center"/>
                    <w:rPr>
                      <w:szCs w:val="21"/>
                    </w:rPr>
                  </w:pPr>
                  <w:r>
                    <w:rPr>
                      <w:szCs w:val="21"/>
                    </w:rPr>
                    <w:t>下风向最大质量浓度及占标率</w:t>
                  </w:r>
                </w:p>
              </w:tc>
              <w:tc>
                <w:tcPr>
                  <w:tcW w:w="1822" w:type="dxa"/>
                  <w:noWrap/>
                  <w:vAlign w:val="center"/>
                </w:tcPr>
                <w:p>
                  <w:pPr>
                    <w:widowControl/>
                    <w:jc w:val="center"/>
                    <w:textAlignment w:val="center"/>
                    <w:rPr>
                      <w:b/>
                      <w:bCs/>
                      <w:kern w:val="0"/>
                      <w:szCs w:val="21"/>
                    </w:rPr>
                  </w:pPr>
                  <w:r>
                    <w:rPr>
                      <w:b/>
                      <w:bCs/>
                      <w:color w:val="000000"/>
                      <w:kern w:val="0"/>
                      <w:szCs w:val="21"/>
                      <w:lang w:bidi="ar"/>
                    </w:rPr>
                    <w:t>0.001986</w:t>
                  </w:r>
                </w:p>
              </w:tc>
              <w:tc>
                <w:tcPr>
                  <w:tcW w:w="1824" w:type="dxa"/>
                  <w:vAlign w:val="center"/>
                </w:tcPr>
                <w:p>
                  <w:pPr>
                    <w:widowControl/>
                    <w:jc w:val="center"/>
                    <w:textAlignment w:val="center"/>
                    <w:rPr>
                      <w:b/>
                      <w:bCs/>
                      <w:kern w:val="0"/>
                      <w:szCs w:val="21"/>
                    </w:rPr>
                  </w:pPr>
                  <w:r>
                    <w:rPr>
                      <w:b/>
                      <w:bCs/>
                      <w:color w:val="000000"/>
                      <w:kern w:val="0"/>
                      <w:szCs w:val="21"/>
                      <w:lang w:bidi="ar"/>
                    </w:rPr>
                    <w:t>0.44</w:t>
                  </w:r>
                </w:p>
              </w:tc>
              <w:tc>
                <w:tcPr>
                  <w:tcW w:w="1824" w:type="dxa"/>
                  <w:vAlign w:val="center"/>
                </w:tcPr>
                <w:p>
                  <w:pPr>
                    <w:widowControl/>
                    <w:jc w:val="center"/>
                    <w:textAlignment w:val="center"/>
                    <w:rPr>
                      <w:b/>
                      <w:bCs/>
                      <w:kern w:val="0"/>
                      <w:szCs w:val="21"/>
                    </w:rPr>
                  </w:pPr>
                  <w:r>
                    <w:rPr>
                      <w:b/>
                      <w:bCs/>
                      <w:color w:val="000000"/>
                      <w:kern w:val="0"/>
                      <w:szCs w:val="21"/>
                      <w:lang w:bidi="ar"/>
                    </w:rPr>
                    <w:t>0.018067</w:t>
                  </w:r>
                </w:p>
              </w:tc>
              <w:tc>
                <w:tcPr>
                  <w:tcW w:w="1824" w:type="dxa"/>
                  <w:vAlign w:val="center"/>
                </w:tcPr>
                <w:p>
                  <w:pPr>
                    <w:widowControl/>
                    <w:jc w:val="center"/>
                    <w:textAlignment w:val="center"/>
                    <w:rPr>
                      <w:b/>
                      <w:bCs/>
                      <w:kern w:val="0"/>
                      <w:szCs w:val="21"/>
                    </w:rPr>
                  </w:pPr>
                  <w:r>
                    <w:rPr>
                      <w:b/>
                      <w:bCs/>
                      <w:color w:val="000000"/>
                      <w:kern w:val="0"/>
                      <w:szCs w:val="21"/>
                      <w:lang w:bidi="ar"/>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903" w:type="pct"/>
                  <w:vAlign w:val="center"/>
                </w:tcPr>
                <w:p>
                  <w:pPr>
                    <w:widowControl/>
                    <w:adjustRightInd w:val="0"/>
                    <w:snapToGrid w:val="0"/>
                    <w:jc w:val="center"/>
                    <w:rPr>
                      <w:kern w:val="0"/>
                      <w:szCs w:val="21"/>
                    </w:rPr>
                  </w:pPr>
                  <w:r>
                    <w:rPr>
                      <w:kern w:val="0"/>
                      <w:szCs w:val="21"/>
                    </w:rPr>
                    <w:t>下风向最大质量浓度出现距离(m)</w:t>
                  </w:r>
                </w:p>
              </w:tc>
              <w:tc>
                <w:tcPr>
                  <w:tcW w:w="4046" w:type="pct"/>
                  <w:gridSpan w:val="4"/>
                  <w:noWrap/>
                  <w:vAlign w:val="center"/>
                </w:tcPr>
                <w:p>
                  <w:pPr>
                    <w:widowControl/>
                    <w:adjustRightInd w:val="0"/>
                    <w:snapToGrid w:val="0"/>
                    <w:jc w:val="center"/>
                    <w:rPr>
                      <w:kern w:val="0"/>
                      <w:szCs w:val="21"/>
                    </w:rPr>
                  </w:pPr>
                  <w:r>
                    <w:rPr>
                      <w:rFonts w:hint="eastAsia"/>
                      <w:kern w:val="0"/>
                      <w:szCs w:val="21"/>
                    </w:rPr>
                    <w:t>10</w:t>
                  </w:r>
                </w:p>
              </w:tc>
            </w:tr>
          </w:tbl>
          <w:p>
            <w:pPr>
              <w:pStyle w:val="2"/>
              <w:rPr>
                <w:lang w:val="zh-CN"/>
              </w:rPr>
            </w:pPr>
          </w:p>
        </w:tc>
      </w:tr>
    </w:tbl>
    <w:p>
      <w:pPr>
        <w:pStyle w:val="2"/>
        <w:sectPr>
          <w:pgSz w:w="11906" w:h="16838"/>
          <w:pgMar w:top="1418" w:right="1418" w:bottom="1418" w:left="1418" w:header="851" w:footer="992" w:gutter="0"/>
          <w:cols w:space="720" w:num="1"/>
          <w:titlePg/>
          <w:docGrid w:type="linesAndChar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6" w:type="dxa"/>
          </w:tcPr>
          <w:p>
            <w:pPr>
              <w:adjustRightInd w:val="0"/>
              <w:snapToGrid w:val="0"/>
            </w:pPr>
            <w:r>
              <w:drawing>
                <wp:anchor distT="0" distB="0" distL="114300" distR="114300" simplePos="0" relativeHeight="251703296" behindDoc="0" locked="0" layoutInCell="1" allowOverlap="1">
                  <wp:simplePos x="0" y="0"/>
                  <wp:positionH relativeFrom="column">
                    <wp:posOffset>120650</wp:posOffset>
                  </wp:positionH>
                  <wp:positionV relativeFrom="paragraph">
                    <wp:posOffset>56515</wp:posOffset>
                  </wp:positionV>
                  <wp:extent cx="5555615" cy="2799715"/>
                  <wp:effectExtent l="0" t="0" r="6985" b="635"/>
                  <wp:wrapNone/>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0"/>
                          <a:stretch>
                            <a:fillRect/>
                          </a:stretch>
                        </pic:blipFill>
                        <pic:spPr>
                          <a:xfrm>
                            <a:off x="0" y="0"/>
                            <a:ext cx="5555615" cy="2799715"/>
                          </a:xfrm>
                          <a:prstGeom prst="rect">
                            <a:avLst/>
                          </a:prstGeom>
                          <a:noFill/>
                          <a:ln>
                            <a:noFill/>
                          </a:ln>
                        </pic:spPr>
                      </pic:pic>
                    </a:graphicData>
                  </a:graphic>
                </wp:anchor>
              </w:drawing>
            </w:r>
          </w:p>
          <w:p>
            <w:pPr>
              <w:adjustRightInd w:val="0"/>
              <w:snapToGrid w:val="0"/>
              <w:jc w:val="center"/>
            </w:pPr>
          </w:p>
          <w:p>
            <w:pPr>
              <w:adjustRightInd w:val="0"/>
              <w:snapToGrid w:val="0"/>
              <w:spacing w:line="500" w:lineRule="exact"/>
              <w:jc w:val="center"/>
              <w:rPr>
                <w:b/>
                <w:bCs/>
              </w:rPr>
            </w:pPr>
            <w:r>
              <w:rPr>
                <w:b/>
                <w:bCs/>
              </w:rPr>
              <w:t>图7-1  FQ-01占标率距离曲线图</w:t>
            </w:r>
          </w:p>
          <w:p>
            <w:pPr>
              <w:pStyle w:val="19"/>
              <w:ind w:firstLine="422"/>
              <w:rPr>
                <w:rFonts w:ascii="Times New Roman" w:hAnsi="Times New Roman"/>
                <w:b/>
              </w:rPr>
            </w:pPr>
          </w:p>
          <w:p>
            <w:pPr>
              <w:pStyle w:val="18"/>
              <w:ind w:firstLine="211"/>
              <w:rPr>
                <w:b/>
                <w:bCs/>
              </w:rPr>
            </w:pPr>
          </w:p>
          <w:p>
            <w:pPr>
              <w:rPr>
                <w:b/>
                <w:bCs/>
              </w:rPr>
            </w:pPr>
          </w:p>
          <w:p>
            <w:pPr>
              <w:pStyle w:val="19"/>
              <w:ind w:firstLine="422"/>
              <w:rPr>
                <w:rFonts w:ascii="Times New Roman" w:hAnsi="Times New Roman"/>
                <w:b/>
              </w:rPr>
            </w:pPr>
          </w:p>
          <w:p>
            <w:pPr>
              <w:pStyle w:val="18"/>
              <w:ind w:firstLine="211"/>
              <w:rPr>
                <w:b/>
                <w:bCs/>
              </w:rPr>
            </w:pPr>
          </w:p>
          <w:p>
            <w:pPr>
              <w:rPr>
                <w:b/>
                <w:bCs/>
              </w:rPr>
            </w:pPr>
          </w:p>
          <w:p>
            <w:pPr>
              <w:pStyle w:val="19"/>
              <w:ind w:firstLine="422"/>
              <w:rPr>
                <w:rFonts w:ascii="Times New Roman" w:hAnsi="Times New Roman"/>
                <w:b/>
              </w:rPr>
            </w:pPr>
          </w:p>
          <w:p>
            <w:pPr>
              <w:pStyle w:val="18"/>
              <w:ind w:firstLine="210"/>
              <w:rPr>
                <w:b/>
                <w:bCs/>
              </w:rPr>
            </w:pPr>
            <w:r>
              <w:drawing>
                <wp:anchor distT="0" distB="0" distL="114300" distR="114300" simplePos="0" relativeHeight="251698176" behindDoc="0" locked="0" layoutInCell="1" allowOverlap="1">
                  <wp:simplePos x="0" y="0"/>
                  <wp:positionH relativeFrom="column">
                    <wp:posOffset>100330</wp:posOffset>
                  </wp:positionH>
                  <wp:positionV relativeFrom="paragraph">
                    <wp:posOffset>320675</wp:posOffset>
                  </wp:positionV>
                  <wp:extent cx="5527040" cy="2792730"/>
                  <wp:effectExtent l="0" t="0" r="16510" b="7620"/>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1"/>
                          <a:stretch>
                            <a:fillRect/>
                          </a:stretch>
                        </pic:blipFill>
                        <pic:spPr>
                          <a:xfrm>
                            <a:off x="0" y="0"/>
                            <a:ext cx="5527040" cy="2792730"/>
                          </a:xfrm>
                          <a:prstGeom prst="rect">
                            <a:avLst/>
                          </a:prstGeom>
                          <a:noFill/>
                          <a:ln>
                            <a:noFill/>
                          </a:ln>
                        </pic:spPr>
                      </pic:pic>
                    </a:graphicData>
                  </a:graphic>
                </wp:anchor>
              </w:drawing>
            </w:r>
          </w:p>
          <w:p>
            <w:pPr>
              <w:rPr>
                <w:lang w:val="zh-CN"/>
              </w:rPr>
            </w:pPr>
          </w:p>
          <w:p>
            <w:pPr>
              <w:pStyle w:val="2"/>
              <w:rPr>
                <w:lang w:val="zh-CN"/>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ind w:firstLine="420"/>
              <w:rPr>
                <w:rFonts w:ascii="Times New Roman" w:hAnsi="Times New Roman" w:eastAsia="宋体"/>
                <w:bCs w:val="0"/>
                <w:kern w:val="2"/>
                <w:sz w:val="24"/>
                <w:szCs w:val="24"/>
              </w:rPr>
            </w:pPr>
            <w:r>
              <w:drawing>
                <wp:anchor distT="0" distB="0" distL="114300" distR="114300" simplePos="0" relativeHeight="251699200" behindDoc="0" locked="0" layoutInCell="1" allowOverlap="1">
                  <wp:simplePos x="0" y="0"/>
                  <wp:positionH relativeFrom="column">
                    <wp:posOffset>75565</wp:posOffset>
                  </wp:positionH>
                  <wp:positionV relativeFrom="paragraph">
                    <wp:posOffset>277495</wp:posOffset>
                  </wp:positionV>
                  <wp:extent cx="5574030" cy="2808605"/>
                  <wp:effectExtent l="0" t="0" r="7620" b="10795"/>
                  <wp:wrapNone/>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2"/>
                          <a:stretch>
                            <a:fillRect/>
                          </a:stretch>
                        </pic:blipFill>
                        <pic:spPr>
                          <a:xfrm>
                            <a:off x="0" y="0"/>
                            <a:ext cx="5574030" cy="2808605"/>
                          </a:xfrm>
                          <a:prstGeom prst="rect">
                            <a:avLst/>
                          </a:prstGeom>
                          <a:noFill/>
                          <a:ln>
                            <a:noFill/>
                          </a:ln>
                        </pic:spPr>
                      </pic:pic>
                    </a:graphicData>
                  </a:graphic>
                </wp:anchor>
              </w:drawing>
            </w: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p>
          <w:p>
            <w:pPr>
              <w:pStyle w:val="37"/>
              <w:rPr>
                <w:rFonts w:ascii="Times New Roman" w:hAnsi="Times New Roman" w:eastAsia="宋体"/>
                <w:bCs w:val="0"/>
                <w:kern w:val="2"/>
                <w:sz w:val="24"/>
                <w:szCs w:val="24"/>
              </w:rPr>
            </w:pPr>
            <w:r>
              <w:rPr>
                <w:rFonts w:ascii="Times New Roman" w:hAnsi="Times New Roman" w:eastAsia="宋体"/>
                <w:bCs w:val="0"/>
                <w:kern w:val="2"/>
                <w:sz w:val="24"/>
                <w:szCs w:val="24"/>
              </w:rPr>
              <w:t>《环境影响评价技术导则 大气环境》（HJ2.2-2018）中评价判据见表7-11。</w:t>
            </w:r>
          </w:p>
          <w:p>
            <w:pPr>
              <w:spacing w:line="360" w:lineRule="auto"/>
              <w:jc w:val="center"/>
              <w:rPr>
                <w:b/>
                <w:bCs/>
                <w:lang w:val="zh-CN"/>
              </w:rPr>
            </w:pPr>
            <w:r>
              <w:rPr>
                <w:rFonts w:hint="eastAsia"/>
                <w:b/>
                <w:bCs/>
              </w:rPr>
              <w:t>表7-11</w:t>
            </w:r>
            <w:r>
              <w:rPr>
                <w:b/>
                <w:bCs/>
              </w:rPr>
              <w:t xml:space="preserve"> 大气环境影响评价等级工作等级判别</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419"/>
              <w:gridCol w:w="654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19" w:type="dxa"/>
                  <w:vAlign w:val="center"/>
                </w:tcPr>
                <w:p>
                  <w:pPr>
                    <w:snapToGrid w:val="0"/>
                    <w:spacing w:line="320" w:lineRule="exact"/>
                    <w:jc w:val="center"/>
                  </w:pPr>
                  <w:r>
                    <w:t>评价工作等级</w:t>
                  </w:r>
                </w:p>
              </w:tc>
              <w:tc>
                <w:tcPr>
                  <w:tcW w:w="6543" w:type="dxa"/>
                  <w:vAlign w:val="center"/>
                </w:tcPr>
                <w:p>
                  <w:pPr>
                    <w:snapToGrid w:val="0"/>
                    <w:spacing w:line="320" w:lineRule="exact"/>
                    <w:jc w:val="center"/>
                  </w:pPr>
                  <w:r>
                    <w:t>评价工作分级判据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2" w:hRule="atLeast"/>
                <w:jc w:val="center"/>
              </w:trPr>
              <w:tc>
                <w:tcPr>
                  <w:tcW w:w="2419" w:type="dxa"/>
                  <w:vAlign w:val="center"/>
                </w:tcPr>
                <w:p>
                  <w:pPr>
                    <w:snapToGrid w:val="0"/>
                    <w:spacing w:line="320" w:lineRule="exact"/>
                    <w:jc w:val="center"/>
                  </w:pPr>
                  <w:r>
                    <w:t>一级</w:t>
                  </w:r>
                </w:p>
              </w:tc>
              <w:tc>
                <w:tcPr>
                  <w:tcW w:w="6543" w:type="dxa"/>
                  <w:vAlign w:val="center"/>
                </w:tcPr>
                <w:p>
                  <w:pPr>
                    <w:snapToGrid w:val="0"/>
                    <w:spacing w:line="320" w:lineRule="exact"/>
                    <w:jc w:val="center"/>
                  </w:pPr>
                  <w:r>
                    <w:t>Pmax≥10%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5" w:hRule="atLeast"/>
                <w:jc w:val="center"/>
              </w:trPr>
              <w:tc>
                <w:tcPr>
                  <w:tcW w:w="2419" w:type="dxa"/>
                  <w:shd w:val="clear" w:color="auto" w:fill="auto"/>
                  <w:vAlign w:val="center"/>
                </w:tcPr>
                <w:p>
                  <w:pPr>
                    <w:snapToGrid w:val="0"/>
                    <w:spacing w:line="320" w:lineRule="exact"/>
                    <w:jc w:val="center"/>
                  </w:pPr>
                  <w:r>
                    <w:t>二级</w:t>
                  </w:r>
                </w:p>
              </w:tc>
              <w:tc>
                <w:tcPr>
                  <w:tcW w:w="6543" w:type="dxa"/>
                  <w:shd w:val="clear" w:color="auto" w:fill="auto"/>
                  <w:vAlign w:val="center"/>
                </w:tcPr>
                <w:p>
                  <w:pPr>
                    <w:snapToGrid w:val="0"/>
                    <w:spacing w:line="320" w:lineRule="exact"/>
                    <w:jc w:val="center"/>
                  </w:pPr>
                  <w:r>
                    <w:t>1%≤Pmax&lt;10%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1" w:hRule="atLeast"/>
                <w:jc w:val="center"/>
              </w:trPr>
              <w:tc>
                <w:tcPr>
                  <w:tcW w:w="2419" w:type="dxa"/>
                  <w:shd w:val="clear" w:color="auto" w:fill="00B0F0"/>
                  <w:vAlign w:val="center"/>
                </w:tcPr>
                <w:p>
                  <w:pPr>
                    <w:snapToGrid w:val="0"/>
                    <w:spacing w:line="320" w:lineRule="exact"/>
                    <w:jc w:val="center"/>
                  </w:pPr>
                  <w:r>
                    <w:t>三级</w:t>
                  </w:r>
                </w:p>
              </w:tc>
              <w:tc>
                <w:tcPr>
                  <w:tcW w:w="6543" w:type="dxa"/>
                  <w:shd w:val="clear" w:color="auto" w:fill="00B0F0"/>
                  <w:vAlign w:val="center"/>
                </w:tcPr>
                <w:p>
                  <w:pPr>
                    <w:snapToGrid w:val="0"/>
                    <w:spacing w:line="320" w:lineRule="exact"/>
                    <w:jc w:val="center"/>
                  </w:pPr>
                  <w:r>
                    <w:t>Pmax&lt;1%</w:t>
                  </w:r>
                </w:p>
              </w:tc>
            </w:tr>
          </w:tbl>
          <w:p>
            <w:pPr>
              <w:snapToGrid w:val="0"/>
              <w:spacing w:line="500" w:lineRule="exact"/>
              <w:ind w:firstLine="480" w:firstLineChars="200"/>
              <w:rPr>
                <w:sz w:val="24"/>
                <w:szCs w:val="24"/>
              </w:rPr>
            </w:pPr>
            <w:r>
              <w:rPr>
                <w:sz w:val="24"/>
                <w:szCs w:val="24"/>
              </w:rPr>
              <w:t>根据本次Aerscreen模式对主要污染源预测结合，拟建项目各污染因子Pmax为</w:t>
            </w:r>
            <w:r>
              <w:rPr>
                <w:rFonts w:hint="eastAsia"/>
                <w:sz w:val="24"/>
                <w:szCs w:val="24"/>
              </w:rPr>
              <w:t>0.90</w:t>
            </w:r>
            <w:r>
              <w:rPr>
                <w:sz w:val="24"/>
                <w:szCs w:val="24"/>
              </w:rPr>
              <w:t>%， Pmax＜1%，因此，确定评价等级为</w:t>
            </w:r>
            <w:r>
              <w:rPr>
                <w:rFonts w:hint="eastAsia"/>
                <w:sz w:val="24"/>
                <w:szCs w:val="24"/>
              </w:rPr>
              <w:t>三</w:t>
            </w:r>
            <w:r>
              <w:rPr>
                <w:sz w:val="24"/>
                <w:szCs w:val="24"/>
              </w:rPr>
              <w:t>级。</w:t>
            </w:r>
          </w:p>
          <w:p>
            <w:pPr>
              <w:snapToGrid w:val="0"/>
              <w:spacing w:line="500" w:lineRule="exact"/>
              <w:ind w:left="482"/>
              <w:rPr>
                <w:sz w:val="24"/>
                <w:szCs w:val="24"/>
              </w:rPr>
            </w:pPr>
            <w:r>
              <w:rPr>
                <w:sz w:val="24"/>
                <w:szCs w:val="24"/>
              </w:rPr>
              <w:t>④污染物排放量核算</w:t>
            </w:r>
          </w:p>
          <w:p>
            <w:pPr>
              <w:snapToGrid w:val="0"/>
              <w:spacing w:line="500" w:lineRule="exact"/>
              <w:ind w:firstLine="480" w:firstLineChars="200"/>
              <w:rPr>
                <w:sz w:val="24"/>
                <w:szCs w:val="24"/>
              </w:rPr>
            </w:pPr>
            <w:r>
              <w:rPr>
                <w:sz w:val="24"/>
                <w:szCs w:val="24"/>
              </w:rPr>
              <w:t>a.有组织排放量核算</w:t>
            </w:r>
          </w:p>
          <w:p>
            <w:pPr>
              <w:snapToGrid w:val="0"/>
              <w:spacing w:line="500" w:lineRule="exact"/>
              <w:ind w:firstLine="480" w:firstLineChars="200"/>
              <w:rPr>
                <w:sz w:val="24"/>
                <w:szCs w:val="24"/>
              </w:rPr>
            </w:pPr>
            <w:r>
              <w:rPr>
                <w:sz w:val="24"/>
                <w:szCs w:val="24"/>
              </w:rPr>
              <w:t>本项目有组织排放废气排放量核算详见表7-1</w:t>
            </w:r>
            <w:r>
              <w:rPr>
                <w:rFonts w:hint="eastAsia"/>
                <w:sz w:val="24"/>
                <w:szCs w:val="24"/>
              </w:rPr>
              <w:t>2</w:t>
            </w:r>
            <w:r>
              <w:rPr>
                <w:sz w:val="24"/>
                <w:szCs w:val="24"/>
              </w:rPr>
              <w:t>。</w:t>
            </w:r>
          </w:p>
          <w:p>
            <w:pPr>
              <w:spacing w:line="360" w:lineRule="auto"/>
              <w:jc w:val="center"/>
              <w:rPr>
                <w:b/>
                <w:bCs/>
                <w:sz w:val="24"/>
                <w:szCs w:val="24"/>
              </w:rPr>
            </w:pPr>
            <w:r>
              <w:rPr>
                <w:rFonts w:hint="eastAsia"/>
                <w:b/>
                <w:bCs/>
                <w:sz w:val="24"/>
                <w:szCs w:val="24"/>
              </w:rPr>
              <w:t>表7-12</w:t>
            </w:r>
            <w:r>
              <w:rPr>
                <w:b/>
                <w:bCs/>
                <w:sz w:val="24"/>
                <w:szCs w:val="24"/>
              </w:rPr>
              <w:t xml:space="preserve"> 大气污染物有组织排放量核算表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488"/>
              <w:gridCol w:w="1536"/>
              <w:gridCol w:w="1667"/>
              <w:gridCol w:w="1667"/>
              <w:gridCol w:w="16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35" w:type="dxa"/>
                  <w:vAlign w:val="center"/>
                </w:tcPr>
                <w:p>
                  <w:pPr>
                    <w:snapToGrid w:val="0"/>
                    <w:spacing w:line="360" w:lineRule="exact"/>
                    <w:jc w:val="center"/>
                    <w:rPr>
                      <w:b/>
                      <w:bCs/>
                      <w:sz w:val="24"/>
                      <w:szCs w:val="24"/>
                    </w:rPr>
                  </w:pPr>
                  <w:r>
                    <w:rPr>
                      <w:b/>
                      <w:bCs/>
                      <w:sz w:val="24"/>
                      <w:szCs w:val="24"/>
                    </w:rPr>
                    <w:t>序号</w:t>
                  </w:r>
                </w:p>
              </w:tc>
              <w:tc>
                <w:tcPr>
                  <w:tcW w:w="1488" w:type="dxa"/>
                  <w:vAlign w:val="center"/>
                </w:tcPr>
                <w:p>
                  <w:pPr>
                    <w:snapToGrid w:val="0"/>
                    <w:spacing w:line="360" w:lineRule="exact"/>
                    <w:jc w:val="center"/>
                    <w:rPr>
                      <w:b/>
                      <w:bCs/>
                      <w:sz w:val="24"/>
                      <w:szCs w:val="24"/>
                    </w:rPr>
                  </w:pPr>
                  <w:r>
                    <w:rPr>
                      <w:b/>
                      <w:bCs/>
                      <w:sz w:val="24"/>
                      <w:szCs w:val="24"/>
                    </w:rPr>
                    <w:t>排污口编号</w:t>
                  </w:r>
                </w:p>
              </w:tc>
              <w:tc>
                <w:tcPr>
                  <w:tcW w:w="1536" w:type="dxa"/>
                  <w:vAlign w:val="center"/>
                </w:tcPr>
                <w:p>
                  <w:pPr>
                    <w:snapToGrid w:val="0"/>
                    <w:spacing w:line="360" w:lineRule="exact"/>
                    <w:jc w:val="center"/>
                    <w:rPr>
                      <w:b/>
                      <w:bCs/>
                      <w:sz w:val="24"/>
                      <w:szCs w:val="24"/>
                    </w:rPr>
                  </w:pPr>
                  <w:r>
                    <w:rPr>
                      <w:b/>
                      <w:bCs/>
                      <w:sz w:val="24"/>
                      <w:szCs w:val="24"/>
                    </w:rPr>
                    <w:t>污染物</w:t>
                  </w:r>
                </w:p>
              </w:tc>
              <w:tc>
                <w:tcPr>
                  <w:tcW w:w="1667" w:type="dxa"/>
                  <w:vAlign w:val="center"/>
                </w:tcPr>
                <w:p>
                  <w:pPr>
                    <w:snapToGrid w:val="0"/>
                    <w:jc w:val="center"/>
                    <w:rPr>
                      <w:b/>
                      <w:bCs/>
                      <w:sz w:val="24"/>
                      <w:szCs w:val="24"/>
                    </w:rPr>
                  </w:pPr>
                  <w:r>
                    <w:rPr>
                      <w:b/>
                      <w:bCs/>
                      <w:sz w:val="24"/>
                      <w:szCs w:val="24"/>
                    </w:rPr>
                    <w:t>核算排放浓度（mg/m</w:t>
                  </w:r>
                  <w:r>
                    <w:rPr>
                      <w:b/>
                      <w:bCs/>
                      <w:sz w:val="24"/>
                      <w:szCs w:val="24"/>
                      <w:vertAlign w:val="superscript"/>
                    </w:rPr>
                    <w:t>3</w:t>
                  </w:r>
                  <w:r>
                    <w:rPr>
                      <w:b/>
                      <w:bCs/>
                      <w:sz w:val="24"/>
                      <w:szCs w:val="24"/>
                    </w:rPr>
                    <w:t>）</w:t>
                  </w:r>
                </w:p>
              </w:tc>
              <w:tc>
                <w:tcPr>
                  <w:tcW w:w="1667" w:type="dxa"/>
                  <w:vAlign w:val="center"/>
                </w:tcPr>
                <w:p>
                  <w:pPr>
                    <w:snapToGrid w:val="0"/>
                    <w:jc w:val="center"/>
                    <w:rPr>
                      <w:b/>
                      <w:bCs/>
                      <w:sz w:val="24"/>
                      <w:szCs w:val="24"/>
                    </w:rPr>
                  </w:pPr>
                  <w:r>
                    <w:rPr>
                      <w:b/>
                      <w:bCs/>
                      <w:sz w:val="24"/>
                      <w:szCs w:val="24"/>
                    </w:rPr>
                    <w:t>核算排放速率（kg/h）</w:t>
                  </w:r>
                </w:p>
              </w:tc>
              <w:tc>
                <w:tcPr>
                  <w:tcW w:w="1669" w:type="dxa"/>
                  <w:vAlign w:val="center"/>
                </w:tcPr>
                <w:p>
                  <w:pPr>
                    <w:snapToGrid w:val="0"/>
                    <w:jc w:val="center"/>
                    <w:rPr>
                      <w:b/>
                      <w:bCs/>
                      <w:sz w:val="24"/>
                      <w:szCs w:val="24"/>
                    </w:rPr>
                  </w:pPr>
                  <w:r>
                    <w:rPr>
                      <w:b/>
                      <w:bCs/>
                      <w:sz w:val="24"/>
                      <w:szCs w:val="24"/>
                    </w:rPr>
                    <w:t>核算排放量（t/a）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962" w:type="dxa"/>
                  <w:gridSpan w:val="6"/>
                  <w:vAlign w:val="center"/>
                </w:tcPr>
                <w:p>
                  <w:pPr>
                    <w:snapToGrid w:val="0"/>
                    <w:jc w:val="center"/>
                    <w:rPr>
                      <w:sz w:val="24"/>
                      <w:szCs w:val="24"/>
                    </w:rPr>
                  </w:pPr>
                  <w:r>
                    <w:rPr>
                      <w:sz w:val="24"/>
                      <w:szCs w:val="24"/>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35" w:type="dxa"/>
                  <w:vAlign w:val="center"/>
                </w:tcPr>
                <w:p>
                  <w:pPr>
                    <w:spacing w:line="0" w:lineRule="atLeast"/>
                    <w:jc w:val="center"/>
                    <w:rPr>
                      <w:sz w:val="24"/>
                      <w:szCs w:val="24"/>
                    </w:rPr>
                  </w:pPr>
                  <w:r>
                    <w:rPr>
                      <w:sz w:val="24"/>
                      <w:szCs w:val="24"/>
                    </w:rPr>
                    <w:t>1</w:t>
                  </w:r>
                </w:p>
              </w:tc>
              <w:tc>
                <w:tcPr>
                  <w:tcW w:w="1488" w:type="dxa"/>
                  <w:vAlign w:val="center"/>
                </w:tcPr>
                <w:p>
                  <w:pPr>
                    <w:spacing w:line="0" w:lineRule="atLeast"/>
                    <w:jc w:val="center"/>
                    <w:rPr>
                      <w:sz w:val="24"/>
                      <w:szCs w:val="24"/>
                    </w:rPr>
                  </w:pPr>
                  <w:r>
                    <w:rPr>
                      <w:sz w:val="24"/>
                      <w:szCs w:val="24"/>
                    </w:rPr>
                    <w:t>FQ-01</w:t>
                  </w:r>
                </w:p>
              </w:tc>
              <w:tc>
                <w:tcPr>
                  <w:tcW w:w="1536" w:type="dxa"/>
                  <w:vAlign w:val="center"/>
                </w:tcPr>
                <w:p>
                  <w:pPr>
                    <w:adjustRightInd w:val="0"/>
                    <w:snapToGrid w:val="0"/>
                    <w:spacing w:line="0" w:lineRule="atLeast"/>
                    <w:ind w:left="-105" w:leftChars="-50" w:right="-105" w:rightChars="-50"/>
                    <w:jc w:val="center"/>
                    <w:rPr>
                      <w:sz w:val="24"/>
                      <w:szCs w:val="24"/>
                    </w:rPr>
                  </w:pPr>
                  <w:r>
                    <w:rPr>
                      <w:rFonts w:hint="eastAsia"/>
                      <w:sz w:val="24"/>
                      <w:szCs w:val="24"/>
                    </w:rPr>
                    <w:t>颗粒物</w:t>
                  </w:r>
                </w:p>
              </w:tc>
              <w:tc>
                <w:tcPr>
                  <w:tcW w:w="1667" w:type="dxa"/>
                  <w:vAlign w:val="center"/>
                </w:tcPr>
                <w:p>
                  <w:pPr>
                    <w:overflowPunct w:val="0"/>
                    <w:autoSpaceDE w:val="0"/>
                    <w:autoSpaceDN w:val="0"/>
                    <w:adjustRightInd w:val="0"/>
                    <w:snapToGrid w:val="0"/>
                    <w:jc w:val="center"/>
                    <w:rPr>
                      <w:rFonts w:hint="default" w:eastAsia="宋体"/>
                      <w:sz w:val="24"/>
                      <w:szCs w:val="24"/>
                      <w:lang w:val="en-US" w:eastAsia="zh-CN"/>
                    </w:rPr>
                  </w:pPr>
                  <w:r>
                    <w:rPr>
                      <w:rFonts w:hint="eastAsia"/>
                      <w:sz w:val="24"/>
                      <w:szCs w:val="24"/>
                      <w:lang w:val="en-US" w:eastAsia="zh-CN"/>
                    </w:rPr>
                    <w:t>0.8</w:t>
                  </w:r>
                </w:p>
              </w:tc>
              <w:tc>
                <w:tcPr>
                  <w:tcW w:w="1667" w:type="dxa"/>
                  <w:vAlign w:val="center"/>
                </w:tcPr>
                <w:p>
                  <w:pPr>
                    <w:overflowPunct w:val="0"/>
                    <w:autoSpaceDE w:val="0"/>
                    <w:autoSpaceDN w:val="0"/>
                    <w:adjustRightInd w:val="0"/>
                    <w:snapToGrid w:val="0"/>
                    <w:jc w:val="center"/>
                    <w:rPr>
                      <w:sz w:val="24"/>
                      <w:szCs w:val="24"/>
                    </w:rPr>
                  </w:pPr>
                  <w:r>
                    <w:rPr>
                      <w:rFonts w:hint="eastAsia"/>
                      <w:sz w:val="24"/>
                      <w:szCs w:val="24"/>
                    </w:rPr>
                    <w:t>0.0072</w:t>
                  </w:r>
                </w:p>
              </w:tc>
              <w:tc>
                <w:tcPr>
                  <w:tcW w:w="1669" w:type="dxa"/>
                  <w:vAlign w:val="center"/>
                </w:tcPr>
                <w:p>
                  <w:pPr>
                    <w:overflowPunct w:val="0"/>
                    <w:autoSpaceDE w:val="0"/>
                    <w:autoSpaceDN w:val="0"/>
                    <w:adjustRightInd w:val="0"/>
                    <w:snapToGrid w:val="0"/>
                    <w:jc w:val="center"/>
                    <w:rPr>
                      <w:sz w:val="24"/>
                      <w:szCs w:val="24"/>
                    </w:rPr>
                  </w:pPr>
                  <w:r>
                    <w:rPr>
                      <w:rFonts w:hint="eastAsia"/>
                      <w:sz w:val="24"/>
                      <w:szCs w:val="24"/>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35" w:type="dxa"/>
                  <w:vAlign w:val="center"/>
                </w:tcPr>
                <w:p>
                  <w:pPr>
                    <w:spacing w:line="0" w:lineRule="atLeast"/>
                    <w:jc w:val="center"/>
                    <w:rPr>
                      <w:sz w:val="24"/>
                      <w:szCs w:val="24"/>
                    </w:rPr>
                  </w:pPr>
                  <w:r>
                    <w:rPr>
                      <w:sz w:val="24"/>
                      <w:szCs w:val="24"/>
                    </w:rPr>
                    <w:t>2</w:t>
                  </w:r>
                </w:p>
              </w:tc>
              <w:tc>
                <w:tcPr>
                  <w:tcW w:w="1488" w:type="dxa"/>
                  <w:vAlign w:val="center"/>
                </w:tcPr>
                <w:p>
                  <w:pPr>
                    <w:spacing w:line="0" w:lineRule="atLeast"/>
                    <w:jc w:val="center"/>
                    <w:rPr>
                      <w:sz w:val="24"/>
                      <w:szCs w:val="24"/>
                    </w:rPr>
                  </w:pPr>
                  <w:r>
                    <w:rPr>
                      <w:rFonts w:hint="eastAsia"/>
                      <w:sz w:val="24"/>
                      <w:szCs w:val="24"/>
                    </w:rPr>
                    <w:t>FQ-02</w:t>
                  </w:r>
                </w:p>
              </w:tc>
              <w:tc>
                <w:tcPr>
                  <w:tcW w:w="1536" w:type="dxa"/>
                  <w:vAlign w:val="center"/>
                </w:tcPr>
                <w:p>
                  <w:pPr>
                    <w:adjustRightInd w:val="0"/>
                    <w:snapToGrid w:val="0"/>
                    <w:spacing w:line="0" w:lineRule="atLeast"/>
                    <w:ind w:left="-105" w:leftChars="-50" w:right="-105" w:rightChars="-50"/>
                    <w:jc w:val="center"/>
                    <w:rPr>
                      <w:sz w:val="24"/>
                      <w:szCs w:val="24"/>
                    </w:rPr>
                  </w:pPr>
                  <w:r>
                    <w:rPr>
                      <w:rFonts w:hint="eastAsia"/>
                      <w:sz w:val="24"/>
                      <w:szCs w:val="24"/>
                    </w:rPr>
                    <w:t>非甲烷总烃</w:t>
                  </w:r>
                </w:p>
              </w:tc>
              <w:tc>
                <w:tcPr>
                  <w:tcW w:w="1667" w:type="dxa"/>
                  <w:vAlign w:val="center"/>
                </w:tcPr>
                <w:p>
                  <w:pPr>
                    <w:jc w:val="center"/>
                    <w:rPr>
                      <w:rFonts w:hint="eastAsia" w:eastAsia="宋体"/>
                      <w:sz w:val="24"/>
                      <w:szCs w:val="24"/>
                      <w:lang w:eastAsia="zh-CN"/>
                    </w:rPr>
                  </w:pPr>
                  <w:r>
                    <w:rPr>
                      <w:rFonts w:hint="eastAsia"/>
                      <w:sz w:val="24"/>
                      <w:szCs w:val="24"/>
                      <w:lang w:eastAsia="zh-CN"/>
                    </w:rPr>
                    <w:t>7.047</w:t>
                  </w:r>
                </w:p>
              </w:tc>
              <w:tc>
                <w:tcPr>
                  <w:tcW w:w="1667" w:type="dxa"/>
                  <w:vAlign w:val="center"/>
                </w:tcPr>
                <w:p>
                  <w:pPr>
                    <w:jc w:val="center"/>
                    <w:rPr>
                      <w:sz w:val="24"/>
                      <w:szCs w:val="24"/>
                    </w:rPr>
                  </w:pPr>
                  <w:r>
                    <w:rPr>
                      <w:rFonts w:hint="eastAsia"/>
                      <w:sz w:val="24"/>
                      <w:szCs w:val="24"/>
                    </w:rPr>
                    <w:t>0.0705</w:t>
                  </w:r>
                </w:p>
              </w:tc>
              <w:tc>
                <w:tcPr>
                  <w:tcW w:w="1669" w:type="dxa"/>
                  <w:vAlign w:val="center"/>
                </w:tcPr>
                <w:p>
                  <w:pPr>
                    <w:jc w:val="center"/>
                    <w:rPr>
                      <w:sz w:val="24"/>
                      <w:szCs w:val="24"/>
                    </w:rPr>
                  </w:pPr>
                  <w:r>
                    <w:rPr>
                      <w:rFonts w:hint="eastAsia"/>
                      <w:sz w:val="24"/>
                      <w:szCs w:val="24"/>
                    </w:rPr>
                    <w:t>0.1409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3" w:type="dxa"/>
                  <w:gridSpan w:val="2"/>
                  <w:vMerge w:val="restart"/>
                  <w:vAlign w:val="center"/>
                </w:tcPr>
                <w:p>
                  <w:pPr>
                    <w:snapToGrid w:val="0"/>
                    <w:spacing w:line="360" w:lineRule="exact"/>
                    <w:jc w:val="center"/>
                    <w:rPr>
                      <w:sz w:val="24"/>
                      <w:szCs w:val="24"/>
                    </w:rPr>
                  </w:pPr>
                  <w:r>
                    <w:rPr>
                      <w:sz w:val="24"/>
                      <w:szCs w:val="24"/>
                    </w:rPr>
                    <w:t>一般排放口合计</w:t>
                  </w:r>
                </w:p>
              </w:tc>
              <w:tc>
                <w:tcPr>
                  <w:tcW w:w="4870" w:type="dxa"/>
                  <w:gridSpan w:val="3"/>
                  <w:vAlign w:val="center"/>
                </w:tcPr>
                <w:p>
                  <w:pPr>
                    <w:adjustRightInd w:val="0"/>
                    <w:snapToGrid w:val="0"/>
                    <w:spacing w:line="0" w:lineRule="atLeast"/>
                    <w:ind w:left="-105" w:leftChars="-50" w:right="-105" w:rightChars="-50"/>
                    <w:jc w:val="center"/>
                    <w:rPr>
                      <w:sz w:val="24"/>
                      <w:szCs w:val="24"/>
                    </w:rPr>
                  </w:pPr>
                  <w:r>
                    <w:rPr>
                      <w:rFonts w:hint="eastAsia"/>
                      <w:sz w:val="24"/>
                      <w:szCs w:val="24"/>
                    </w:rPr>
                    <w:t>颗粒物</w:t>
                  </w:r>
                </w:p>
              </w:tc>
              <w:tc>
                <w:tcPr>
                  <w:tcW w:w="1669" w:type="dxa"/>
                  <w:vAlign w:val="center"/>
                </w:tcPr>
                <w:p>
                  <w:pPr>
                    <w:overflowPunct w:val="0"/>
                    <w:autoSpaceDE w:val="0"/>
                    <w:autoSpaceDN w:val="0"/>
                    <w:adjustRightInd w:val="0"/>
                    <w:snapToGrid w:val="0"/>
                    <w:jc w:val="center"/>
                    <w:rPr>
                      <w:sz w:val="24"/>
                      <w:szCs w:val="24"/>
                    </w:rPr>
                  </w:pPr>
                  <w:r>
                    <w:rPr>
                      <w:rFonts w:hint="eastAsia"/>
                      <w:sz w:val="24"/>
                      <w:szCs w:val="24"/>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3" w:type="dxa"/>
                  <w:gridSpan w:val="2"/>
                  <w:vMerge w:val="continue"/>
                  <w:vAlign w:val="center"/>
                </w:tcPr>
                <w:p>
                  <w:pPr>
                    <w:snapToGrid w:val="0"/>
                    <w:spacing w:line="360" w:lineRule="exact"/>
                    <w:jc w:val="center"/>
                    <w:rPr>
                      <w:sz w:val="24"/>
                      <w:szCs w:val="24"/>
                    </w:rPr>
                  </w:pPr>
                </w:p>
              </w:tc>
              <w:tc>
                <w:tcPr>
                  <w:tcW w:w="4870" w:type="dxa"/>
                  <w:gridSpan w:val="3"/>
                  <w:vAlign w:val="center"/>
                </w:tcPr>
                <w:p>
                  <w:pPr>
                    <w:adjustRightInd w:val="0"/>
                    <w:snapToGrid w:val="0"/>
                    <w:spacing w:line="0" w:lineRule="atLeast"/>
                    <w:ind w:left="-105" w:leftChars="-50" w:right="-105" w:rightChars="-50"/>
                    <w:jc w:val="center"/>
                    <w:rPr>
                      <w:sz w:val="24"/>
                      <w:szCs w:val="24"/>
                    </w:rPr>
                  </w:pPr>
                  <w:r>
                    <w:rPr>
                      <w:rFonts w:hint="eastAsia"/>
                      <w:color w:val="000000"/>
                      <w:sz w:val="22"/>
                      <w:szCs w:val="22"/>
                    </w:rPr>
                    <w:t>非甲烷总烃</w:t>
                  </w:r>
                </w:p>
              </w:tc>
              <w:tc>
                <w:tcPr>
                  <w:tcW w:w="1669" w:type="dxa"/>
                  <w:vAlign w:val="center"/>
                </w:tcPr>
                <w:p>
                  <w:pPr>
                    <w:jc w:val="center"/>
                    <w:rPr>
                      <w:sz w:val="24"/>
                      <w:szCs w:val="24"/>
                    </w:rPr>
                  </w:pPr>
                  <w:r>
                    <w:rPr>
                      <w:rFonts w:hint="eastAsia"/>
                      <w:sz w:val="24"/>
                      <w:szCs w:val="24"/>
                    </w:rPr>
                    <w:t>0.1409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962" w:type="dxa"/>
                  <w:gridSpan w:val="6"/>
                  <w:vAlign w:val="center"/>
                </w:tcPr>
                <w:p>
                  <w:pPr>
                    <w:snapToGrid w:val="0"/>
                    <w:spacing w:line="360" w:lineRule="exact"/>
                    <w:jc w:val="center"/>
                    <w:rPr>
                      <w:sz w:val="24"/>
                      <w:szCs w:val="24"/>
                    </w:rPr>
                  </w:pPr>
                  <w:r>
                    <w:rPr>
                      <w:sz w:val="24"/>
                      <w:szCs w:val="24"/>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3" w:type="dxa"/>
                  <w:gridSpan w:val="2"/>
                  <w:vMerge w:val="restart"/>
                  <w:vAlign w:val="center"/>
                </w:tcPr>
                <w:p>
                  <w:pPr>
                    <w:snapToGrid w:val="0"/>
                    <w:spacing w:line="360" w:lineRule="exact"/>
                    <w:jc w:val="center"/>
                    <w:rPr>
                      <w:sz w:val="24"/>
                      <w:szCs w:val="24"/>
                    </w:rPr>
                  </w:pPr>
                  <w:r>
                    <w:rPr>
                      <w:sz w:val="24"/>
                      <w:szCs w:val="24"/>
                    </w:rPr>
                    <w:t>有组织排放口总计</w:t>
                  </w:r>
                </w:p>
              </w:tc>
              <w:tc>
                <w:tcPr>
                  <w:tcW w:w="4870" w:type="dxa"/>
                  <w:gridSpan w:val="3"/>
                  <w:vAlign w:val="center"/>
                </w:tcPr>
                <w:p>
                  <w:pPr>
                    <w:adjustRightInd w:val="0"/>
                    <w:snapToGrid w:val="0"/>
                    <w:spacing w:line="0" w:lineRule="atLeast"/>
                    <w:ind w:left="-105" w:leftChars="-50" w:right="-105" w:rightChars="-50"/>
                    <w:jc w:val="center"/>
                    <w:rPr>
                      <w:sz w:val="24"/>
                      <w:szCs w:val="24"/>
                    </w:rPr>
                  </w:pPr>
                  <w:r>
                    <w:rPr>
                      <w:rFonts w:hint="eastAsia"/>
                      <w:sz w:val="24"/>
                      <w:szCs w:val="24"/>
                    </w:rPr>
                    <w:t>颗粒物</w:t>
                  </w:r>
                </w:p>
              </w:tc>
              <w:tc>
                <w:tcPr>
                  <w:tcW w:w="1669" w:type="dxa"/>
                  <w:vAlign w:val="center"/>
                </w:tcPr>
                <w:p>
                  <w:pPr>
                    <w:overflowPunct w:val="0"/>
                    <w:autoSpaceDE w:val="0"/>
                    <w:autoSpaceDN w:val="0"/>
                    <w:adjustRightInd w:val="0"/>
                    <w:snapToGrid w:val="0"/>
                    <w:jc w:val="center"/>
                    <w:rPr>
                      <w:sz w:val="24"/>
                      <w:szCs w:val="24"/>
                    </w:rPr>
                  </w:pPr>
                  <w:r>
                    <w:rPr>
                      <w:rFonts w:hint="eastAsia"/>
                      <w:sz w:val="24"/>
                      <w:szCs w:val="24"/>
                    </w:rPr>
                    <w:t>0.0036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23" w:type="dxa"/>
                  <w:gridSpan w:val="2"/>
                  <w:vMerge w:val="continue"/>
                  <w:vAlign w:val="center"/>
                </w:tcPr>
                <w:p>
                  <w:pPr>
                    <w:snapToGrid w:val="0"/>
                    <w:spacing w:line="360" w:lineRule="exact"/>
                    <w:jc w:val="center"/>
                    <w:rPr>
                      <w:sz w:val="24"/>
                      <w:szCs w:val="24"/>
                    </w:rPr>
                  </w:pPr>
                </w:p>
              </w:tc>
              <w:tc>
                <w:tcPr>
                  <w:tcW w:w="4870" w:type="dxa"/>
                  <w:gridSpan w:val="3"/>
                  <w:vAlign w:val="center"/>
                </w:tcPr>
                <w:p>
                  <w:pPr>
                    <w:adjustRightInd w:val="0"/>
                    <w:snapToGrid w:val="0"/>
                    <w:spacing w:line="0" w:lineRule="atLeast"/>
                    <w:ind w:left="-105" w:leftChars="-50" w:right="-105" w:rightChars="-50"/>
                    <w:jc w:val="center"/>
                    <w:rPr>
                      <w:sz w:val="24"/>
                      <w:szCs w:val="24"/>
                    </w:rPr>
                  </w:pPr>
                  <w:r>
                    <w:rPr>
                      <w:rFonts w:hint="eastAsia"/>
                      <w:color w:val="000000"/>
                      <w:sz w:val="22"/>
                      <w:szCs w:val="22"/>
                    </w:rPr>
                    <w:t>非甲烷总烃</w:t>
                  </w:r>
                </w:p>
              </w:tc>
              <w:tc>
                <w:tcPr>
                  <w:tcW w:w="1669" w:type="dxa"/>
                  <w:vAlign w:val="center"/>
                </w:tcPr>
                <w:p>
                  <w:pPr>
                    <w:jc w:val="center"/>
                    <w:rPr>
                      <w:sz w:val="24"/>
                      <w:szCs w:val="24"/>
                    </w:rPr>
                  </w:pPr>
                  <w:r>
                    <w:rPr>
                      <w:rFonts w:hint="eastAsia"/>
                      <w:sz w:val="24"/>
                      <w:szCs w:val="24"/>
                    </w:rPr>
                    <w:t>0.1409</w:t>
                  </w:r>
                </w:p>
              </w:tc>
            </w:tr>
          </w:tbl>
          <w:p>
            <w:pPr>
              <w:snapToGrid w:val="0"/>
              <w:spacing w:line="500" w:lineRule="exact"/>
              <w:ind w:firstLine="480" w:firstLineChars="200"/>
              <w:jc w:val="left"/>
              <w:rPr>
                <w:sz w:val="24"/>
                <w:szCs w:val="24"/>
              </w:rPr>
            </w:pPr>
            <w:r>
              <w:rPr>
                <w:sz w:val="24"/>
                <w:szCs w:val="24"/>
              </w:rPr>
              <w:t>b.无组织排放量核算</w:t>
            </w:r>
          </w:p>
          <w:p>
            <w:pPr>
              <w:snapToGrid w:val="0"/>
              <w:spacing w:line="500" w:lineRule="exact"/>
              <w:ind w:firstLine="480" w:firstLineChars="200"/>
            </w:pPr>
            <w:r>
              <w:rPr>
                <w:sz w:val="24"/>
                <w:szCs w:val="24"/>
              </w:rPr>
              <w:t>本项目无组织排放废气排放量核算详见表7-1</w:t>
            </w:r>
            <w:r>
              <w:rPr>
                <w:rFonts w:hint="eastAsia"/>
                <w:sz w:val="24"/>
                <w:szCs w:val="24"/>
              </w:rPr>
              <w:t>3</w:t>
            </w:r>
            <w:r>
              <w:rPr>
                <w:sz w:val="24"/>
                <w:szCs w:val="24"/>
              </w:rPr>
              <w:t>。</w:t>
            </w:r>
          </w:p>
          <w:p>
            <w:pPr>
              <w:jc w:val="center"/>
              <w:rPr>
                <w:b/>
                <w:bCs/>
                <w:sz w:val="24"/>
                <w:szCs w:val="24"/>
                <w:highlight w:val="yellow"/>
              </w:rPr>
            </w:pPr>
            <w:r>
              <w:rPr>
                <w:rFonts w:hint="eastAsia"/>
                <w:b/>
                <w:bCs/>
                <w:sz w:val="24"/>
                <w:szCs w:val="24"/>
              </w:rPr>
              <w:t>表7-13</w:t>
            </w:r>
            <w:r>
              <w:rPr>
                <w:b/>
                <w:bCs/>
                <w:sz w:val="24"/>
                <w:szCs w:val="24"/>
              </w:rPr>
              <w:t xml:space="preserve"> 大气污染物无组织排放量核算表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833"/>
              <w:gridCol w:w="1226"/>
              <w:gridCol w:w="1408"/>
              <w:gridCol w:w="1950"/>
              <w:gridCol w:w="1423"/>
              <w:gridCol w:w="16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556" w:type="dxa"/>
                  <w:vMerge w:val="restart"/>
                  <w:vAlign w:val="center"/>
                </w:tcPr>
                <w:p>
                  <w:pPr>
                    <w:snapToGrid w:val="0"/>
                    <w:jc w:val="center"/>
                    <w:rPr>
                      <w:b/>
                      <w:bCs/>
                    </w:rPr>
                  </w:pPr>
                  <w:r>
                    <w:rPr>
                      <w:b/>
                      <w:bCs/>
                    </w:rPr>
                    <w:t>序号</w:t>
                  </w:r>
                </w:p>
              </w:tc>
              <w:tc>
                <w:tcPr>
                  <w:tcW w:w="833" w:type="dxa"/>
                  <w:vMerge w:val="restart"/>
                  <w:vAlign w:val="center"/>
                </w:tcPr>
                <w:p>
                  <w:pPr>
                    <w:snapToGrid w:val="0"/>
                    <w:jc w:val="center"/>
                    <w:rPr>
                      <w:b/>
                      <w:bCs/>
                    </w:rPr>
                  </w:pPr>
                  <w:r>
                    <w:rPr>
                      <w:b/>
                      <w:bCs/>
                    </w:rPr>
                    <w:t>产污环节</w:t>
                  </w:r>
                </w:p>
              </w:tc>
              <w:tc>
                <w:tcPr>
                  <w:tcW w:w="1226" w:type="dxa"/>
                  <w:vMerge w:val="restart"/>
                  <w:vAlign w:val="center"/>
                </w:tcPr>
                <w:p>
                  <w:pPr>
                    <w:snapToGrid w:val="0"/>
                    <w:jc w:val="center"/>
                    <w:rPr>
                      <w:b/>
                      <w:bCs/>
                    </w:rPr>
                  </w:pPr>
                  <w:r>
                    <w:rPr>
                      <w:b/>
                      <w:bCs/>
                    </w:rPr>
                    <w:t>污染物</w:t>
                  </w:r>
                </w:p>
              </w:tc>
              <w:tc>
                <w:tcPr>
                  <w:tcW w:w="1408" w:type="dxa"/>
                  <w:vMerge w:val="restart"/>
                  <w:vAlign w:val="center"/>
                </w:tcPr>
                <w:p>
                  <w:pPr>
                    <w:snapToGrid w:val="0"/>
                    <w:jc w:val="center"/>
                    <w:rPr>
                      <w:b/>
                      <w:bCs/>
                    </w:rPr>
                  </w:pPr>
                  <w:r>
                    <w:rPr>
                      <w:b/>
                      <w:bCs/>
                    </w:rPr>
                    <w:t>主要污染物防治措施</w:t>
                  </w:r>
                </w:p>
              </w:tc>
              <w:tc>
                <w:tcPr>
                  <w:tcW w:w="3373" w:type="dxa"/>
                  <w:gridSpan w:val="2"/>
                  <w:vAlign w:val="center"/>
                </w:tcPr>
                <w:p>
                  <w:pPr>
                    <w:snapToGrid w:val="0"/>
                    <w:jc w:val="center"/>
                    <w:rPr>
                      <w:b/>
                      <w:bCs/>
                    </w:rPr>
                  </w:pPr>
                  <w:r>
                    <w:rPr>
                      <w:b/>
                      <w:bCs/>
                    </w:rPr>
                    <w:t>国家或地方污染物排放标准</w:t>
                  </w:r>
                </w:p>
              </w:tc>
              <w:tc>
                <w:tcPr>
                  <w:tcW w:w="1674" w:type="dxa"/>
                  <w:vMerge w:val="restart"/>
                  <w:vAlign w:val="center"/>
                </w:tcPr>
                <w:p>
                  <w:pPr>
                    <w:snapToGrid w:val="0"/>
                    <w:jc w:val="center"/>
                    <w:rPr>
                      <w:b/>
                      <w:bCs/>
                    </w:rPr>
                  </w:pPr>
                  <w:r>
                    <w:rPr>
                      <w:b/>
                      <w:bCs/>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556" w:type="dxa"/>
                  <w:vMerge w:val="continue"/>
                  <w:vAlign w:val="center"/>
                </w:tcPr>
                <w:p>
                  <w:pPr>
                    <w:snapToGrid w:val="0"/>
                    <w:jc w:val="center"/>
                  </w:pPr>
                </w:p>
              </w:tc>
              <w:tc>
                <w:tcPr>
                  <w:tcW w:w="833" w:type="dxa"/>
                  <w:vMerge w:val="continue"/>
                  <w:vAlign w:val="center"/>
                </w:tcPr>
                <w:p>
                  <w:pPr>
                    <w:snapToGrid w:val="0"/>
                    <w:jc w:val="center"/>
                  </w:pPr>
                </w:p>
              </w:tc>
              <w:tc>
                <w:tcPr>
                  <w:tcW w:w="1226" w:type="dxa"/>
                  <w:vMerge w:val="continue"/>
                  <w:vAlign w:val="center"/>
                </w:tcPr>
                <w:p>
                  <w:pPr>
                    <w:snapToGrid w:val="0"/>
                    <w:jc w:val="center"/>
                  </w:pPr>
                </w:p>
              </w:tc>
              <w:tc>
                <w:tcPr>
                  <w:tcW w:w="1408" w:type="dxa"/>
                  <w:vMerge w:val="continue"/>
                  <w:vAlign w:val="center"/>
                </w:tcPr>
                <w:p>
                  <w:pPr>
                    <w:snapToGrid w:val="0"/>
                    <w:jc w:val="center"/>
                  </w:pPr>
                </w:p>
              </w:tc>
              <w:tc>
                <w:tcPr>
                  <w:tcW w:w="1950" w:type="dxa"/>
                  <w:vAlign w:val="center"/>
                </w:tcPr>
                <w:p>
                  <w:pPr>
                    <w:snapToGrid w:val="0"/>
                    <w:jc w:val="center"/>
                    <w:rPr>
                      <w:b/>
                      <w:bCs/>
                    </w:rPr>
                  </w:pPr>
                  <w:r>
                    <w:rPr>
                      <w:b/>
                      <w:bCs/>
                    </w:rPr>
                    <w:t>标准名称</w:t>
                  </w:r>
                </w:p>
              </w:tc>
              <w:tc>
                <w:tcPr>
                  <w:tcW w:w="1423" w:type="dxa"/>
                  <w:vAlign w:val="center"/>
                </w:tcPr>
                <w:p>
                  <w:pPr>
                    <w:snapToGrid w:val="0"/>
                    <w:jc w:val="center"/>
                    <w:rPr>
                      <w:b/>
                      <w:bCs/>
                    </w:rPr>
                  </w:pPr>
                  <w:r>
                    <w:rPr>
                      <w:b/>
                      <w:bCs/>
                    </w:rPr>
                    <w:t>浓度限值（mg/m</w:t>
                  </w:r>
                  <w:r>
                    <w:rPr>
                      <w:b/>
                      <w:bCs/>
                      <w:vertAlign w:val="superscript"/>
                    </w:rPr>
                    <w:t>3</w:t>
                  </w:r>
                  <w:r>
                    <w:rPr>
                      <w:b/>
                      <w:bCs/>
                    </w:rPr>
                    <w:t>）</w:t>
                  </w:r>
                </w:p>
              </w:tc>
              <w:tc>
                <w:tcPr>
                  <w:tcW w:w="1674" w:type="dxa"/>
                  <w:vMerge w:val="continue"/>
                  <w:vAlign w:val="center"/>
                </w:tcPr>
                <w:p>
                  <w:pPr>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56" w:type="dxa"/>
                  <w:vAlign w:val="center"/>
                </w:tcPr>
                <w:p>
                  <w:pPr>
                    <w:snapToGrid w:val="0"/>
                    <w:spacing w:line="360" w:lineRule="exact"/>
                    <w:jc w:val="center"/>
                  </w:pPr>
                  <w:r>
                    <w:t>1</w:t>
                  </w:r>
                </w:p>
              </w:tc>
              <w:tc>
                <w:tcPr>
                  <w:tcW w:w="833" w:type="dxa"/>
                  <w:vMerge w:val="restart"/>
                  <w:vAlign w:val="center"/>
                </w:tcPr>
                <w:p>
                  <w:pPr>
                    <w:spacing w:line="0" w:lineRule="atLeast"/>
                    <w:jc w:val="center"/>
                  </w:pPr>
                  <w:r>
                    <w:t>生产车间</w:t>
                  </w:r>
                </w:p>
              </w:tc>
              <w:tc>
                <w:tcPr>
                  <w:tcW w:w="1226" w:type="dxa"/>
                  <w:vAlign w:val="center"/>
                </w:tcPr>
                <w:p>
                  <w:pPr>
                    <w:adjustRightInd w:val="0"/>
                    <w:snapToGrid w:val="0"/>
                    <w:spacing w:line="0" w:lineRule="atLeast"/>
                    <w:ind w:left="-105" w:leftChars="-50" w:right="-105" w:rightChars="-50"/>
                    <w:jc w:val="center"/>
                  </w:pPr>
                  <w:r>
                    <w:rPr>
                      <w:rFonts w:hint="eastAsia"/>
                    </w:rPr>
                    <w:t>颗粒物</w:t>
                  </w:r>
                </w:p>
              </w:tc>
              <w:tc>
                <w:tcPr>
                  <w:tcW w:w="1408" w:type="dxa"/>
                  <w:vMerge w:val="restart"/>
                  <w:vAlign w:val="center"/>
                </w:tcPr>
                <w:p>
                  <w:pPr>
                    <w:jc w:val="center"/>
                  </w:pPr>
                  <w:r>
                    <w:t>车间自然通风后无组织形式排放</w:t>
                  </w:r>
                </w:p>
              </w:tc>
              <w:tc>
                <w:tcPr>
                  <w:tcW w:w="1950" w:type="dxa"/>
                  <w:vMerge w:val="restart"/>
                  <w:vAlign w:val="center"/>
                </w:tcPr>
                <w:p>
                  <w:pPr>
                    <w:spacing w:line="0" w:lineRule="atLeast"/>
                    <w:jc w:val="center"/>
                  </w:pPr>
                  <w:r>
                    <w:t>GB16297-1996</w:t>
                  </w:r>
                </w:p>
              </w:tc>
              <w:tc>
                <w:tcPr>
                  <w:tcW w:w="1423" w:type="dxa"/>
                  <w:vAlign w:val="center"/>
                </w:tcPr>
                <w:p>
                  <w:pPr>
                    <w:spacing w:line="0" w:lineRule="atLeast"/>
                    <w:jc w:val="center"/>
                  </w:pPr>
                  <w:r>
                    <w:rPr>
                      <w:rFonts w:hint="eastAsia"/>
                    </w:rPr>
                    <w:t>1.0</w:t>
                  </w:r>
                </w:p>
              </w:tc>
              <w:tc>
                <w:tcPr>
                  <w:tcW w:w="1674" w:type="dxa"/>
                  <w:vAlign w:val="center"/>
                </w:tcPr>
                <w:p>
                  <w:pPr>
                    <w:adjustRightInd w:val="0"/>
                    <w:snapToGrid w:val="0"/>
                    <w:jc w:val="center"/>
                    <w:rPr>
                      <w:snapToGrid w:val="0"/>
                      <w:kern w:val="0"/>
                      <w:szCs w:val="21"/>
                    </w:rPr>
                  </w:pPr>
                  <w:r>
                    <w:rPr>
                      <w:snapToGrid w:val="0"/>
                      <w:kern w:val="0"/>
                      <w:szCs w:val="21"/>
                    </w:rPr>
                    <w:t>0.00</w:t>
                  </w:r>
                  <w:r>
                    <w:rPr>
                      <w:rFonts w:hint="eastAsia"/>
                      <w:snapToGrid w:val="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56" w:type="dxa"/>
                  <w:vAlign w:val="center"/>
                </w:tcPr>
                <w:p>
                  <w:pPr>
                    <w:snapToGrid w:val="0"/>
                    <w:spacing w:line="360" w:lineRule="exact"/>
                    <w:jc w:val="center"/>
                  </w:pPr>
                  <w:r>
                    <w:t>2</w:t>
                  </w:r>
                </w:p>
              </w:tc>
              <w:tc>
                <w:tcPr>
                  <w:tcW w:w="833" w:type="dxa"/>
                  <w:vMerge w:val="continue"/>
                  <w:vAlign w:val="center"/>
                </w:tcPr>
                <w:p>
                  <w:pPr>
                    <w:spacing w:line="0" w:lineRule="atLeast"/>
                    <w:jc w:val="center"/>
                  </w:pPr>
                </w:p>
              </w:tc>
              <w:tc>
                <w:tcPr>
                  <w:tcW w:w="1226" w:type="dxa"/>
                  <w:vAlign w:val="center"/>
                </w:tcPr>
                <w:p>
                  <w:pPr>
                    <w:adjustRightInd w:val="0"/>
                    <w:snapToGrid w:val="0"/>
                    <w:spacing w:line="0" w:lineRule="atLeast"/>
                    <w:ind w:left="-105" w:leftChars="-50" w:right="-105" w:rightChars="-50"/>
                    <w:jc w:val="center"/>
                  </w:pPr>
                  <w:r>
                    <w:rPr>
                      <w:rFonts w:hint="eastAsia"/>
                    </w:rPr>
                    <w:t>非甲烷总烃</w:t>
                  </w:r>
                </w:p>
              </w:tc>
              <w:tc>
                <w:tcPr>
                  <w:tcW w:w="1408" w:type="dxa"/>
                  <w:vMerge w:val="continue"/>
                  <w:vAlign w:val="center"/>
                </w:tcPr>
                <w:p>
                  <w:pPr>
                    <w:jc w:val="center"/>
                  </w:pPr>
                </w:p>
              </w:tc>
              <w:tc>
                <w:tcPr>
                  <w:tcW w:w="1950" w:type="dxa"/>
                  <w:vMerge w:val="continue"/>
                  <w:vAlign w:val="center"/>
                </w:tcPr>
                <w:p>
                  <w:pPr>
                    <w:spacing w:line="0" w:lineRule="atLeast"/>
                    <w:jc w:val="center"/>
                  </w:pPr>
                </w:p>
              </w:tc>
              <w:tc>
                <w:tcPr>
                  <w:tcW w:w="1423" w:type="dxa"/>
                  <w:vAlign w:val="center"/>
                </w:tcPr>
                <w:p>
                  <w:pPr>
                    <w:spacing w:line="0" w:lineRule="atLeast"/>
                    <w:jc w:val="center"/>
                  </w:pPr>
                  <w:r>
                    <w:rPr>
                      <w:rFonts w:hint="eastAsia"/>
                    </w:rPr>
                    <w:t>4.0</w:t>
                  </w:r>
                </w:p>
              </w:tc>
              <w:tc>
                <w:tcPr>
                  <w:tcW w:w="1674" w:type="dxa"/>
                  <w:vAlign w:val="center"/>
                </w:tcPr>
                <w:p>
                  <w:pPr>
                    <w:widowControl/>
                    <w:jc w:val="center"/>
                    <w:textAlignment w:val="center"/>
                    <w:rPr>
                      <w:color w:val="000000"/>
                      <w:sz w:val="22"/>
                      <w:szCs w:val="22"/>
                    </w:rPr>
                  </w:pPr>
                  <w:r>
                    <w:rPr>
                      <w:rFonts w:hint="eastAsia"/>
                      <w:color w:val="000000"/>
                      <w:kern w:val="0"/>
                      <w:sz w:val="22"/>
                      <w:szCs w:val="22"/>
                      <w:lang w:bidi="ar"/>
                    </w:rPr>
                    <w:t>0.1566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9070" w:type="dxa"/>
                  <w:gridSpan w:val="7"/>
                  <w:vAlign w:val="center"/>
                </w:tcPr>
                <w:p>
                  <w:pPr>
                    <w:spacing w:line="0" w:lineRule="atLeast"/>
                    <w:jc w:val="center"/>
                  </w:pPr>
                  <w: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5" w:type="dxa"/>
                  <w:gridSpan w:val="3"/>
                  <w:vMerge w:val="restart"/>
                  <w:vAlign w:val="center"/>
                </w:tcPr>
                <w:p>
                  <w:pPr>
                    <w:autoSpaceDE w:val="0"/>
                    <w:autoSpaceDN w:val="0"/>
                    <w:adjustRightInd w:val="0"/>
                    <w:snapToGrid w:val="0"/>
                    <w:spacing w:line="0" w:lineRule="atLeast"/>
                    <w:ind w:left="-105" w:leftChars="-50" w:right="-105" w:rightChars="-50"/>
                    <w:jc w:val="center"/>
                  </w:pPr>
                  <w:r>
                    <w:t>无组织排放口总计</w:t>
                  </w:r>
                </w:p>
              </w:tc>
              <w:tc>
                <w:tcPr>
                  <w:tcW w:w="1408" w:type="dxa"/>
                  <w:vAlign w:val="center"/>
                </w:tcPr>
                <w:p>
                  <w:pPr>
                    <w:adjustRightInd w:val="0"/>
                    <w:snapToGrid w:val="0"/>
                    <w:spacing w:line="0" w:lineRule="atLeast"/>
                    <w:ind w:left="-105" w:leftChars="-50" w:right="-105" w:rightChars="-50"/>
                    <w:jc w:val="center"/>
                  </w:pPr>
                  <w:r>
                    <w:rPr>
                      <w:rFonts w:hint="eastAsia"/>
                    </w:rPr>
                    <w:t>颗粒物</w:t>
                  </w:r>
                </w:p>
              </w:tc>
              <w:tc>
                <w:tcPr>
                  <w:tcW w:w="5047" w:type="dxa"/>
                  <w:gridSpan w:val="3"/>
                  <w:vAlign w:val="center"/>
                </w:tcPr>
                <w:p>
                  <w:pPr>
                    <w:adjustRightInd w:val="0"/>
                    <w:snapToGrid w:val="0"/>
                    <w:jc w:val="center"/>
                    <w:rPr>
                      <w:sz w:val="24"/>
                      <w:szCs w:val="24"/>
                    </w:rPr>
                  </w:pPr>
                  <w:r>
                    <w:rPr>
                      <w:snapToGrid w:val="0"/>
                      <w:kern w:val="0"/>
                      <w:szCs w:val="21"/>
                    </w:rPr>
                    <w:t>0.00</w:t>
                  </w:r>
                  <w:r>
                    <w:rPr>
                      <w:rFonts w:hint="eastAsia"/>
                      <w:snapToGrid w:val="0"/>
                      <w:kern w:val="0"/>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15" w:type="dxa"/>
                  <w:gridSpan w:val="3"/>
                  <w:vMerge w:val="continue"/>
                  <w:vAlign w:val="center"/>
                </w:tcPr>
                <w:p>
                  <w:pPr>
                    <w:autoSpaceDE w:val="0"/>
                    <w:autoSpaceDN w:val="0"/>
                    <w:adjustRightInd w:val="0"/>
                    <w:snapToGrid w:val="0"/>
                    <w:spacing w:line="0" w:lineRule="atLeast"/>
                    <w:ind w:left="-105" w:leftChars="-50" w:right="-105" w:rightChars="-50"/>
                    <w:jc w:val="center"/>
                  </w:pPr>
                </w:p>
              </w:tc>
              <w:tc>
                <w:tcPr>
                  <w:tcW w:w="1408" w:type="dxa"/>
                  <w:vAlign w:val="center"/>
                </w:tcPr>
                <w:p>
                  <w:pPr>
                    <w:adjustRightInd w:val="0"/>
                    <w:snapToGrid w:val="0"/>
                    <w:spacing w:line="0" w:lineRule="atLeast"/>
                    <w:ind w:left="-105" w:leftChars="-50" w:right="-105" w:rightChars="-50"/>
                    <w:jc w:val="center"/>
                  </w:pPr>
                  <w:r>
                    <w:rPr>
                      <w:rFonts w:hint="eastAsia"/>
                    </w:rPr>
                    <w:t>非甲烷总烃</w:t>
                  </w:r>
                </w:p>
              </w:tc>
              <w:tc>
                <w:tcPr>
                  <w:tcW w:w="5047" w:type="dxa"/>
                  <w:gridSpan w:val="3"/>
                  <w:vAlign w:val="center"/>
                </w:tcPr>
                <w:p>
                  <w:pPr>
                    <w:widowControl/>
                    <w:jc w:val="center"/>
                    <w:textAlignment w:val="center"/>
                    <w:rPr>
                      <w:sz w:val="24"/>
                      <w:szCs w:val="24"/>
                    </w:rPr>
                  </w:pPr>
                  <w:r>
                    <w:rPr>
                      <w:color w:val="000000"/>
                      <w:kern w:val="0"/>
                      <w:sz w:val="22"/>
                      <w:szCs w:val="22"/>
                      <w:lang w:bidi="ar"/>
                    </w:rPr>
                    <w:t>0.</w:t>
                  </w:r>
                  <w:r>
                    <w:rPr>
                      <w:rFonts w:hint="eastAsia"/>
                      <w:color w:val="000000"/>
                      <w:kern w:val="0"/>
                      <w:sz w:val="22"/>
                      <w:szCs w:val="22"/>
                      <w:lang w:bidi="ar"/>
                    </w:rPr>
                    <w:t>1566</w:t>
                  </w:r>
                </w:p>
              </w:tc>
            </w:tr>
          </w:tbl>
          <w:p>
            <w:pPr>
              <w:snapToGrid w:val="0"/>
              <w:spacing w:line="500" w:lineRule="exact"/>
              <w:ind w:firstLine="480" w:firstLineChars="200"/>
              <w:jc w:val="left"/>
              <w:rPr>
                <w:sz w:val="24"/>
                <w:szCs w:val="24"/>
              </w:rPr>
            </w:pPr>
            <w:r>
              <w:rPr>
                <w:sz w:val="24"/>
                <w:szCs w:val="24"/>
              </w:rPr>
              <w:t>c.本项目大气污染物年排放量核算</w:t>
            </w:r>
          </w:p>
          <w:p>
            <w:pPr>
              <w:snapToGrid w:val="0"/>
              <w:spacing w:line="500" w:lineRule="exact"/>
              <w:ind w:firstLine="480" w:firstLineChars="200"/>
              <w:jc w:val="left"/>
              <w:rPr>
                <w:sz w:val="24"/>
                <w:szCs w:val="24"/>
              </w:rPr>
            </w:pPr>
            <w:r>
              <w:rPr>
                <w:sz w:val="24"/>
                <w:szCs w:val="24"/>
              </w:rPr>
              <w:t>本项目大气污染物年排放核算情况详见表7-1</w:t>
            </w:r>
            <w:r>
              <w:rPr>
                <w:rFonts w:hint="eastAsia"/>
                <w:sz w:val="24"/>
                <w:szCs w:val="24"/>
              </w:rPr>
              <w:t>4</w:t>
            </w:r>
            <w:r>
              <w:rPr>
                <w:sz w:val="24"/>
                <w:szCs w:val="24"/>
              </w:rPr>
              <w:t>。</w:t>
            </w:r>
          </w:p>
          <w:p>
            <w:pPr>
              <w:spacing w:line="360" w:lineRule="auto"/>
              <w:jc w:val="center"/>
              <w:rPr>
                <w:b/>
                <w:bCs/>
                <w:sz w:val="24"/>
                <w:szCs w:val="24"/>
              </w:rPr>
            </w:pPr>
            <w:r>
              <w:rPr>
                <w:rFonts w:hint="eastAsia"/>
                <w:b/>
                <w:bCs/>
                <w:sz w:val="24"/>
                <w:szCs w:val="24"/>
              </w:rPr>
              <w:t>表7-14</w:t>
            </w:r>
            <w:r>
              <w:rPr>
                <w:b/>
                <w:bCs/>
                <w:sz w:val="24"/>
                <w:szCs w:val="24"/>
              </w:rPr>
              <w:t xml:space="preserve"> 大气污染物年排放量核算表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3544"/>
              <w:gridCol w:w="3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napToGrid w:val="0"/>
                    <w:spacing w:line="340" w:lineRule="exact"/>
                    <w:jc w:val="center"/>
                    <w:rPr>
                      <w:b/>
                      <w:bCs/>
                    </w:rPr>
                  </w:pPr>
                  <w:r>
                    <w:rPr>
                      <w:b/>
                      <w:bCs/>
                    </w:rPr>
                    <w:t>序号</w:t>
                  </w:r>
                </w:p>
              </w:tc>
              <w:tc>
                <w:tcPr>
                  <w:tcW w:w="3544" w:type="dxa"/>
                  <w:vAlign w:val="center"/>
                </w:tcPr>
                <w:p>
                  <w:pPr>
                    <w:snapToGrid w:val="0"/>
                    <w:spacing w:line="340" w:lineRule="exact"/>
                    <w:jc w:val="center"/>
                    <w:rPr>
                      <w:b/>
                      <w:bCs/>
                    </w:rPr>
                  </w:pPr>
                  <w:r>
                    <w:rPr>
                      <w:b/>
                      <w:bCs/>
                    </w:rPr>
                    <w:t>污染物</w:t>
                  </w:r>
                </w:p>
              </w:tc>
              <w:tc>
                <w:tcPr>
                  <w:tcW w:w="3575" w:type="dxa"/>
                  <w:vAlign w:val="center"/>
                </w:tcPr>
                <w:p>
                  <w:pPr>
                    <w:snapToGrid w:val="0"/>
                    <w:spacing w:line="340" w:lineRule="exact"/>
                    <w:jc w:val="center"/>
                    <w:rPr>
                      <w:b/>
                      <w:bCs/>
                    </w:rPr>
                  </w:pPr>
                  <w:r>
                    <w:rPr>
                      <w:b/>
                      <w:bCs/>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napToGrid w:val="0"/>
                    <w:spacing w:line="340" w:lineRule="exact"/>
                    <w:jc w:val="center"/>
                  </w:pPr>
                  <w:r>
                    <w:t>1</w:t>
                  </w:r>
                </w:p>
              </w:tc>
              <w:tc>
                <w:tcPr>
                  <w:tcW w:w="3544" w:type="dxa"/>
                  <w:vAlign w:val="center"/>
                </w:tcPr>
                <w:p>
                  <w:pPr>
                    <w:adjustRightInd w:val="0"/>
                    <w:snapToGrid w:val="0"/>
                    <w:spacing w:line="0" w:lineRule="atLeast"/>
                    <w:ind w:left="-105" w:leftChars="-50" w:right="-105" w:rightChars="-50"/>
                    <w:jc w:val="center"/>
                  </w:pPr>
                  <w:r>
                    <w:rPr>
                      <w:rFonts w:hint="eastAsia"/>
                    </w:rPr>
                    <w:t>颗粒物</w:t>
                  </w:r>
                </w:p>
              </w:tc>
              <w:tc>
                <w:tcPr>
                  <w:tcW w:w="3575" w:type="dxa"/>
                  <w:vAlign w:val="center"/>
                </w:tcPr>
                <w:p>
                  <w:pPr>
                    <w:adjustRightInd w:val="0"/>
                    <w:snapToGrid w:val="0"/>
                    <w:jc w:val="center"/>
                    <w:rPr>
                      <w:snapToGrid w:val="0"/>
                      <w:kern w:val="0"/>
                      <w:szCs w:val="21"/>
                    </w:rPr>
                  </w:pPr>
                  <w:r>
                    <w:rPr>
                      <w:snapToGrid w:val="0"/>
                      <w:kern w:val="0"/>
                      <w:szCs w:val="21"/>
                    </w:rPr>
                    <w:t>0.00</w:t>
                  </w:r>
                  <w:r>
                    <w:rPr>
                      <w:rFonts w:hint="eastAsia"/>
                      <w:snapToGrid w:val="0"/>
                      <w:kern w:val="0"/>
                      <w:szCs w:val="21"/>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pPr>
                    <w:snapToGrid w:val="0"/>
                    <w:spacing w:line="340" w:lineRule="exact"/>
                    <w:jc w:val="center"/>
                  </w:pPr>
                  <w:r>
                    <w:t>2</w:t>
                  </w:r>
                </w:p>
              </w:tc>
              <w:tc>
                <w:tcPr>
                  <w:tcW w:w="3544" w:type="dxa"/>
                  <w:vAlign w:val="center"/>
                </w:tcPr>
                <w:p>
                  <w:pPr>
                    <w:adjustRightInd w:val="0"/>
                    <w:snapToGrid w:val="0"/>
                    <w:spacing w:line="0" w:lineRule="atLeast"/>
                    <w:ind w:left="-105" w:leftChars="-50" w:right="-105" w:rightChars="-50"/>
                    <w:jc w:val="center"/>
                  </w:pPr>
                  <w:r>
                    <w:rPr>
                      <w:rFonts w:hint="eastAsia"/>
                    </w:rPr>
                    <w:t>非甲烷总烃</w:t>
                  </w:r>
                </w:p>
              </w:tc>
              <w:tc>
                <w:tcPr>
                  <w:tcW w:w="3575" w:type="dxa"/>
                  <w:vAlign w:val="center"/>
                </w:tcPr>
                <w:p>
                  <w:pPr>
                    <w:widowControl/>
                    <w:jc w:val="center"/>
                    <w:textAlignment w:val="center"/>
                    <w:rPr>
                      <w:color w:val="000000"/>
                      <w:sz w:val="22"/>
                      <w:szCs w:val="22"/>
                    </w:rPr>
                  </w:pPr>
                  <w:r>
                    <w:rPr>
                      <w:rFonts w:hint="eastAsia"/>
                      <w:color w:val="000000"/>
                      <w:kern w:val="0"/>
                      <w:sz w:val="22"/>
                      <w:szCs w:val="22"/>
                      <w:lang w:bidi="ar"/>
                    </w:rPr>
                    <w:t>0.2975</w:t>
                  </w:r>
                </w:p>
              </w:tc>
            </w:tr>
          </w:tbl>
          <w:p>
            <w:pPr>
              <w:spacing w:line="500" w:lineRule="exact"/>
              <w:ind w:firstLine="470" w:firstLineChars="196"/>
              <w:rPr>
                <w:sz w:val="24"/>
                <w:szCs w:val="24"/>
              </w:rPr>
            </w:pPr>
            <w:r>
              <w:rPr>
                <w:sz w:val="24"/>
                <w:szCs w:val="24"/>
              </w:rPr>
              <w:t>⑤卫生防护距离测算</w:t>
            </w:r>
          </w:p>
          <w:p>
            <w:pPr>
              <w:tabs>
                <w:tab w:val="left" w:pos="2535"/>
              </w:tabs>
              <w:spacing w:line="500" w:lineRule="exact"/>
              <w:ind w:firstLine="480" w:firstLineChars="200"/>
              <w:rPr>
                <w:sz w:val="24"/>
                <w:szCs w:val="24"/>
                <w:lang w:val="zh-CN"/>
              </w:rPr>
            </w:pPr>
            <w:r>
              <w:rPr>
                <w:sz w:val="24"/>
                <w:szCs w:val="24"/>
                <w:lang w:val="zh-CN"/>
              </w:rPr>
              <w:t>本评价从环保角度出发，为防止无组织散逸对周围敏感目标造成影响，</w:t>
            </w:r>
            <w:r>
              <w:rPr>
                <w:sz w:val="24"/>
                <w:szCs w:val="24"/>
              </w:rPr>
              <w:t>根据原有《制定地方大气污染物排放标准的技术方法》（GB/T3840-91），</w:t>
            </w:r>
            <w:r>
              <w:rPr>
                <w:sz w:val="24"/>
                <w:szCs w:val="24"/>
                <w:lang w:val="zh-CN"/>
              </w:rPr>
              <w:t>建议设置卫生防护距离。</w:t>
            </w:r>
            <w:r>
              <w:rPr>
                <w:sz w:val="24"/>
                <w:szCs w:val="24"/>
              </w:rPr>
              <w:t>各类工业企业卫生防护距离按下式计算：</w:t>
            </w:r>
          </w:p>
          <w:p>
            <w:pPr>
              <w:spacing w:line="500" w:lineRule="exact"/>
              <w:rPr>
                <w:sz w:val="24"/>
                <w:szCs w:val="24"/>
              </w:rPr>
            </w:pPr>
            <w:r>
              <w:rPr>
                <w:sz w:val="24"/>
                <w:szCs w:val="24"/>
              </w:rPr>
              <w:pict>
                <v:shape id="Picture 985" o:spid="_x0000_s1081" o:spt="75" type="#_x0000_t75" style="position:absolute;left:0pt;margin-left:123.1pt;margin-top:2pt;height:40.25pt;width:187.4pt;mso-wrap-distance-bottom:0pt;mso-wrap-distance-top:0pt;z-index:251704320;mso-width-relative:page;mso-height-relative:page;" o:ole="t" filled="f" coordsize="21600,21600">
                  <v:path/>
                  <v:fill on="f" focussize="0,0"/>
                  <v:stroke/>
                  <v:imagedata r:id="rId14" o:title=""/>
                  <o:lock v:ext="edit" aspectratio="t"/>
                  <w10:wrap type="topAndBottom"/>
                </v:shape>
                <o:OLEObject Type="Embed" ProgID="" ShapeID="Picture 985" DrawAspect="Content" ObjectID="_1468075725" r:id="rId13">
                  <o:LockedField>false</o:LockedField>
                </o:OLEObject>
              </w:pict>
            </w:r>
            <w:r>
              <w:rPr>
                <w:sz w:val="24"/>
                <w:szCs w:val="24"/>
              </w:rPr>
              <w:t>式中：</w:t>
            </w:r>
          </w:p>
          <w:p>
            <w:pPr>
              <w:spacing w:line="500" w:lineRule="exact"/>
              <w:ind w:firstLine="480" w:firstLineChars="200"/>
              <w:rPr>
                <w:sz w:val="24"/>
                <w:szCs w:val="24"/>
              </w:rPr>
            </w:pPr>
            <w:r>
              <w:rPr>
                <w:sz w:val="24"/>
                <w:szCs w:val="24"/>
              </w:rPr>
              <w:t>Cm—标准浓度限值，mg/m</w:t>
            </w:r>
            <w:r>
              <w:rPr>
                <w:sz w:val="24"/>
                <w:szCs w:val="24"/>
                <w:vertAlign w:val="superscript"/>
              </w:rPr>
              <w:t>3</w:t>
            </w:r>
            <w:r>
              <w:rPr>
                <w:sz w:val="24"/>
                <w:szCs w:val="24"/>
              </w:rPr>
              <w:t>；</w:t>
            </w:r>
          </w:p>
          <w:p>
            <w:pPr>
              <w:spacing w:line="500" w:lineRule="exact"/>
              <w:ind w:firstLine="555"/>
              <w:rPr>
                <w:sz w:val="24"/>
                <w:szCs w:val="24"/>
              </w:rPr>
            </w:pPr>
            <w:r>
              <w:rPr>
                <w:sz w:val="24"/>
                <w:szCs w:val="24"/>
              </w:rPr>
              <w:t>L—工业企业所需卫生防护距离，m；</w:t>
            </w:r>
          </w:p>
          <w:p>
            <w:pPr>
              <w:spacing w:line="500" w:lineRule="exact"/>
              <w:ind w:firstLine="555"/>
              <w:rPr>
                <w:sz w:val="24"/>
                <w:szCs w:val="24"/>
              </w:rPr>
            </w:pPr>
            <w:r>
              <w:rPr>
                <w:sz w:val="24"/>
                <w:szCs w:val="24"/>
              </w:rPr>
              <w:t>r—有害气体无组织排放源所在生产单元的等效半径，m，根据该生产单元面积S（m</w:t>
            </w:r>
            <w:r>
              <w:rPr>
                <w:sz w:val="24"/>
                <w:szCs w:val="24"/>
                <w:vertAlign w:val="superscript"/>
              </w:rPr>
              <w:t>2</w:t>
            </w:r>
            <w:r>
              <w:rPr>
                <w:sz w:val="24"/>
                <w:szCs w:val="24"/>
              </w:rPr>
              <w:t>）计算，r=（S/π）</w:t>
            </w:r>
            <w:r>
              <w:rPr>
                <w:sz w:val="24"/>
                <w:szCs w:val="24"/>
                <w:vertAlign w:val="superscript"/>
              </w:rPr>
              <w:t>1/2</w:t>
            </w:r>
            <w:r>
              <w:rPr>
                <w:sz w:val="24"/>
                <w:szCs w:val="24"/>
              </w:rPr>
              <w:t>；</w:t>
            </w:r>
          </w:p>
          <w:p>
            <w:pPr>
              <w:spacing w:line="500" w:lineRule="exact"/>
              <w:ind w:firstLine="555"/>
              <w:rPr>
                <w:sz w:val="24"/>
                <w:szCs w:val="24"/>
              </w:rPr>
            </w:pPr>
            <w:r>
              <w:rPr>
                <w:sz w:val="24"/>
                <w:szCs w:val="24"/>
              </w:rPr>
              <w:t>A、B、C、D—卫生防护距离计算系数；</w:t>
            </w:r>
          </w:p>
          <w:p>
            <w:pPr>
              <w:spacing w:line="500" w:lineRule="exact"/>
              <w:ind w:firstLine="480"/>
              <w:rPr>
                <w:sz w:val="24"/>
                <w:szCs w:val="24"/>
              </w:rPr>
            </w:pPr>
            <w:r>
              <w:rPr>
                <w:sz w:val="24"/>
                <w:szCs w:val="24"/>
              </w:rPr>
              <w:t>Qc—工业企业有害气体无组织排放量可达到的控制水平，kg/h。</w:t>
            </w:r>
          </w:p>
          <w:p>
            <w:pPr>
              <w:spacing w:line="500" w:lineRule="exact"/>
              <w:ind w:firstLine="480"/>
              <w:rPr>
                <w:sz w:val="24"/>
                <w:szCs w:val="24"/>
              </w:rPr>
            </w:pPr>
            <w:r>
              <w:rPr>
                <w:sz w:val="24"/>
                <w:szCs w:val="24"/>
              </w:rPr>
              <w:t>建设项目的卫生防护距离计算详见下表7-1</w:t>
            </w:r>
            <w:r>
              <w:rPr>
                <w:rFonts w:hint="eastAsia"/>
                <w:sz w:val="24"/>
                <w:szCs w:val="24"/>
              </w:rPr>
              <w:t>5</w:t>
            </w:r>
            <w:r>
              <w:rPr>
                <w:sz w:val="24"/>
                <w:szCs w:val="24"/>
              </w:rPr>
              <w:t>。</w:t>
            </w:r>
          </w:p>
          <w:p>
            <w:pPr>
              <w:spacing w:line="360" w:lineRule="auto"/>
              <w:jc w:val="center"/>
              <w:rPr>
                <w:b/>
                <w:bCs/>
              </w:rPr>
            </w:pPr>
            <w:r>
              <w:rPr>
                <w:rFonts w:hint="eastAsia"/>
                <w:b/>
                <w:bCs/>
                <w:sz w:val="24"/>
                <w:szCs w:val="24"/>
              </w:rPr>
              <w:t>表7-15</w:t>
            </w:r>
            <w:r>
              <w:rPr>
                <w:b/>
                <w:bCs/>
                <w:sz w:val="24"/>
                <w:szCs w:val="24"/>
              </w:rPr>
              <w:t xml:space="preserve"> 卫生防护距离一览表</w:t>
            </w:r>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00"/>
              <w:gridCol w:w="1046"/>
              <w:gridCol w:w="1241"/>
              <w:gridCol w:w="818"/>
              <w:gridCol w:w="668"/>
              <w:gridCol w:w="764"/>
              <w:gridCol w:w="709"/>
              <w:gridCol w:w="736"/>
              <w:gridCol w:w="791"/>
              <w:gridCol w:w="922"/>
              <w:gridCol w:w="5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3" w:hRule="atLeast"/>
                <w:jc w:val="center"/>
              </w:trPr>
              <w:tc>
                <w:tcPr>
                  <w:tcW w:w="800" w:type="dxa"/>
                  <w:vMerge w:val="restart"/>
                  <w:vAlign w:val="center"/>
                </w:tcPr>
                <w:p>
                  <w:pPr>
                    <w:snapToGrid w:val="0"/>
                    <w:jc w:val="center"/>
                    <w:rPr>
                      <w:b/>
                      <w:bCs/>
                      <w:szCs w:val="21"/>
                    </w:rPr>
                  </w:pPr>
                  <w:r>
                    <w:rPr>
                      <w:b/>
                      <w:bCs/>
                      <w:szCs w:val="21"/>
                    </w:rPr>
                    <w:t>污染源位置</w:t>
                  </w:r>
                </w:p>
              </w:tc>
              <w:tc>
                <w:tcPr>
                  <w:tcW w:w="1046" w:type="dxa"/>
                  <w:vMerge w:val="restart"/>
                  <w:vAlign w:val="center"/>
                </w:tcPr>
                <w:p>
                  <w:pPr>
                    <w:snapToGrid w:val="0"/>
                    <w:jc w:val="center"/>
                    <w:rPr>
                      <w:b/>
                      <w:bCs/>
                      <w:szCs w:val="21"/>
                    </w:rPr>
                  </w:pPr>
                  <w:r>
                    <w:rPr>
                      <w:b/>
                      <w:bCs/>
                      <w:szCs w:val="21"/>
                    </w:rPr>
                    <w:t>污染物</w:t>
                  </w:r>
                </w:p>
                <w:p>
                  <w:pPr>
                    <w:snapToGrid w:val="0"/>
                    <w:jc w:val="center"/>
                    <w:rPr>
                      <w:b/>
                      <w:bCs/>
                      <w:szCs w:val="21"/>
                    </w:rPr>
                  </w:pPr>
                  <w:r>
                    <w:rPr>
                      <w:b/>
                      <w:bCs/>
                      <w:szCs w:val="21"/>
                    </w:rPr>
                    <w:t>名称</w:t>
                  </w:r>
                </w:p>
              </w:tc>
              <w:tc>
                <w:tcPr>
                  <w:tcW w:w="1241" w:type="dxa"/>
                  <w:vMerge w:val="restart"/>
                  <w:vAlign w:val="center"/>
                </w:tcPr>
                <w:p>
                  <w:pPr>
                    <w:snapToGrid w:val="0"/>
                    <w:jc w:val="center"/>
                    <w:rPr>
                      <w:b/>
                      <w:bCs/>
                      <w:szCs w:val="21"/>
                    </w:rPr>
                  </w:pPr>
                  <w:r>
                    <w:rPr>
                      <w:b/>
                      <w:bCs/>
                      <w:szCs w:val="21"/>
                    </w:rPr>
                    <w:t>Qc</w:t>
                  </w:r>
                </w:p>
                <w:p>
                  <w:pPr>
                    <w:snapToGrid w:val="0"/>
                    <w:jc w:val="center"/>
                    <w:rPr>
                      <w:b/>
                      <w:bCs/>
                      <w:szCs w:val="21"/>
                    </w:rPr>
                  </w:pPr>
                  <w:r>
                    <w:rPr>
                      <w:b/>
                      <w:bCs/>
                      <w:szCs w:val="21"/>
                    </w:rPr>
                    <w:t>(kg/h)</w:t>
                  </w:r>
                </w:p>
                <w:p>
                  <w:pPr>
                    <w:snapToGrid w:val="0"/>
                    <w:jc w:val="center"/>
                    <w:rPr>
                      <w:b/>
                      <w:bCs/>
                      <w:szCs w:val="21"/>
                    </w:rPr>
                  </w:pPr>
                  <w:r>
                    <w:rPr>
                      <w:b/>
                      <w:bCs/>
                      <w:szCs w:val="21"/>
                    </w:rPr>
                    <w:t>最大排放速率</w:t>
                  </w:r>
                </w:p>
              </w:tc>
              <w:tc>
                <w:tcPr>
                  <w:tcW w:w="818" w:type="dxa"/>
                  <w:vMerge w:val="restart"/>
                  <w:vAlign w:val="center"/>
                </w:tcPr>
                <w:p>
                  <w:pPr>
                    <w:snapToGrid w:val="0"/>
                    <w:jc w:val="center"/>
                    <w:rPr>
                      <w:b/>
                      <w:bCs/>
                      <w:szCs w:val="21"/>
                    </w:rPr>
                  </w:pPr>
                  <w:r>
                    <w:rPr>
                      <w:b/>
                      <w:bCs/>
                      <w:szCs w:val="21"/>
                    </w:rPr>
                    <w:t>Cm</w:t>
                  </w:r>
                </w:p>
                <w:p>
                  <w:pPr>
                    <w:snapToGrid w:val="0"/>
                    <w:jc w:val="center"/>
                    <w:rPr>
                      <w:b/>
                      <w:bCs/>
                      <w:szCs w:val="21"/>
                    </w:rPr>
                  </w:pPr>
                  <w:r>
                    <w:rPr>
                      <w:b/>
                      <w:bCs/>
                      <w:szCs w:val="21"/>
                    </w:rPr>
                    <w:t>mg/m</w:t>
                  </w:r>
                  <w:r>
                    <w:rPr>
                      <w:b/>
                      <w:bCs/>
                      <w:szCs w:val="21"/>
                      <w:vertAlign w:val="superscript"/>
                    </w:rPr>
                    <w:t>3</w:t>
                  </w:r>
                </w:p>
              </w:tc>
              <w:tc>
                <w:tcPr>
                  <w:tcW w:w="668" w:type="dxa"/>
                  <w:vMerge w:val="restart"/>
                  <w:vAlign w:val="center"/>
                </w:tcPr>
                <w:p>
                  <w:pPr>
                    <w:snapToGrid w:val="0"/>
                    <w:jc w:val="center"/>
                    <w:rPr>
                      <w:b/>
                      <w:bCs/>
                      <w:szCs w:val="21"/>
                    </w:rPr>
                  </w:pPr>
                  <w:r>
                    <w:rPr>
                      <w:b/>
                      <w:bCs/>
                      <w:szCs w:val="21"/>
                    </w:rPr>
                    <w:t>A</w:t>
                  </w:r>
                </w:p>
              </w:tc>
              <w:tc>
                <w:tcPr>
                  <w:tcW w:w="764" w:type="dxa"/>
                  <w:vMerge w:val="restart"/>
                  <w:vAlign w:val="center"/>
                </w:tcPr>
                <w:p>
                  <w:pPr>
                    <w:snapToGrid w:val="0"/>
                    <w:jc w:val="center"/>
                    <w:rPr>
                      <w:b/>
                      <w:bCs/>
                      <w:szCs w:val="21"/>
                    </w:rPr>
                  </w:pPr>
                  <w:r>
                    <w:rPr>
                      <w:b/>
                      <w:bCs/>
                      <w:szCs w:val="21"/>
                    </w:rPr>
                    <w:t>B</w:t>
                  </w:r>
                </w:p>
              </w:tc>
              <w:tc>
                <w:tcPr>
                  <w:tcW w:w="709" w:type="dxa"/>
                  <w:vMerge w:val="restart"/>
                  <w:vAlign w:val="center"/>
                </w:tcPr>
                <w:p>
                  <w:pPr>
                    <w:snapToGrid w:val="0"/>
                    <w:jc w:val="center"/>
                    <w:rPr>
                      <w:b/>
                      <w:bCs/>
                      <w:szCs w:val="21"/>
                    </w:rPr>
                  </w:pPr>
                  <w:r>
                    <w:rPr>
                      <w:b/>
                      <w:bCs/>
                      <w:szCs w:val="21"/>
                    </w:rPr>
                    <w:t>C</w:t>
                  </w:r>
                </w:p>
              </w:tc>
              <w:tc>
                <w:tcPr>
                  <w:tcW w:w="736" w:type="dxa"/>
                  <w:vMerge w:val="restart"/>
                  <w:vAlign w:val="center"/>
                </w:tcPr>
                <w:p>
                  <w:pPr>
                    <w:snapToGrid w:val="0"/>
                    <w:jc w:val="center"/>
                    <w:rPr>
                      <w:b/>
                      <w:bCs/>
                      <w:szCs w:val="21"/>
                    </w:rPr>
                  </w:pPr>
                  <w:r>
                    <w:rPr>
                      <w:b/>
                      <w:bCs/>
                      <w:szCs w:val="21"/>
                    </w:rPr>
                    <w:t>D</w:t>
                  </w:r>
                </w:p>
              </w:tc>
              <w:tc>
                <w:tcPr>
                  <w:tcW w:w="791" w:type="dxa"/>
                  <w:vMerge w:val="restart"/>
                  <w:vAlign w:val="center"/>
                </w:tcPr>
                <w:p>
                  <w:pPr>
                    <w:snapToGrid w:val="0"/>
                    <w:jc w:val="center"/>
                    <w:rPr>
                      <w:b/>
                      <w:bCs/>
                      <w:szCs w:val="21"/>
                    </w:rPr>
                  </w:pPr>
                  <w:r>
                    <w:rPr>
                      <w:b/>
                      <w:bCs/>
                      <w:szCs w:val="21"/>
                    </w:rPr>
                    <w:t>r(m)</w:t>
                  </w:r>
                </w:p>
              </w:tc>
              <w:tc>
                <w:tcPr>
                  <w:tcW w:w="1497" w:type="dxa"/>
                  <w:gridSpan w:val="2"/>
                  <w:tcBorders>
                    <w:bottom w:val="single" w:color="auto" w:sz="4" w:space="0"/>
                  </w:tcBorders>
                  <w:vAlign w:val="center"/>
                </w:tcPr>
                <w:p>
                  <w:pPr>
                    <w:snapToGrid w:val="0"/>
                    <w:jc w:val="center"/>
                    <w:rPr>
                      <w:b/>
                      <w:bCs/>
                      <w:szCs w:val="21"/>
                    </w:rPr>
                  </w:pPr>
                  <w:r>
                    <w:rPr>
                      <w:b/>
                      <w:bCs/>
                      <w:szCs w:val="21"/>
                    </w:rPr>
                    <w:t>卫生防护距离(m)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6" w:hRule="atLeast"/>
                <w:jc w:val="center"/>
              </w:trPr>
              <w:tc>
                <w:tcPr>
                  <w:tcW w:w="800" w:type="dxa"/>
                  <w:vMerge w:val="continue"/>
                  <w:vAlign w:val="center"/>
                </w:tcPr>
                <w:p>
                  <w:pPr>
                    <w:snapToGrid w:val="0"/>
                    <w:jc w:val="center"/>
                    <w:rPr>
                      <w:b/>
                      <w:bCs/>
                      <w:szCs w:val="21"/>
                    </w:rPr>
                  </w:pPr>
                </w:p>
              </w:tc>
              <w:tc>
                <w:tcPr>
                  <w:tcW w:w="1046" w:type="dxa"/>
                  <w:vMerge w:val="continue"/>
                  <w:vAlign w:val="center"/>
                </w:tcPr>
                <w:p>
                  <w:pPr>
                    <w:snapToGrid w:val="0"/>
                    <w:jc w:val="center"/>
                    <w:rPr>
                      <w:b/>
                      <w:bCs/>
                      <w:szCs w:val="21"/>
                    </w:rPr>
                  </w:pPr>
                </w:p>
              </w:tc>
              <w:tc>
                <w:tcPr>
                  <w:tcW w:w="1241" w:type="dxa"/>
                  <w:vMerge w:val="continue"/>
                  <w:vAlign w:val="center"/>
                </w:tcPr>
                <w:p>
                  <w:pPr>
                    <w:snapToGrid w:val="0"/>
                    <w:jc w:val="center"/>
                    <w:rPr>
                      <w:b/>
                      <w:bCs/>
                      <w:szCs w:val="21"/>
                    </w:rPr>
                  </w:pPr>
                </w:p>
              </w:tc>
              <w:tc>
                <w:tcPr>
                  <w:tcW w:w="818" w:type="dxa"/>
                  <w:vMerge w:val="continue"/>
                  <w:vAlign w:val="center"/>
                </w:tcPr>
                <w:p>
                  <w:pPr>
                    <w:snapToGrid w:val="0"/>
                    <w:jc w:val="center"/>
                    <w:rPr>
                      <w:b/>
                      <w:bCs/>
                      <w:szCs w:val="21"/>
                    </w:rPr>
                  </w:pPr>
                </w:p>
              </w:tc>
              <w:tc>
                <w:tcPr>
                  <w:tcW w:w="668" w:type="dxa"/>
                  <w:vMerge w:val="continue"/>
                  <w:vAlign w:val="center"/>
                </w:tcPr>
                <w:p>
                  <w:pPr>
                    <w:snapToGrid w:val="0"/>
                    <w:jc w:val="center"/>
                    <w:rPr>
                      <w:b/>
                      <w:bCs/>
                      <w:szCs w:val="21"/>
                    </w:rPr>
                  </w:pPr>
                </w:p>
              </w:tc>
              <w:tc>
                <w:tcPr>
                  <w:tcW w:w="764" w:type="dxa"/>
                  <w:vMerge w:val="continue"/>
                  <w:vAlign w:val="center"/>
                </w:tcPr>
                <w:p>
                  <w:pPr>
                    <w:snapToGrid w:val="0"/>
                    <w:jc w:val="center"/>
                    <w:rPr>
                      <w:b/>
                      <w:bCs/>
                      <w:szCs w:val="21"/>
                    </w:rPr>
                  </w:pPr>
                </w:p>
              </w:tc>
              <w:tc>
                <w:tcPr>
                  <w:tcW w:w="709" w:type="dxa"/>
                  <w:vMerge w:val="continue"/>
                  <w:vAlign w:val="center"/>
                </w:tcPr>
                <w:p>
                  <w:pPr>
                    <w:snapToGrid w:val="0"/>
                    <w:jc w:val="center"/>
                    <w:rPr>
                      <w:b/>
                      <w:bCs/>
                      <w:szCs w:val="21"/>
                    </w:rPr>
                  </w:pPr>
                </w:p>
              </w:tc>
              <w:tc>
                <w:tcPr>
                  <w:tcW w:w="736" w:type="dxa"/>
                  <w:vMerge w:val="continue"/>
                  <w:vAlign w:val="center"/>
                </w:tcPr>
                <w:p>
                  <w:pPr>
                    <w:snapToGrid w:val="0"/>
                    <w:jc w:val="center"/>
                    <w:rPr>
                      <w:b/>
                      <w:bCs/>
                      <w:szCs w:val="21"/>
                    </w:rPr>
                  </w:pPr>
                </w:p>
              </w:tc>
              <w:tc>
                <w:tcPr>
                  <w:tcW w:w="791" w:type="dxa"/>
                  <w:vMerge w:val="continue"/>
                  <w:vAlign w:val="center"/>
                </w:tcPr>
                <w:p>
                  <w:pPr>
                    <w:snapToGrid w:val="0"/>
                    <w:jc w:val="center"/>
                    <w:rPr>
                      <w:b/>
                      <w:bCs/>
                      <w:szCs w:val="21"/>
                    </w:rPr>
                  </w:pPr>
                </w:p>
              </w:tc>
              <w:tc>
                <w:tcPr>
                  <w:tcW w:w="922" w:type="dxa"/>
                  <w:tcBorders>
                    <w:top w:val="single" w:color="auto" w:sz="4" w:space="0"/>
                    <w:right w:val="single" w:color="auto" w:sz="4" w:space="0"/>
                  </w:tcBorders>
                  <w:vAlign w:val="center"/>
                </w:tcPr>
                <w:p>
                  <w:pPr>
                    <w:snapToGrid w:val="0"/>
                    <w:jc w:val="center"/>
                    <w:rPr>
                      <w:b/>
                      <w:bCs/>
                      <w:szCs w:val="21"/>
                    </w:rPr>
                  </w:pPr>
                  <w:r>
                    <w:rPr>
                      <w:b/>
                      <w:bCs/>
                      <w:szCs w:val="21"/>
                    </w:rPr>
                    <w:t>L计(m)</w:t>
                  </w:r>
                </w:p>
              </w:tc>
              <w:tc>
                <w:tcPr>
                  <w:tcW w:w="575" w:type="dxa"/>
                  <w:tcBorders>
                    <w:top w:val="single" w:color="auto" w:sz="4" w:space="0"/>
                  </w:tcBorders>
                  <w:vAlign w:val="center"/>
                </w:tcPr>
                <w:p>
                  <w:pPr>
                    <w:snapToGrid w:val="0"/>
                    <w:jc w:val="center"/>
                    <w:rPr>
                      <w:b/>
                      <w:bCs/>
                      <w:szCs w:val="21"/>
                    </w:rPr>
                  </w:pPr>
                  <w:r>
                    <w:rPr>
                      <w:b/>
                      <w:bCs/>
                      <w:szCs w:val="21"/>
                    </w:rPr>
                    <w:t>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13" w:hRule="atLeast"/>
                <w:jc w:val="center"/>
              </w:trPr>
              <w:tc>
                <w:tcPr>
                  <w:tcW w:w="800" w:type="dxa"/>
                  <w:vAlign w:val="center"/>
                </w:tcPr>
                <w:p>
                  <w:pPr>
                    <w:snapToGrid w:val="0"/>
                    <w:jc w:val="center"/>
                    <w:rPr>
                      <w:szCs w:val="21"/>
                    </w:rPr>
                  </w:pPr>
                  <w:r>
                    <w:rPr>
                      <w:rFonts w:hint="eastAsia"/>
                      <w:szCs w:val="21"/>
                    </w:rPr>
                    <w:t>拆卸</w:t>
                  </w:r>
                  <w:r>
                    <w:rPr>
                      <w:szCs w:val="21"/>
                    </w:rPr>
                    <w:t>间</w:t>
                  </w:r>
                </w:p>
              </w:tc>
              <w:tc>
                <w:tcPr>
                  <w:tcW w:w="1046" w:type="dxa"/>
                  <w:vAlign w:val="center"/>
                </w:tcPr>
                <w:p>
                  <w:pPr>
                    <w:adjustRightInd w:val="0"/>
                    <w:snapToGrid w:val="0"/>
                    <w:spacing w:line="0" w:lineRule="atLeast"/>
                    <w:ind w:left="-105" w:leftChars="-50" w:right="-105" w:rightChars="-50"/>
                    <w:jc w:val="center"/>
                    <w:rPr>
                      <w:szCs w:val="21"/>
                    </w:rPr>
                  </w:pPr>
                  <w:r>
                    <w:rPr>
                      <w:rFonts w:hint="eastAsia"/>
                    </w:rPr>
                    <w:t>颗粒物</w:t>
                  </w:r>
                </w:p>
              </w:tc>
              <w:tc>
                <w:tcPr>
                  <w:tcW w:w="1241" w:type="dxa"/>
                  <w:vAlign w:val="center"/>
                </w:tcPr>
                <w:p>
                  <w:pPr>
                    <w:adjustRightInd w:val="0"/>
                    <w:snapToGrid w:val="0"/>
                    <w:spacing w:line="0" w:lineRule="atLeast"/>
                    <w:ind w:left="-105" w:leftChars="-50" w:right="-105" w:rightChars="-50"/>
                    <w:jc w:val="center"/>
                    <w:rPr>
                      <w:szCs w:val="21"/>
                    </w:rPr>
                  </w:pPr>
                  <w:r>
                    <w:rPr>
                      <w:rFonts w:hint="eastAsia"/>
                      <w:szCs w:val="21"/>
                    </w:rPr>
                    <w:t>0.008</w:t>
                  </w:r>
                </w:p>
              </w:tc>
              <w:tc>
                <w:tcPr>
                  <w:tcW w:w="818" w:type="dxa"/>
                  <w:vAlign w:val="center"/>
                </w:tcPr>
                <w:p>
                  <w:pPr>
                    <w:jc w:val="center"/>
                    <w:rPr>
                      <w:szCs w:val="21"/>
                    </w:rPr>
                  </w:pPr>
                  <w:r>
                    <w:rPr>
                      <w:rFonts w:hint="eastAsia"/>
                      <w:szCs w:val="21"/>
                    </w:rPr>
                    <w:t>0.45</w:t>
                  </w:r>
                </w:p>
              </w:tc>
              <w:tc>
                <w:tcPr>
                  <w:tcW w:w="668" w:type="dxa"/>
                  <w:vAlign w:val="center"/>
                </w:tcPr>
                <w:p>
                  <w:pPr>
                    <w:jc w:val="center"/>
                    <w:rPr>
                      <w:szCs w:val="21"/>
                    </w:rPr>
                  </w:pPr>
                  <w:r>
                    <w:rPr>
                      <w:szCs w:val="21"/>
                    </w:rPr>
                    <w:t>470</w:t>
                  </w:r>
                </w:p>
              </w:tc>
              <w:tc>
                <w:tcPr>
                  <w:tcW w:w="764" w:type="dxa"/>
                  <w:vAlign w:val="center"/>
                </w:tcPr>
                <w:p>
                  <w:pPr>
                    <w:jc w:val="center"/>
                    <w:rPr>
                      <w:szCs w:val="21"/>
                    </w:rPr>
                  </w:pPr>
                  <w:r>
                    <w:rPr>
                      <w:szCs w:val="21"/>
                    </w:rPr>
                    <w:t>0.021</w:t>
                  </w:r>
                </w:p>
              </w:tc>
              <w:tc>
                <w:tcPr>
                  <w:tcW w:w="709" w:type="dxa"/>
                  <w:vAlign w:val="center"/>
                </w:tcPr>
                <w:p>
                  <w:pPr>
                    <w:jc w:val="center"/>
                    <w:rPr>
                      <w:szCs w:val="21"/>
                    </w:rPr>
                  </w:pPr>
                  <w:r>
                    <w:rPr>
                      <w:szCs w:val="21"/>
                    </w:rPr>
                    <w:t>1.85</w:t>
                  </w:r>
                </w:p>
              </w:tc>
              <w:tc>
                <w:tcPr>
                  <w:tcW w:w="736" w:type="dxa"/>
                  <w:vAlign w:val="center"/>
                </w:tcPr>
                <w:p>
                  <w:pPr>
                    <w:jc w:val="center"/>
                    <w:rPr>
                      <w:szCs w:val="21"/>
                    </w:rPr>
                  </w:pPr>
                  <w:r>
                    <w:rPr>
                      <w:szCs w:val="21"/>
                    </w:rPr>
                    <w:t>0.84</w:t>
                  </w:r>
                </w:p>
              </w:tc>
              <w:tc>
                <w:tcPr>
                  <w:tcW w:w="791" w:type="dxa"/>
                  <w:vAlign w:val="center"/>
                </w:tcPr>
                <w:p>
                  <w:pPr>
                    <w:jc w:val="center"/>
                    <w:rPr>
                      <w:szCs w:val="21"/>
                    </w:rPr>
                  </w:pPr>
                  <w:r>
                    <w:rPr>
                      <w:rFonts w:hint="eastAsia"/>
                      <w:szCs w:val="21"/>
                    </w:rPr>
                    <w:t>3.39</w:t>
                  </w:r>
                </w:p>
              </w:tc>
              <w:tc>
                <w:tcPr>
                  <w:tcW w:w="922" w:type="dxa"/>
                  <w:tcBorders>
                    <w:right w:val="single" w:color="auto" w:sz="4" w:space="0"/>
                  </w:tcBorders>
                  <w:vAlign w:val="center"/>
                </w:tcPr>
                <w:p>
                  <w:pPr>
                    <w:jc w:val="center"/>
                    <w:rPr>
                      <w:szCs w:val="21"/>
                    </w:rPr>
                  </w:pPr>
                  <w:r>
                    <w:rPr>
                      <w:rFonts w:hint="eastAsia"/>
                      <w:szCs w:val="21"/>
                    </w:rPr>
                    <w:t>4.180</w:t>
                  </w:r>
                </w:p>
              </w:tc>
              <w:tc>
                <w:tcPr>
                  <w:tcW w:w="575" w:type="dxa"/>
                  <w:vAlign w:val="center"/>
                </w:tcPr>
                <w:p>
                  <w:pPr>
                    <w:jc w:val="center"/>
                    <w:rPr>
                      <w:szCs w:val="21"/>
                    </w:rPr>
                  </w:pPr>
                  <w:r>
                    <w:rPr>
                      <w:rFonts w:hint="eastAsia"/>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72" w:hRule="atLeast"/>
                <w:jc w:val="center"/>
              </w:trPr>
              <w:tc>
                <w:tcPr>
                  <w:tcW w:w="800" w:type="dxa"/>
                  <w:vAlign w:val="center"/>
                </w:tcPr>
                <w:p>
                  <w:pPr>
                    <w:snapToGrid w:val="0"/>
                    <w:jc w:val="center"/>
                    <w:rPr>
                      <w:szCs w:val="21"/>
                    </w:rPr>
                  </w:pPr>
                  <w:r>
                    <w:rPr>
                      <w:rFonts w:hint="eastAsia"/>
                      <w:szCs w:val="21"/>
                    </w:rPr>
                    <w:t>擦拭间</w:t>
                  </w:r>
                </w:p>
              </w:tc>
              <w:tc>
                <w:tcPr>
                  <w:tcW w:w="1046" w:type="dxa"/>
                  <w:vAlign w:val="center"/>
                </w:tcPr>
                <w:p>
                  <w:pPr>
                    <w:adjustRightInd w:val="0"/>
                    <w:snapToGrid w:val="0"/>
                    <w:spacing w:line="0" w:lineRule="atLeast"/>
                    <w:ind w:left="-105" w:leftChars="-50" w:right="-105" w:rightChars="-50"/>
                    <w:jc w:val="center"/>
                    <w:rPr>
                      <w:szCs w:val="21"/>
                    </w:rPr>
                  </w:pPr>
                  <w:r>
                    <w:rPr>
                      <w:rFonts w:hint="eastAsia"/>
                    </w:rPr>
                    <w:t>非甲烷总烃</w:t>
                  </w:r>
                </w:p>
              </w:tc>
              <w:tc>
                <w:tcPr>
                  <w:tcW w:w="1241" w:type="dxa"/>
                  <w:vAlign w:val="center"/>
                </w:tcPr>
                <w:p>
                  <w:pPr>
                    <w:adjustRightInd w:val="0"/>
                    <w:snapToGrid w:val="0"/>
                    <w:spacing w:line="0" w:lineRule="atLeast"/>
                    <w:ind w:left="-105" w:leftChars="-50" w:right="-105" w:rightChars="-50"/>
                    <w:jc w:val="center"/>
                    <w:rPr>
                      <w:szCs w:val="21"/>
                    </w:rPr>
                  </w:pPr>
                  <w:r>
                    <w:rPr>
                      <w:rFonts w:hint="eastAsia"/>
                      <w:szCs w:val="21"/>
                    </w:rPr>
                    <w:t>0.0783</w:t>
                  </w:r>
                </w:p>
              </w:tc>
              <w:tc>
                <w:tcPr>
                  <w:tcW w:w="818" w:type="dxa"/>
                  <w:vAlign w:val="center"/>
                </w:tcPr>
                <w:p>
                  <w:pPr>
                    <w:jc w:val="center"/>
                    <w:rPr>
                      <w:szCs w:val="21"/>
                    </w:rPr>
                  </w:pPr>
                  <w:r>
                    <w:rPr>
                      <w:rFonts w:hint="eastAsia"/>
                      <w:szCs w:val="21"/>
                    </w:rPr>
                    <w:t>2</w:t>
                  </w:r>
                </w:p>
              </w:tc>
              <w:tc>
                <w:tcPr>
                  <w:tcW w:w="668" w:type="dxa"/>
                  <w:vAlign w:val="center"/>
                </w:tcPr>
                <w:p>
                  <w:pPr>
                    <w:jc w:val="center"/>
                    <w:rPr>
                      <w:szCs w:val="21"/>
                    </w:rPr>
                  </w:pPr>
                  <w:r>
                    <w:rPr>
                      <w:szCs w:val="21"/>
                    </w:rPr>
                    <w:t>470</w:t>
                  </w:r>
                </w:p>
              </w:tc>
              <w:tc>
                <w:tcPr>
                  <w:tcW w:w="764" w:type="dxa"/>
                  <w:vAlign w:val="center"/>
                </w:tcPr>
                <w:p>
                  <w:pPr>
                    <w:jc w:val="center"/>
                    <w:rPr>
                      <w:szCs w:val="21"/>
                    </w:rPr>
                  </w:pPr>
                  <w:r>
                    <w:rPr>
                      <w:szCs w:val="21"/>
                    </w:rPr>
                    <w:t>0.021</w:t>
                  </w:r>
                </w:p>
              </w:tc>
              <w:tc>
                <w:tcPr>
                  <w:tcW w:w="709" w:type="dxa"/>
                  <w:vAlign w:val="center"/>
                </w:tcPr>
                <w:p>
                  <w:pPr>
                    <w:jc w:val="center"/>
                    <w:rPr>
                      <w:szCs w:val="21"/>
                    </w:rPr>
                  </w:pPr>
                  <w:r>
                    <w:rPr>
                      <w:szCs w:val="21"/>
                    </w:rPr>
                    <w:t>1.85</w:t>
                  </w:r>
                </w:p>
              </w:tc>
              <w:tc>
                <w:tcPr>
                  <w:tcW w:w="736" w:type="dxa"/>
                  <w:vAlign w:val="center"/>
                </w:tcPr>
                <w:p>
                  <w:pPr>
                    <w:jc w:val="center"/>
                    <w:rPr>
                      <w:szCs w:val="21"/>
                    </w:rPr>
                  </w:pPr>
                  <w:r>
                    <w:rPr>
                      <w:szCs w:val="21"/>
                    </w:rPr>
                    <w:t>0.84</w:t>
                  </w:r>
                </w:p>
              </w:tc>
              <w:tc>
                <w:tcPr>
                  <w:tcW w:w="791" w:type="dxa"/>
                  <w:vAlign w:val="center"/>
                </w:tcPr>
                <w:p>
                  <w:pPr>
                    <w:jc w:val="center"/>
                    <w:rPr>
                      <w:szCs w:val="21"/>
                    </w:rPr>
                  </w:pPr>
                  <w:r>
                    <w:rPr>
                      <w:rFonts w:hint="eastAsia"/>
                      <w:szCs w:val="21"/>
                    </w:rPr>
                    <w:t>4.91</w:t>
                  </w:r>
                </w:p>
              </w:tc>
              <w:tc>
                <w:tcPr>
                  <w:tcW w:w="922" w:type="dxa"/>
                  <w:tcBorders>
                    <w:right w:val="single" w:color="auto" w:sz="4" w:space="0"/>
                  </w:tcBorders>
                  <w:vAlign w:val="center"/>
                </w:tcPr>
                <w:p>
                  <w:pPr>
                    <w:jc w:val="center"/>
                    <w:rPr>
                      <w:szCs w:val="21"/>
                    </w:rPr>
                  </w:pPr>
                  <w:r>
                    <w:rPr>
                      <w:rFonts w:hint="eastAsia"/>
                      <w:szCs w:val="21"/>
                    </w:rPr>
                    <w:t>12.251</w:t>
                  </w:r>
                </w:p>
              </w:tc>
              <w:tc>
                <w:tcPr>
                  <w:tcW w:w="575" w:type="dxa"/>
                  <w:vAlign w:val="center"/>
                </w:tcPr>
                <w:p>
                  <w:pPr>
                    <w:jc w:val="center"/>
                    <w:rPr>
                      <w:szCs w:val="21"/>
                    </w:rPr>
                  </w:pPr>
                  <w:r>
                    <w:rPr>
                      <w:rFonts w:hint="eastAsia"/>
                      <w:szCs w:val="21"/>
                    </w:rPr>
                    <w:t>50</w:t>
                  </w:r>
                </w:p>
              </w:tc>
            </w:tr>
          </w:tbl>
          <w:p>
            <w:pPr>
              <w:spacing w:line="360" w:lineRule="auto"/>
              <w:ind w:firstLine="480" w:firstLineChars="200"/>
              <w:rPr>
                <w:sz w:val="24"/>
                <w:szCs w:val="24"/>
              </w:rPr>
            </w:pPr>
            <w:r>
              <w:rPr>
                <w:sz w:val="24"/>
                <w:szCs w:val="24"/>
              </w:rPr>
              <w:t>按照上表计算结果，根据卫生防护距离的级差原则，本项目卫生防护距离推荐值为</w:t>
            </w:r>
            <w:r>
              <w:rPr>
                <w:rFonts w:hint="eastAsia"/>
                <w:sz w:val="24"/>
                <w:szCs w:val="24"/>
              </w:rPr>
              <w:t>拆卸</w:t>
            </w:r>
            <w:r>
              <w:rPr>
                <w:sz w:val="24"/>
                <w:szCs w:val="24"/>
              </w:rPr>
              <w:t>间</w:t>
            </w:r>
            <w:r>
              <w:rPr>
                <w:rFonts w:hint="eastAsia"/>
                <w:sz w:val="24"/>
                <w:szCs w:val="24"/>
              </w:rPr>
              <w:t>和擦拭间</w:t>
            </w:r>
            <w:r>
              <w:rPr>
                <w:sz w:val="24"/>
                <w:szCs w:val="24"/>
              </w:rPr>
              <w:t>外</w:t>
            </w:r>
            <w:r>
              <w:rPr>
                <w:rFonts w:hint="eastAsia"/>
                <w:sz w:val="24"/>
                <w:szCs w:val="24"/>
              </w:rPr>
              <w:t>50</w:t>
            </w:r>
            <w:r>
              <w:rPr>
                <w:sz w:val="24"/>
                <w:szCs w:val="24"/>
              </w:rPr>
              <w:t>米范围</w:t>
            </w:r>
            <w:r>
              <w:rPr>
                <w:rFonts w:hint="eastAsia"/>
                <w:sz w:val="24"/>
                <w:szCs w:val="24"/>
              </w:rPr>
              <w:t>包络线</w:t>
            </w:r>
            <w:r>
              <w:rPr>
                <w:rFonts w:hint="eastAsia"/>
                <w:sz w:val="24"/>
                <w:szCs w:val="24"/>
                <w:lang w:eastAsia="zh-CN"/>
              </w:rPr>
              <w:t>，</w:t>
            </w:r>
            <w:r>
              <w:rPr>
                <w:rFonts w:hint="eastAsia"/>
                <w:sz w:val="24"/>
                <w:szCs w:val="24"/>
                <w:lang w:val="en-US" w:eastAsia="zh-CN"/>
              </w:rPr>
              <w:t>具体见附图3</w:t>
            </w:r>
            <w:r>
              <w:rPr>
                <w:sz w:val="24"/>
                <w:szCs w:val="24"/>
              </w:rPr>
              <w:t>。根据现场调查，目前卫生防护距离推荐值内无居民、学校、医院等环境敏感目标，今后在该卫生防护距离范围内也不能建设居民、学校、医院等环境敏感目标。</w:t>
            </w:r>
          </w:p>
          <w:p>
            <w:pPr>
              <w:pStyle w:val="19"/>
              <w:ind w:firstLine="480"/>
              <w:rPr>
                <w:rFonts w:ascii="Times New Roman" w:hAnsi="Times New Roman"/>
                <w:sz w:val="24"/>
                <w:szCs w:val="24"/>
              </w:rPr>
            </w:pPr>
          </w:p>
          <w:p>
            <w:pPr>
              <w:pStyle w:val="18"/>
              <w:ind w:firstLine="210"/>
            </w:pPr>
          </w:p>
          <w:p>
            <w:pPr>
              <w:spacing w:line="360" w:lineRule="auto"/>
              <w:jc w:val="center"/>
              <w:rPr>
                <w:b/>
                <w:bCs/>
                <w:sz w:val="24"/>
                <w:szCs w:val="24"/>
              </w:rPr>
            </w:pPr>
            <w:r>
              <w:rPr>
                <w:rFonts w:hint="eastAsia"/>
                <w:b/>
                <w:bCs/>
                <w:sz w:val="24"/>
                <w:szCs w:val="24"/>
              </w:rPr>
              <w:t>表7-16</w:t>
            </w:r>
            <w:r>
              <w:rPr>
                <w:b/>
                <w:bCs/>
                <w:sz w:val="24"/>
                <w:szCs w:val="24"/>
              </w:rPr>
              <w:t xml:space="preserve"> 大气环境影响评价自查表</w:t>
            </w:r>
          </w:p>
          <w:tbl>
            <w:tblPr>
              <w:tblStyle w:val="20"/>
              <w:tblW w:w="9070"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08"/>
              <w:gridCol w:w="1396"/>
              <w:gridCol w:w="1076"/>
              <w:gridCol w:w="507"/>
              <w:gridCol w:w="351"/>
              <w:gridCol w:w="937"/>
              <w:gridCol w:w="266"/>
              <w:gridCol w:w="209"/>
              <w:gridCol w:w="408"/>
              <w:gridCol w:w="962"/>
              <w:gridCol w:w="1144"/>
              <w:gridCol w:w="460"/>
              <w:gridCol w:w="6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2104" w:type="dxa"/>
                  <w:gridSpan w:val="2"/>
                  <w:vAlign w:val="center"/>
                </w:tcPr>
                <w:p>
                  <w:pPr>
                    <w:adjustRightInd w:val="0"/>
                    <w:snapToGrid w:val="0"/>
                    <w:jc w:val="center"/>
                  </w:pPr>
                  <w:r>
                    <w:t>工作内容</w:t>
                  </w:r>
                </w:p>
              </w:tc>
              <w:tc>
                <w:tcPr>
                  <w:tcW w:w="6966" w:type="dxa"/>
                  <w:gridSpan w:val="11"/>
                  <w:vAlign w:val="center"/>
                </w:tcPr>
                <w:p>
                  <w:pPr>
                    <w:adjustRightInd w:val="0"/>
                    <w:snapToGrid w:val="0"/>
                    <w:jc w:val="center"/>
                  </w:pPr>
                  <w:r>
                    <w:t>自查项目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restart"/>
                  <w:vAlign w:val="center"/>
                </w:tcPr>
                <w:p>
                  <w:pPr>
                    <w:adjustRightInd w:val="0"/>
                    <w:snapToGrid w:val="0"/>
                    <w:jc w:val="center"/>
                  </w:pPr>
                  <w:r>
                    <w:t>评价等级与范围</w:t>
                  </w:r>
                </w:p>
              </w:tc>
              <w:tc>
                <w:tcPr>
                  <w:tcW w:w="1396" w:type="dxa"/>
                  <w:vAlign w:val="center"/>
                </w:tcPr>
                <w:p>
                  <w:pPr>
                    <w:adjustRightInd w:val="0"/>
                    <w:snapToGrid w:val="0"/>
                    <w:jc w:val="center"/>
                  </w:pPr>
                  <w:r>
                    <w:t>评价等级</w:t>
                  </w:r>
                </w:p>
              </w:tc>
              <w:tc>
                <w:tcPr>
                  <w:tcW w:w="3346" w:type="dxa"/>
                  <w:gridSpan w:val="6"/>
                  <w:vAlign w:val="center"/>
                </w:tcPr>
                <w:p>
                  <w:pPr>
                    <w:adjustRightInd w:val="0"/>
                    <w:snapToGrid w:val="0"/>
                    <w:jc w:val="center"/>
                  </w:pPr>
                  <w:r>
                    <w:t>一级□</w:t>
                  </w:r>
                </w:p>
              </w:tc>
              <w:tc>
                <w:tcPr>
                  <w:tcW w:w="2514" w:type="dxa"/>
                  <w:gridSpan w:val="3"/>
                  <w:vAlign w:val="center"/>
                </w:tcPr>
                <w:p>
                  <w:pPr>
                    <w:adjustRightInd w:val="0"/>
                    <w:snapToGrid w:val="0"/>
                    <w:jc w:val="center"/>
                  </w:pPr>
                  <w:r>
                    <w:t>二级□</w:t>
                  </w:r>
                </w:p>
              </w:tc>
              <w:tc>
                <w:tcPr>
                  <w:tcW w:w="1106" w:type="dxa"/>
                  <w:gridSpan w:val="2"/>
                  <w:vAlign w:val="center"/>
                </w:tcPr>
                <w:p>
                  <w:pPr>
                    <w:adjustRightInd w:val="0"/>
                    <w:snapToGrid w:val="0"/>
                    <w:jc w:val="center"/>
                  </w:pPr>
                  <w:r>
                    <w:t>三级</w:t>
                  </w:r>
                  <w:r>
                    <w:rPr/>
                    <w:sym w:font="Wingdings 2" w:char="0052"/>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评价范围</w:t>
                  </w:r>
                </w:p>
              </w:tc>
              <w:tc>
                <w:tcPr>
                  <w:tcW w:w="3346" w:type="dxa"/>
                  <w:gridSpan w:val="6"/>
                  <w:vAlign w:val="center"/>
                </w:tcPr>
                <w:p>
                  <w:pPr>
                    <w:adjustRightInd w:val="0"/>
                    <w:snapToGrid w:val="0"/>
                    <w:jc w:val="center"/>
                  </w:pPr>
                  <w:r>
                    <w:t>边长=50km□</w:t>
                  </w:r>
                </w:p>
              </w:tc>
              <w:tc>
                <w:tcPr>
                  <w:tcW w:w="2514" w:type="dxa"/>
                  <w:gridSpan w:val="3"/>
                  <w:vAlign w:val="center"/>
                </w:tcPr>
                <w:p>
                  <w:pPr>
                    <w:adjustRightInd w:val="0"/>
                    <w:snapToGrid w:val="0"/>
                    <w:jc w:val="center"/>
                  </w:pPr>
                  <w:r>
                    <w:t>边长=5~50km□</w:t>
                  </w:r>
                </w:p>
              </w:tc>
              <w:tc>
                <w:tcPr>
                  <w:tcW w:w="1106" w:type="dxa"/>
                  <w:gridSpan w:val="2"/>
                  <w:vAlign w:val="center"/>
                </w:tcPr>
                <w:p>
                  <w:pPr>
                    <w:adjustRightInd w:val="0"/>
                    <w:snapToGrid w:val="0"/>
                    <w:jc w:val="center"/>
                  </w:pPr>
                  <w:r>
                    <w:t>边长=5km</w:t>
                  </w:r>
                  <w:r>
                    <w:rPr/>
                    <w:sym w:font="Wingdings 2" w:char="00A3"/>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restart"/>
                  <w:vAlign w:val="center"/>
                </w:tcPr>
                <w:p>
                  <w:pPr>
                    <w:adjustRightInd w:val="0"/>
                    <w:snapToGrid w:val="0"/>
                    <w:jc w:val="center"/>
                  </w:pPr>
                  <w:r>
                    <w:t>评价因子</w:t>
                  </w:r>
                </w:p>
              </w:tc>
              <w:tc>
                <w:tcPr>
                  <w:tcW w:w="1396" w:type="dxa"/>
                  <w:vAlign w:val="center"/>
                </w:tcPr>
                <w:p>
                  <w:pPr>
                    <w:adjustRightInd w:val="0"/>
                    <w:snapToGrid w:val="0"/>
                    <w:jc w:val="center"/>
                  </w:pPr>
                  <w:r>
                    <w:t>SO2+NOx排放量</w:t>
                  </w:r>
                </w:p>
              </w:tc>
              <w:tc>
                <w:tcPr>
                  <w:tcW w:w="1583" w:type="dxa"/>
                  <w:gridSpan w:val="2"/>
                  <w:vAlign w:val="center"/>
                </w:tcPr>
                <w:p>
                  <w:pPr>
                    <w:adjustRightInd w:val="0"/>
                    <w:snapToGrid w:val="0"/>
                    <w:jc w:val="center"/>
                  </w:pPr>
                  <w:r>
                    <w:t>≥2000t/a□</w:t>
                  </w:r>
                </w:p>
              </w:tc>
              <w:tc>
                <w:tcPr>
                  <w:tcW w:w="3133" w:type="dxa"/>
                  <w:gridSpan w:val="6"/>
                  <w:vAlign w:val="center"/>
                </w:tcPr>
                <w:p>
                  <w:pPr>
                    <w:adjustRightInd w:val="0"/>
                    <w:snapToGrid w:val="0"/>
                    <w:jc w:val="center"/>
                  </w:pPr>
                  <w:r>
                    <w:t>500~2000t/a□</w:t>
                  </w:r>
                </w:p>
              </w:tc>
              <w:tc>
                <w:tcPr>
                  <w:tcW w:w="2250" w:type="dxa"/>
                  <w:gridSpan w:val="3"/>
                  <w:vAlign w:val="center"/>
                </w:tcPr>
                <w:p>
                  <w:pPr>
                    <w:adjustRightInd w:val="0"/>
                    <w:snapToGrid w:val="0"/>
                    <w:jc w:val="center"/>
                  </w:pPr>
                  <w:r>
                    <w:t>&lt;500t/a</w:t>
                  </w:r>
                  <w:r>
                    <w:rPr/>
                    <w:sym w:font="Wingdings 2" w:char="00A3"/>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评价因子</w:t>
                  </w:r>
                </w:p>
              </w:tc>
              <w:tc>
                <w:tcPr>
                  <w:tcW w:w="6966" w:type="dxa"/>
                  <w:gridSpan w:val="11"/>
                  <w:vAlign w:val="center"/>
                </w:tcPr>
                <w:p>
                  <w:pPr>
                    <w:adjustRightInd w:val="0"/>
                    <w:snapToGrid w:val="0"/>
                    <w:jc w:val="center"/>
                  </w:pPr>
                  <w:r>
                    <w:t>基本污染物（</w:t>
                  </w:r>
                  <w:r>
                    <w:rPr>
                      <w:rFonts w:hint="eastAsia"/>
                      <w:szCs w:val="21"/>
                    </w:rPr>
                    <w:t>SO</w:t>
                  </w:r>
                  <w:r>
                    <w:rPr>
                      <w:rFonts w:hint="eastAsia"/>
                      <w:szCs w:val="21"/>
                      <w:vertAlign w:val="subscript"/>
                    </w:rPr>
                    <w:t>2</w:t>
                  </w:r>
                  <w:r>
                    <w:rPr>
                      <w:rFonts w:hint="eastAsia"/>
                      <w:szCs w:val="21"/>
                    </w:rPr>
                    <w:t>、NO</w:t>
                  </w:r>
                  <w:r>
                    <w:rPr>
                      <w:rFonts w:hint="eastAsia"/>
                      <w:szCs w:val="21"/>
                      <w:vertAlign w:val="subscript"/>
                    </w:rPr>
                    <w:t>2</w:t>
                  </w:r>
                  <w:r>
                    <w:rPr>
                      <w:rFonts w:hint="eastAsia"/>
                      <w:szCs w:val="21"/>
                    </w:rPr>
                    <w:t>、PM</w:t>
                  </w:r>
                  <w:r>
                    <w:rPr>
                      <w:rFonts w:hint="eastAsia"/>
                      <w:szCs w:val="21"/>
                      <w:vertAlign w:val="subscript"/>
                    </w:rPr>
                    <w:t>10</w:t>
                  </w:r>
                  <w:r>
                    <w:rPr>
                      <w:rFonts w:hint="eastAsia"/>
                      <w:szCs w:val="21"/>
                    </w:rPr>
                    <w:t>、PM</w:t>
                  </w:r>
                  <w:r>
                    <w:rPr>
                      <w:szCs w:val="21"/>
                      <w:vertAlign w:val="subscript"/>
                    </w:rPr>
                    <w:t>2.5</w:t>
                  </w:r>
                  <w:r>
                    <w:rPr>
                      <w:rFonts w:hint="eastAsia"/>
                      <w:szCs w:val="21"/>
                    </w:rPr>
                    <w:t>、</w:t>
                  </w:r>
                  <w:r>
                    <w:rPr>
                      <w:szCs w:val="21"/>
                    </w:rPr>
                    <w:t>O</w:t>
                  </w:r>
                  <w:r>
                    <w:rPr>
                      <w:szCs w:val="21"/>
                      <w:vertAlign w:val="subscript"/>
                    </w:rPr>
                    <w:t>3</w:t>
                  </w:r>
                  <w:r>
                    <w:rPr>
                      <w:rFonts w:hint="eastAsia"/>
                      <w:szCs w:val="21"/>
                    </w:rPr>
                    <w:t>、</w:t>
                  </w:r>
                  <w:r>
                    <w:rPr>
                      <w:szCs w:val="21"/>
                    </w:rPr>
                    <w:t>CO</w:t>
                  </w:r>
                  <w:r>
                    <w:t>）</w:t>
                  </w:r>
                  <w:r>
                    <w:br w:type="textWrapping"/>
                  </w:r>
                  <w:r>
                    <w:t>其他污染物（</w:t>
                  </w:r>
                  <w:r>
                    <w:rPr>
                      <w:rFonts w:hint="eastAsia"/>
                      <w:szCs w:val="21"/>
                    </w:rPr>
                    <w:t>颗粒物</w:t>
                  </w:r>
                  <w:r>
                    <w:rPr>
                      <w:szCs w:val="21"/>
                    </w:rPr>
                    <w:t>、</w:t>
                  </w:r>
                  <w:r>
                    <w:rPr>
                      <w:rFonts w:hint="eastAsia"/>
                      <w:szCs w:val="21"/>
                    </w:rPr>
                    <w:t>非甲烷总烃</w:t>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Align w:val="center"/>
                </w:tcPr>
                <w:p>
                  <w:pPr>
                    <w:adjustRightInd w:val="0"/>
                    <w:snapToGrid w:val="0"/>
                    <w:jc w:val="center"/>
                  </w:pPr>
                  <w:r>
                    <w:t>评价标准</w:t>
                  </w:r>
                </w:p>
              </w:tc>
              <w:tc>
                <w:tcPr>
                  <w:tcW w:w="1396" w:type="dxa"/>
                  <w:vAlign w:val="center"/>
                </w:tcPr>
                <w:p>
                  <w:pPr>
                    <w:adjustRightInd w:val="0"/>
                    <w:snapToGrid w:val="0"/>
                    <w:jc w:val="center"/>
                  </w:pPr>
                  <w:r>
                    <w:t>评价标准</w:t>
                  </w:r>
                </w:p>
              </w:tc>
              <w:tc>
                <w:tcPr>
                  <w:tcW w:w="2871" w:type="dxa"/>
                  <w:gridSpan w:val="4"/>
                  <w:vAlign w:val="center"/>
                </w:tcPr>
                <w:p>
                  <w:pPr>
                    <w:adjustRightInd w:val="0"/>
                    <w:snapToGrid w:val="0"/>
                    <w:jc w:val="center"/>
                  </w:pPr>
                  <w:r>
                    <w:t>国家标准</w:t>
                  </w:r>
                  <w:r>
                    <w:rPr/>
                    <w:sym w:font="Wingdings 2" w:char="0052"/>
                  </w:r>
                  <w:r>
                    <w:t></w:t>
                  </w:r>
                </w:p>
              </w:tc>
              <w:tc>
                <w:tcPr>
                  <w:tcW w:w="1845" w:type="dxa"/>
                  <w:gridSpan w:val="4"/>
                  <w:vAlign w:val="center"/>
                </w:tcPr>
                <w:p>
                  <w:pPr>
                    <w:adjustRightInd w:val="0"/>
                    <w:snapToGrid w:val="0"/>
                    <w:jc w:val="center"/>
                  </w:pPr>
                  <w:r>
                    <w:t>地方标准</w:t>
                  </w:r>
                </w:p>
              </w:tc>
              <w:tc>
                <w:tcPr>
                  <w:tcW w:w="1144" w:type="dxa"/>
                  <w:vAlign w:val="center"/>
                </w:tcPr>
                <w:p>
                  <w:pPr>
                    <w:adjustRightInd w:val="0"/>
                    <w:snapToGrid w:val="0"/>
                    <w:jc w:val="center"/>
                  </w:pPr>
                  <w:r>
                    <w:t>附录D</w:t>
                  </w:r>
                </w:p>
              </w:tc>
              <w:tc>
                <w:tcPr>
                  <w:tcW w:w="1106" w:type="dxa"/>
                  <w:gridSpan w:val="2"/>
                  <w:vAlign w:val="center"/>
                </w:tcPr>
                <w:p>
                  <w:pPr>
                    <w:adjustRightInd w:val="0"/>
                    <w:snapToGrid w:val="0"/>
                    <w:jc w:val="center"/>
                  </w:pPr>
                  <w:r>
                    <w:t>其他标准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restart"/>
                  <w:vAlign w:val="center"/>
                </w:tcPr>
                <w:p>
                  <w:pPr>
                    <w:adjustRightInd w:val="0"/>
                    <w:snapToGrid w:val="0"/>
                    <w:jc w:val="center"/>
                  </w:pPr>
                  <w:r>
                    <w:t>现状评价</w:t>
                  </w:r>
                </w:p>
              </w:tc>
              <w:tc>
                <w:tcPr>
                  <w:tcW w:w="1396" w:type="dxa"/>
                  <w:vAlign w:val="center"/>
                </w:tcPr>
                <w:p>
                  <w:pPr>
                    <w:adjustRightInd w:val="0"/>
                    <w:snapToGrid w:val="0"/>
                    <w:jc w:val="center"/>
                  </w:pPr>
                  <w:r>
                    <w:t>评价功能区</w:t>
                  </w:r>
                </w:p>
              </w:tc>
              <w:tc>
                <w:tcPr>
                  <w:tcW w:w="3346" w:type="dxa"/>
                  <w:gridSpan w:val="6"/>
                  <w:vAlign w:val="center"/>
                </w:tcPr>
                <w:p>
                  <w:pPr>
                    <w:adjustRightInd w:val="0"/>
                    <w:snapToGrid w:val="0"/>
                    <w:jc w:val="center"/>
                  </w:pPr>
                  <w:r>
                    <w:t>一类区□</w:t>
                  </w:r>
                </w:p>
              </w:tc>
              <w:tc>
                <w:tcPr>
                  <w:tcW w:w="2514" w:type="dxa"/>
                  <w:gridSpan w:val="3"/>
                  <w:vAlign w:val="center"/>
                </w:tcPr>
                <w:p>
                  <w:pPr>
                    <w:adjustRightInd w:val="0"/>
                    <w:snapToGrid w:val="0"/>
                    <w:jc w:val="center"/>
                  </w:pPr>
                  <w:r>
                    <w:t>二类区</w:t>
                  </w:r>
                  <w:r>
                    <w:rPr>
                      <w:szCs w:val="21"/>
                    </w:rPr>
                    <w:sym w:font="Wingdings 2" w:char="0052"/>
                  </w:r>
                  <w:r>
                    <w:t></w:t>
                  </w:r>
                </w:p>
              </w:tc>
              <w:tc>
                <w:tcPr>
                  <w:tcW w:w="1106" w:type="dxa"/>
                  <w:gridSpan w:val="2"/>
                  <w:vAlign w:val="center"/>
                </w:tcPr>
                <w:p>
                  <w:pPr>
                    <w:adjustRightInd w:val="0"/>
                    <w:snapToGrid w:val="0"/>
                    <w:jc w:val="center"/>
                  </w:pPr>
                  <w:r>
                    <w:t>一类区和二类区□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评价基准年</w:t>
                  </w:r>
                </w:p>
              </w:tc>
              <w:tc>
                <w:tcPr>
                  <w:tcW w:w="6966" w:type="dxa"/>
                  <w:gridSpan w:val="11"/>
                  <w:vAlign w:val="center"/>
                </w:tcPr>
                <w:p>
                  <w:pPr>
                    <w:adjustRightInd w:val="0"/>
                    <w:snapToGrid w:val="0"/>
                    <w:jc w:val="center"/>
                  </w:pPr>
                  <w:r>
                    <w:t>（2019）年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环境空气质量现状调查数据来源</w:t>
                  </w:r>
                </w:p>
              </w:tc>
              <w:tc>
                <w:tcPr>
                  <w:tcW w:w="3346" w:type="dxa"/>
                  <w:gridSpan w:val="6"/>
                  <w:vAlign w:val="center"/>
                </w:tcPr>
                <w:p>
                  <w:pPr>
                    <w:adjustRightInd w:val="0"/>
                    <w:snapToGrid w:val="0"/>
                    <w:jc w:val="center"/>
                  </w:pPr>
                  <w:r>
                    <w:t>长期例行监测标准□</w:t>
                  </w:r>
                </w:p>
              </w:tc>
              <w:tc>
                <w:tcPr>
                  <w:tcW w:w="2514" w:type="dxa"/>
                  <w:gridSpan w:val="3"/>
                  <w:vAlign w:val="center"/>
                </w:tcPr>
                <w:p>
                  <w:pPr>
                    <w:adjustRightInd w:val="0"/>
                    <w:snapToGrid w:val="0"/>
                    <w:jc w:val="center"/>
                  </w:pPr>
                  <w:r>
                    <w:t>主管部门发布的数据标准</w:t>
                  </w:r>
                  <w:r>
                    <w:rPr>
                      <w:szCs w:val="21"/>
                    </w:rPr>
                    <w:sym w:font="Wingdings 2" w:char="0052"/>
                  </w:r>
                </w:p>
              </w:tc>
              <w:tc>
                <w:tcPr>
                  <w:tcW w:w="1106" w:type="dxa"/>
                  <w:gridSpan w:val="2"/>
                  <w:vAlign w:val="center"/>
                </w:tcPr>
                <w:p>
                  <w:pPr>
                    <w:adjustRightInd w:val="0"/>
                    <w:snapToGrid w:val="0"/>
                    <w:jc w:val="center"/>
                  </w:pPr>
                  <w:r>
                    <w:t>现状补充标准</w:t>
                  </w:r>
                  <w:r>
                    <w:rPr>
                      <w:szCs w:val="21"/>
                    </w:rPr>
                    <w:sym w:font="Wingdings 2" w:char="0052"/>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现状评价</w:t>
                  </w:r>
                </w:p>
              </w:tc>
              <w:tc>
                <w:tcPr>
                  <w:tcW w:w="4716" w:type="dxa"/>
                  <w:gridSpan w:val="8"/>
                  <w:vAlign w:val="center"/>
                </w:tcPr>
                <w:p>
                  <w:pPr>
                    <w:adjustRightInd w:val="0"/>
                    <w:snapToGrid w:val="0"/>
                    <w:jc w:val="center"/>
                  </w:pPr>
                  <w:r>
                    <w:t>达标区□</w:t>
                  </w:r>
                </w:p>
              </w:tc>
              <w:tc>
                <w:tcPr>
                  <w:tcW w:w="2250" w:type="dxa"/>
                  <w:gridSpan w:val="3"/>
                  <w:vAlign w:val="center"/>
                </w:tcPr>
                <w:p>
                  <w:pPr>
                    <w:adjustRightInd w:val="0"/>
                    <w:snapToGrid w:val="0"/>
                    <w:jc w:val="center"/>
                  </w:pPr>
                  <w:r>
                    <w:t>不达标区</w:t>
                  </w:r>
                  <w:r>
                    <w:rPr>
                      <w:szCs w:val="21"/>
                    </w:rPr>
                    <w:sym w:font="Wingdings 2" w:char="0052"/>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Align w:val="center"/>
                </w:tcPr>
                <w:p>
                  <w:pPr>
                    <w:adjustRightInd w:val="0"/>
                    <w:snapToGrid w:val="0"/>
                    <w:jc w:val="center"/>
                  </w:pPr>
                  <w:r>
                    <w:t>污染源调查</w:t>
                  </w:r>
                </w:p>
              </w:tc>
              <w:tc>
                <w:tcPr>
                  <w:tcW w:w="1396" w:type="dxa"/>
                  <w:vAlign w:val="center"/>
                </w:tcPr>
                <w:p>
                  <w:pPr>
                    <w:adjustRightInd w:val="0"/>
                    <w:snapToGrid w:val="0"/>
                    <w:jc w:val="center"/>
                  </w:pPr>
                  <w:r>
                    <w:t>调查内容</w:t>
                  </w:r>
                </w:p>
              </w:tc>
              <w:tc>
                <w:tcPr>
                  <w:tcW w:w="2871" w:type="dxa"/>
                  <w:gridSpan w:val="4"/>
                  <w:vAlign w:val="center"/>
                </w:tcPr>
                <w:p>
                  <w:pPr>
                    <w:adjustRightInd w:val="0"/>
                    <w:snapToGrid w:val="0"/>
                    <w:jc w:val="center"/>
                  </w:pPr>
                  <w:r>
                    <w:t>本项目正常排放源</w:t>
                  </w:r>
                  <w:r>
                    <w:rPr>
                      <w:szCs w:val="21"/>
                    </w:rPr>
                    <w:sym w:font="Wingdings 2" w:char="0052"/>
                  </w:r>
                  <w:r>
                    <w:t></w:t>
                  </w:r>
                  <w:r>
                    <w:br w:type="textWrapping"/>
                  </w:r>
                  <w:r>
                    <w:t>本项目非正常排放源□</w:t>
                  </w:r>
                  <w:r>
                    <w:br w:type="textWrapping"/>
                  </w:r>
                  <w:r>
                    <w:t>现有污染源□</w:t>
                  </w:r>
                </w:p>
              </w:tc>
              <w:tc>
                <w:tcPr>
                  <w:tcW w:w="1845" w:type="dxa"/>
                  <w:gridSpan w:val="4"/>
                  <w:vAlign w:val="center"/>
                </w:tcPr>
                <w:p>
                  <w:pPr>
                    <w:adjustRightInd w:val="0"/>
                    <w:snapToGrid w:val="0"/>
                    <w:jc w:val="center"/>
                  </w:pPr>
                  <w:r>
                    <w:t>拟替代的污染源□</w:t>
                  </w:r>
                </w:p>
              </w:tc>
              <w:tc>
                <w:tcPr>
                  <w:tcW w:w="1144" w:type="dxa"/>
                  <w:vAlign w:val="center"/>
                </w:tcPr>
                <w:p>
                  <w:pPr>
                    <w:adjustRightInd w:val="0"/>
                    <w:snapToGrid w:val="0"/>
                    <w:jc w:val="center"/>
                  </w:pPr>
                  <w:r>
                    <w:t>其他在建、拟建项目污染源</w:t>
                  </w:r>
                  <w:r>
                    <w:rPr>
                      <w:szCs w:val="21"/>
                    </w:rPr>
                    <w:sym w:font="Wingdings 2" w:char="0052"/>
                  </w:r>
                  <w:r>
                    <w:t></w:t>
                  </w:r>
                </w:p>
              </w:tc>
              <w:tc>
                <w:tcPr>
                  <w:tcW w:w="1106" w:type="dxa"/>
                  <w:gridSpan w:val="2"/>
                  <w:vAlign w:val="center"/>
                </w:tcPr>
                <w:p>
                  <w:pPr>
                    <w:adjustRightInd w:val="0"/>
                    <w:snapToGrid w:val="0"/>
                    <w:jc w:val="center"/>
                  </w:pPr>
                  <w:r>
                    <w:t>区域污染源□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restart"/>
                  <w:vAlign w:val="center"/>
                </w:tcPr>
                <w:p>
                  <w:pPr>
                    <w:adjustRightInd w:val="0"/>
                    <w:snapToGrid w:val="0"/>
                    <w:jc w:val="center"/>
                  </w:pPr>
                  <w:r>
                    <w:t>大气环境影响预测与评价</w:t>
                  </w:r>
                </w:p>
              </w:tc>
              <w:tc>
                <w:tcPr>
                  <w:tcW w:w="1396" w:type="dxa"/>
                  <w:vAlign w:val="center"/>
                </w:tcPr>
                <w:p>
                  <w:pPr>
                    <w:adjustRightInd w:val="0"/>
                    <w:snapToGrid w:val="0"/>
                    <w:jc w:val="center"/>
                  </w:pPr>
                  <w:r>
                    <w:t>预测模型</w:t>
                  </w:r>
                </w:p>
              </w:tc>
              <w:tc>
                <w:tcPr>
                  <w:tcW w:w="1076" w:type="dxa"/>
                  <w:vAlign w:val="center"/>
                </w:tcPr>
                <w:p>
                  <w:pPr>
                    <w:adjustRightInd w:val="0"/>
                    <w:snapToGrid w:val="0"/>
                    <w:jc w:val="center"/>
                  </w:pPr>
                  <w:r>
                    <w:t>AERMOD□</w:t>
                  </w:r>
                </w:p>
              </w:tc>
              <w:tc>
                <w:tcPr>
                  <w:tcW w:w="858" w:type="dxa"/>
                  <w:gridSpan w:val="2"/>
                  <w:vAlign w:val="center"/>
                </w:tcPr>
                <w:p>
                  <w:pPr>
                    <w:adjustRightInd w:val="0"/>
                    <w:snapToGrid w:val="0"/>
                    <w:jc w:val="center"/>
                  </w:pPr>
                  <w:r>
                    <w:t>ADMS□</w:t>
                  </w:r>
                </w:p>
              </w:tc>
              <w:tc>
                <w:tcPr>
                  <w:tcW w:w="1412" w:type="dxa"/>
                  <w:gridSpan w:val="3"/>
                  <w:vAlign w:val="center"/>
                </w:tcPr>
                <w:p>
                  <w:pPr>
                    <w:adjustRightInd w:val="0"/>
                    <w:snapToGrid w:val="0"/>
                    <w:jc w:val="center"/>
                  </w:pPr>
                  <w:r>
                    <w:t>AUSTAL2000□</w:t>
                  </w:r>
                </w:p>
              </w:tc>
              <w:tc>
                <w:tcPr>
                  <w:tcW w:w="1370" w:type="dxa"/>
                  <w:gridSpan w:val="2"/>
                  <w:vAlign w:val="center"/>
                </w:tcPr>
                <w:p>
                  <w:pPr>
                    <w:adjustRightInd w:val="0"/>
                    <w:snapToGrid w:val="0"/>
                    <w:jc w:val="center"/>
                  </w:pPr>
                  <w:r>
                    <w:t>EDMS/AEDT□</w:t>
                  </w:r>
                </w:p>
              </w:tc>
              <w:tc>
                <w:tcPr>
                  <w:tcW w:w="1144" w:type="dxa"/>
                  <w:vAlign w:val="center"/>
                </w:tcPr>
                <w:p>
                  <w:pPr>
                    <w:adjustRightInd w:val="0"/>
                    <w:snapToGrid w:val="0"/>
                    <w:jc w:val="center"/>
                  </w:pPr>
                  <w:r>
                    <w:t>CALPUFF□</w:t>
                  </w:r>
                </w:p>
              </w:tc>
              <w:tc>
                <w:tcPr>
                  <w:tcW w:w="460" w:type="dxa"/>
                  <w:vAlign w:val="center"/>
                </w:tcPr>
                <w:p>
                  <w:pPr>
                    <w:adjustRightInd w:val="0"/>
                    <w:snapToGrid w:val="0"/>
                    <w:jc w:val="center"/>
                  </w:pPr>
                  <w:r>
                    <w:t>网格模型□</w:t>
                  </w:r>
                </w:p>
              </w:tc>
              <w:tc>
                <w:tcPr>
                  <w:tcW w:w="646" w:type="dxa"/>
                  <w:vAlign w:val="center"/>
                </w:tcPr>
                <w:p>
                  <w:pPr>
                    <w:adjustRightInd w:val="0"/>
                    <w:snapToGrid w:val="0"/>
                    <w:jc w:val="center"/>
                  </w:pPr>
                  <w:r>
                    <w:t>其他</w:t>
                  </w:r>
                  <w:r>
                    <w:rPr>
                      <w:szCs w:val="21"/>
                    </w:rPr>
                    <w:sym w:font="Wingdings 2" w:char="0052"/>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预测范围</w:t>
                  </w:r>
                </w:p>
              </w:tc>
              <w:tc>
                <w:tcPr>
                  <w:tcW w:w="3346" w:type="dxa"/>
                  <w:gridSpan w:val="6"/>
                  <w:vAlign w:val="center"/>
                </w:tcPr>
                <w:p>
                  <w:pPr>
                    <w:adjustRightInd w:val="0"/>
                    <w:snapToGrid w:val="0"/>
                    <w:jc w:val="center"/>
                  </w:pPr>
                  <w:r>
                    <w:t>边长≥50km□</w:t>
                  </w:r>
                </w:p>
              </w:tc>
              <w:tc>
                <w:tcPr>
                  <w:tcW w:w="2514" w:type="dxa"/>
                  <w:gridSpan w:val="3"/>
                  <w:vAlign w:val="center"/>
                </w:tcPr>
                <w:p>
                  <w:pPr>
                    <w:adjustRightInd w:val="0"/>
                    <w:snapToGrid w:val="0"/>
                    <w:jc w:val="center"/>
                  </w:pPr>
                  <w:r>
                    <w:t>边长5~50km□</w:t>
                  </w:r>
                </w:p>
              </w:tc>
              <w:tc>
                <w:tcPr>
                  <w:tcW w:w="1106" w:type="dxa"/>
                  <w:gridSpan w:val="2"/>
                  <w:vAlign w:val="center"/>
                </w:tcPr>
                <w:p>
                  <w:pPr>
                    <w:adjustRightInd w:val="0"/>
                    <w:snapToGrid w:val="0"/>
                    <w:jc w:val="center"/>
                  </w:pPr>
                  <w:r>
                    <w:t>边长=5km</w:t>
                  </w:r>
                  <w:r>
                    <w:rPr>
                      <w:szCs w:val="21"/>
                    </w:rPr>
                    <w:sym w:font="Wingdings 2" w:char="0052"/>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预测因子</w:t>
                  </w:r>
                </w:p>
              </w:tc>
              <w:tc>
                <w:tcPr>
                  <w:tcW w:w="4716" w:type="dxa"/>
                  <w:gridSpan w:val="8"/>
                  <w:vAlign w:val="center"/>
                </w:tcPr>
                <w:p>
                  <w:pPr>
                    <w:adjustRightInd w:val="0"/>
                    <w:snapToGrid w:val="0"/>
                    <w:jc w:val="center"/>
                  </w:pPr>
                  <w:r>
                    <w:t>预测因子（非甲烷总烃</w:t>
                  </w:r>
                  <w:r>
                    <w:rPr>
                      <w:rFonts w:hint="eastAsia"/>
                    </w:rPr>
                    <w:t>、颗粒物</w:t>
                  </w:r>
                  <w:r>
                    <w:t>）</w:t>
                  </w:r>
                </w:p>
              </w:tc>
              <w:tc>
                <w:tcPr>
                  <w:tcW w:w="2250" w:type="dxa"/>
                  <w:gridSpan w:val="3"/>
                  <w:vAlign w:val="center"/>
                </w:tcPr>
                <w:p>
                  <w:pPr>
                    <w:adjustRightInd w:val="0"/>
                    <w:snapToGrid w:val="0"/>
                    <w:jc w:val="center"/>
                  </w:pPr>
                  <w:r>
                    <w:t>包括二次PM2.5□</w:t>
                  </w:r>
                  <w:r>
                    <w:br w:type="textWrapping"/>
                  </w:r>
                  <w:r>
                    <w:t>不包括二次PM2.5</w:t>
                  </w:r>
                  <w:r>
                    <w:rPr>
                      <w:szCs w:val="21"/>
                    </w:rPr>
                    <w:sym w:font="Wingdings 2" w:char="0052"/>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正常排放短期浓度贡献值</w:t>
                  </w:r>
                </w:p>
              </w:tc>
              <w:tc>
                <w:tcPr>
                  <w:tcW w:w="4716" w:type="dxa"/>
                  <w:gridSpan w:val="8"/>
                  <w:vAlign w:val="center"/>
                </w:tcPr>
                <w:p>
                  <w:pPr>
                    <w:adjustRightInd w:val="0"/>
                    <w:snapToGrid w:val="0"/>
                    <w:jc w:val="center"/>
                  </w:pPr>
                  <w:r>
                    <w:t>C本项目最大占标率≤100%</w:t>
                  </w:r>
                  <w:r>
                    <w:rPr>
                      <w:szCs w:val="21"/>
                    </w:rPr>
                    <w:sym w:font="Wingdings 2" w:char="0052"/>
                  </w:r>
                  <w:r>
                    <w:t></w:t>
                  </w:r>
                </w:p>
              </w:tc>
              <w:tc>
                <w:tcPr>
                  <w:tcW w:w="2250" w:type="dxa"/>
                  <w:gridSpan w:val="3"/>
                  <w:vAlign w:val="center"/>
                </w:tcPr>
                <w:p>
                  <w:pPr>
                    <w:adjustRightInd w:val="0"/>
                    <w:snapToGrid w:val="0"/>
                    <w:jc w:val="center"/>
                  </w:pPr>
                  <w:r>
                    <w:t>C扩建项目最大占标率&gt;100%□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Merge w:val="restart"/>
                  <w:vAlign w:val="center"/>
                </w:tcPr>
                <w:p>
                  <w:pPr>
                    <w:adjustRightInd w:val="0"/>
                    <w:snapToGrid w:val="0"/>
                    <w:jc w:val="center"/>
                  </w:pPr>
                  <w:r>
                    <w:t>正常排放年均浓度贡献值</w:t>
                  </w:r>
                </w:p>
              </w:tc>
              <w:tc>
                <w:tcPr>
                  <w:tcW w:w="1583" w:type="dxa"/>
                  <w:gridSpan w:val="2"/>
                  <w:vAlign w:val="center"/>
                </w:tcPr>
                <w:p>
                  <w:pPr>
                    <w:adjustRightInd w:val="0"/>
                    <w:snapToGrid w:val="0"/>
                    <w:jc w:val="center"/>
                  </w:pPr>
                  <w:r>
                    <w:t>一类区</w:t>
                  </w:r>
                </w:p>
              </w:tc>
              <w:tc>
                <w:tcPr>
                  <w:tcW w:w="3133" w:type="dxa"/>
                  <w:gridSpan w:val="6"/>
                  <w:vAlign w:val="center"/>
                </w:tcPr>
                <w:p>
                  <w:pPr>
                    <w:adjustRightInd w:val="0"/>
                    <w:snapToGrid w:val="0"/>
                    <w:jc w:val="center"/>
                  </w:pPr>
                  <w:r>
                    <w:t>C本项目最大占标率≤10%□</w:t>
                  </w:r>
                </w:p>
              </w:tc>
              <w:tc>
                <w:tcPr>
                  <w:tcW w:w="2250" w:type="dxa"/>
                  <w:gridSpan w:val="3"/>
                  <w:vAlign w:val="center"/>
                </w:tcPr>
                <w:p>
                  <w:pPr>
                    <w:adjustRightInd w:val="0"/>
                    <w:snapToGrid w:val="0"/>
                    <w:jc w:val="center"/>
                  </w:pPr>
                  <w:r>
                    <w:t>C本项目最大占标率&gt;10%□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Merge w:val="continue"/>
                  <w:vAlign w:val="center"/>
                </w:tcPr>
                <w:p>
                  <w:pPr>
                    <w:widowControl/>
                    <w:jc w:val="left"/>
                  </w:pPr>
                </w:p>
              </w:tc>
              <w:tc>
                <w:tcPr>
                  <w:tcW w:w="1583" w:type="dxa"/>
                  <w:gridSpan w:val="2"/>
                  <w:vAlign w:val="center"/>
                </w:tcPr>
                <w:p>
                  <w:pPr>
                    <w:adjustRightInd w:val="0"/>
                    <w:snapToGrid w:val="0"/>
                    <w:jc w:val="center"/>
                  </w:pPr>
                  <w:r>
                    <w:t>二类区</w:t>
                  </w:r>
                </w:p>
              </w:tc>
              <w:tc>
                <w:tcPr>
                  <w:tcW w:w="3133" w:type="dxa"/>
                  <w:gridSpan w:val="6"/>
                  <w:vAlign w:val="center"/>
                </w:tcPr>
                <w:p>
                  <w:pPr>
                    <w:adjustRightInd w:val="0"/>
                    <w:snapToGrid w:val="0"/>
                    <w:jc w:val="center"/>
                  </w:pPr>
                  <w:r>
                    <w:t>C本项目最大占标率≤30%</w:t>
                  </w:r>
                  <w:r>
                    <w:rPr>
                      <w:szCs w:val="21"/>
                    </w:rPr>
                    <w:sym w:font="Wingdings 2" w:char="0052"/>
                  </w:r>
                  <w:r>
                    <w:t></w:t>
                  </w:r>
                </w:p>
              </w:tc>
              <w:tc>
                <w:tcPr>
                  <w:tcW w:w="2250" w:type="dxa"/>
                  <w:gridSpan w:val="3"/>
                  <w:vAlign w:val="center"/>
                </w:tcPr>
                <w:p>
                  <w:pPr>
                    <w:adjustRightInd w:val="0"/>
                    <w:snapToGrid w:val="0"/>
                    <w:jc w:val="center"/>
                  </w:pPr>
                  <w:r>
                    <w:t>C本项目最大占标率&gt;30%□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非正常1h</w:t>
                  </w:r>
                </w:p>
                <w:p>
                  <w:pPr>
                    <w:adjustRightInd w:val="0"/>
                    <w:snapToGrid w:val="0"/>
                    <w:jc w:val="center"/>
                  </w:pPr>
                  <w:r>
                    <w:t>浓度贡献值</w:t>
                  </w:r>
                </w:p>
              </w:tc>
              <w:tc>
                <w:tcPr>
                  <w:tcW w:w="2871" w:type="dxa"/>
                  <w:gridSpan w:val="4"/>
                  <w:vAlign w:val="center"/>
                </w:tcPr>
                <w:p>
                  <w:pPr>
                    <w:adjustRightInd w:val="0"/>
                    <w:snapToGrid w:val="0"/>
                    <w:jc w:val="center"/>
                  </w:pPr>
                  <w:r>
                    <w:t>非正常持续时长</w:t>
                  </w:r>
                  <w:r>
                    <w:br w:type="textWrapping"/>
                  </w:r>
                  <w:r>
                    <w:t>（/）h</w:t>
                  </w:r>
                </w:p>
              </w:tc>
              <w:tc>
                <w:tcPr>
                  <w:tcW w:w="2989" w:type="dxa"/>
                  <w:gridSpan w:val="5"/>
                  <w:vAlign w:val="center"/>
                </w:tcPr>
                <w:p>
                  <w:pPr>
                    <w:adjustRightInd w:val="0"/>
                    <w:snapToGrid w:val="0"/>
                    <w:jc w:val="center"/>
                  </w:pPr>
                  <w:r>
                    <w:t>C非正常占标率≤100%□</w:t>
                  </w:r>
                </w:p>
              </w:tc>
              <w:tc>
                <w:tcPr>
                  <w:tcW w:w="1106" w:type="dxa"/>
                  <w:gridSpan w:val="2"/>
                  <w:vAlign w:val="center"/>
                </w:tcPr>
                <w:p>
                  <w:pPr>
                    <w:adjustRightInd w:val="0"/>
                    <w:snapToGrid w:val="0"/>
                    <w:jc w:val="center"/>
                  </w:pPr>
                  <w:r>
                    <w:t>C非正常占标率&gt;100%□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保证率日平均浓度和年平均浓度叠加值</w:t>
                  </w:r>
                </w:p>
              </w:tc>
              <w:tc>
                <w:tcPr>
                  <w:tcW w:w="4716" w:type="dxa"/>
                  <w:gridSpan w:val="8"/>
                  <w:vAlign w:val="center"/>
                </w:tcPr>
                <w:p>
                  <w:pPr>
                    <w:adjustRightInd w:val="0"/>
                    <w:snapToGrid w:val="0"/>
                    <w:jc w:val="center"/>
                  </w:pPr>
                  <w:r>
                    <w:t>C叠加达标□</w:t>
                  </w:r>
                </w:p>
              </w:tc>
              <w:tc>
                <w:tcPr>
                  <w:tcW w:w="2250" w:type="dxa"/>
                  <w:gridSpan w:val="3"/>
                  <w:vAlign w:val="center"/>
                </w:tcPr>
                <w:p>
                  <w:pPr>
                    <w:adjustRightInd w:val="0"/>
                    <w:snapToGrid w:val="0"/>
                    <w:jc w:val="center"/>
                  </w:pPr>
                  <w:r>
                    <w:t>C叠加不达标□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区域环境质量的整体变化情况</w:t>
                  </w:r>
                </w:p>
              </w:tc>
              <w:tc>
                <w:tcPr>
                  <w:tcW w:w="4716" w:type="dxa"/>
                  <w:gridSpan w:val="8"/>
                  <w:vAlign w:val="center"/>
                </w:tcPr>
                <w:p>
                  <w:pPr>
                    <w:adjustRightInd w:val="0"/>
                    <w:snapToGrid w:val="0"/>
                    <w:jc w:val="center"/>
                  </w:pPr>
                  <w:r>
                    <w:t>k≤-20%□</w:t>
                  </w:r>
                </w:p>
              </w:tc>
              <w:tc>
                <w:tcPr>
                  <w:tcW w:w="2250" w:type="dxa"/>
                  <w:gridSpan w:val="3"/>
                  <w:vAlign w:val="center"/>
                </w:tcPr>
                <w:p>
                  <w:pPr>
                    <w:adjustRightInd w:val="0"/>
                    <w:snapToGrid w:val="0"/>
                    <w:jc w:val="center"/>
                  </w:pPr>
                  <w:r>
                    <w:t>k&gt;-20%□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restart"/>
                  <w:vAlign w:val="center"/>
                </w:tcPr>
                <w:p>
                  <w:pPr>
                    <w:adjustRightInd w:val="0"/>
                    <w:snapToGrid w:val="0"/>
                    <w:jc w:val="center"/>
                  </w:pPr>
                  <w:r>
                    <w:t xml:space="preserve"> 环境监测计划 </w:t>
                  </w:r>
                </w:p>
              </w:tc>
              <w:tc>
                <w:tcPr>
                  <w:tcW w:w="1396" w:type="dxa"/>
                  <w:vAlign w:val="center"/>
                </w:tcPr>
                <w:p>
                  <w:pPr>
                    <w:adjustRightInd w:val="0"/>
                    <w:snapToGrid w:val="0"/>
                    <w:jc w:val="center"/>
                  </w:pPr>
                  <w:r>
                    <w:t>污染源监测</w:t>
                  </w:r>
                </w:p>
              </w:tc>
              <w:tc>
                <w:tcPr>
                  <w:tcW w:w="3754" w:type="dxa"/>
                  <w:gridSpan w:val="7"/>
                  <w:vAlign w:val="center"/>
                </w:tcPr>
                <w:p>
                  <w:pPr>
                    <w:adjustRightInd w:val="0"/>
                    <w:snapToGrid w:val="0"/>
                    <w:jc w:val="center"/>
                  </w:pPr>
                  <w:r>
                    <w:t>监测因子：（非甲烷总烃、</w:t>
                  </w:r>
                  <w:r>
                    <w:rPr>
                      <w:rFonts w:hint="eastAsia"/>
                    </w:rPr>
                    <w:t>颗粒物</w:t>
                  </w:r>
                  <w:r>
                    <w:t>）</w:t>
                  </w:r>
                </w:p>
              </w:tc>
              <w:tc>
                <w:tcPr>
                  <w:tcW w:w="2106" w:type="dxa"/>
                  <w:gridSpan w:val="2"/>
                  <w:vAlign w:val="center"/>
                </w:tcPr>
                <w:p>
                  <w:pPr>
                    <w:adjustRightInd w:val="0"/>
                    <w:snapToGrid w:val="0"/>
                    <w:jc w:val="center"/>
                  </w:pPr>
                  <w:r>
                    <w:t>有组织废气监测</w:t>
                  </w:r>
                  <w:r>
                    <w:rPr>
                      <w:szCs w:val="21"/>
                    </w:rPr>
                    <w:sym w:font="Wingdings 2" w:char="0052"/>
                  </w:r>
                  <w:r>
                    <w:t></w:t>
                  </w:r>
                  <w:r>
                    <w:br w:type="textWrapping"/>
                  </w:r>
                  <w:r>
                    <w:t>无组织废气监测</w:t>
                  </w:r>
                  <w:r>
                    <w:rPr>
                      <w:szCs w:val="21"/>
                    </w:rPr>
                    <w:sym w:font="Wingdings 2" w:char="0052"/>
                  </w:r>
                  <w:r>
                    <w:t></w:t>
                  </w:r>
                </w:p>
              </w:tc>
              <w:tc>
                <w:tcPr>
                  <w:tcW w:w="1106" w:type="dxa"/>
                  <w:gridSpan w:val="2"/>
                  <w:vAlign w:val="center"/>
                </w:tcPr>
                <w:p>
                  <w:pPr>
                    <w:adjustRightInd w:val="0"/>
                    <w:snapToGrid w:val="0"/>
                    <w:jc w:val="center"/>
                  </w:pPr>
                  <w:r>
                    <w:t>无监测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环境质量监测</w:t>
                  </w:r>
                </w:p>
              </w:tc>
              <w:tc>
                <w:tcPr>
                  <w:tcW w:w="3754" w:type="dxa"/>
                  <w:gridSpan w:val="7"/>
                  <w:vAlign w:val="center"/>
                </w:tcPr>
                <w:p>
                  <w:pPr>
                    <w:adjustRightInd w:val="0"/>
                    <w:snapToGrid w:val="0"/>
                    <w:jc w:val="center"/>
                  </w:pPr>
                  <w:r>
                    <w:t>监测因子：（/）</w:t>
                  </w:r>
                </w:p>
              </w:tc>
              <w:tc>
                <w:tcPr>
                  <w:tcW w:w="2106" w:type="dxa"/>
                  <w:gridSpan w:val="2"/>
                  <w:vAlign w:val="center"/>
                </w:tcPr>
                <w:p>
                  <w:pPr>
                    <w:adjustRightInd w:val="0"/>
                    <w:snapToGrid w:val="0"/>
                    <w:jc w:val="center"/>
                  </w:pPr>
                  <w:r>
                    <w:t>监测点位数（/）</w:t>
                  </w:r>
                </w:p>
              </w:tc>
              <w:tc>
                <w:tcPr>
                  <w:tcW w:w="1106" w:type="dxa"/>
                  <w:gridSpan w:val="2"/>
                  <w:vAlign w:val="center"/>
                </w:tcPr>
                <w:p>
                  <w:pPr>
                    <w:adjustRightInd w:val="0"/>
                    <w:snapToGrid w:val="0"/>
                    <w:jc w:val="center"/>
                  </w:pPr>
                  <w:r>
                    <w:t>无监测</w:t>
                  </w:r>
                  <w:r>
                    <w:rPr>
                      <w:szCs w:val="21"/>
                    </w:rPr>
                    <w:sym w:font="Wingdings 2" w:char="0052"/>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restart"/>
                  <w:vAlign w:val="center"/>
                </w:tcPr>
                <w:p>
                  <w:pPr>
                    <w:adjustRightInd w:val="0"/>
                    <w:snapToGrid w:val="0"/>
                    <w:jc w:val="center"/>
                  </w:pPr>
                  <w:r>
                    <w:t>评价结论</w:t>
                  </w:r>
                </w:p>
              </w:tc>
              <w:tc>
                <w:tcPr>
                  <w:tcW w:w="1396" w:type="dxa"/>
                  <w:vAlign w:val="center"/>
                </w:tcPr>
                <w:p>
                  <w:pPr>
                    <w:adjustRightInd w:val="0"/>
                    <w:snapToGrid w:val="0"/>
                    <w:jc w:val="center"/>
                  </w:pPr>
                  <w:r>
                    <w:t>环境影响</w:t>
                  </w:r>
                </w:p>
              </w:tc>
              <w:tc>
                <w:tcPr>
                  <w:tcW w:w="6966" w:type="dxa"/>
                  <w:gridSpan w:val="11"/>
                  <w:vAlign w:val="center"/>
                </w:tcPr>
                <w:p>
                  <w:pPr>
                    <w:adjustRightInd w:val="0"/>
                    <w:snapToGrid w:val="0"/>
                    <w:jc w:val="center"/>
                  </w:pPr>
                  <w:r>
                    <w:t xml:space="preserve">可以接受 </w:t>
                  </w:r>
                  <w:r>
                    <w:rPr/>
                    <w:sym w:font="Wingdings 2" w:char="0052"/>
                  </w:r>
                  <w:r>
                    <w:t xml:space="preserve">            不可以接受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大气环境防护距离</w:t>
                  </w:r>
                </w:p>
              </w:tc>
              <w:tc>
                <w:tcPr>
                  <w:tcW w:w="6966" w:type="dxa"/>
                  <w:gridSpan w:val="11"/>
                  <w:vAlign w:val="center"/>
                </w:tcPr>
                <w:p>
                  <w:pPr>
                    <w:adjustRightInd w:val="0"/>
                    <w:snapToGrid w:val="0"/>
                    <w:jc w:val="center"/>
                  </w:pP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708" w:type="dxa"/>
                  <w:vMerge w:val="continue"/>
                  <w:vAlign w:val="center"/>
                </w:tcPr>
                <w:p>
                  <w:pPr>
                    <w:widowControl/>
                    <w:jc w:val="left"/>
                  </w:pPr>
                </w:p>
              </w:tc>
              <w:tc>
                <w:tcPr>
                  <w:tcW w:w="1396" w:type="dxa"/>
                  <w:vAlign w:val="center"/>
                </w:tcPr>
                <w:p>
                  <w:pPr>
                    <w:adjustRightInd w:val="0"/>
                    <w:snapToGrid w:val="0"/>
                    <w:jc w:val="center"/>
                  </w:pPr>
                  <w:r>
                    <w:t>污染源年排放量</w:t>
                  </w:r>
                </w:p>
              </w:tc>
              <w:tc>
                <w:tcPr>
                  <w:tcW w:w="3137" w:type="dxa"/>
                  <w:gridSpan w:val="5"/>
                  <w:vAlign w:val="center"/>
                </w:tcPr>
                <w:p>
                  <w:pPr>
                    <w:adjustRightInd w:val="0"/>
                    <w:snapToGrid w:val="0"/>
                    <w:jc w:val="center"/>
                    <w:rPr>
                      <w:szCs w:val="21"/>
                    </w:rPr>
                  </w:pPr>
                  <w:r>
                    <w:rPr>
                      <w:rFonts w:hint="eastAsia"/>
                      <w:szCs w:val="21"/>
                    </w:rPr>
                    <w:t>颗粒物：0.0076</w:t>
                  </w:r>
                  <w:r>
                    <w:rPr>
                      <w:szCs w:val="21"/>
                    </w:rPr>
                    <w:t>t/a</w:t>
                  </w:r>
                </w:p>
              </w:tc>
              <w:tc>
                <w:tcPr>
                  <w:tcW w:w="3829" w:type="dxa"/>
                  <w:gridSpan w:val="6"/>
                  <w:vAlign w:val="center"/>
                </w:tcPr>
                <w:p>
                  <w:pPr>
                    <w:adjustRightInd w:val="0"/>
                    <w:snapToGrid w:val="0"/>
                    <w:jc w:val="center"/>
                    <w:rPr>
                      <w:szCs w:val="21"/>
                    </w:rPr>
                  </w:pPr>
                  <w:r>
                    <w:rPr>
                      <w:rFonts w:hint="eastAsia"/>
                      <w:szCs w:val="21"/>
                    </w:rPr>
                    <w:t>非甲烷总烃：0.2975</w:t>
                  </w:r>
                  <w:r>
                    <w:rPr>
                      <w:szCs w:val="21"/>
                    </w:rPr>
                    <w:t>t/a</w:t>
                  </w:r>
                </w:p>
              </w:tc>
            </w:tr>
          </w:tbl>
          <w:p>
            <w:pPr>
              <w:spacing w:line="360" w:lineRule="auto"/>
              <w:rPr>
                <w:b/>
                <w:bCs/>
                <w:sz w:val="24"/>
                <w:szCs w:val="24"/>
              </w:rPr>
            </w:pPr>
            <w:r>
              <w:rPr>
                <w:b/>
                <w:bCs/>
                <w:sz w:val="24"/>
                <w:szCs w:val="24"/>
              </w:rPr>
              <w:t>2.3 噪声环境影响分析</w:t>
            </w:r>
          </w:p>
          <w:p>
            <w:pPr>
              <w:spacing w:line="360" w:lineRule="auto"/>
              <w:ind w:firstLine="480" w:firstLineChars="200"/>
              <w:rPr>
                <w:sz w:val="24"/>
                <w:szCs w:val="24"/>
              </w:rPr>
            </w:pPr>
            <w:r>
              <w:rPr>
                <w:sz w:val="24"/>
                <w:szCs w:val="24"/>
              </w:rPr>
              <w:t>本项目主要噪声源为</w:t>
            </w:r>
            <w:r>
              <w:rPr>
                <w:rFonts w:hint="eastAsia"/>
                <w:sz w:val="24"/>
                <w:szCs w:val="24"/>
              </w:rPr>
              <w:t>空压机、冷水机、预洗机、超声波清洗机、喷砂机、废气处理风机</w:t>
            </w:r>
            <w:r>
              <w:rPr>
                <w:sz w:val="24"/>
                <w:szCs w:val="24"/>
              </w:rPr>
              <w:t>，其中</w:t>
            </w:r>
            <w:r>
              <w:rPr>
                <w:rFonts w:hint="eastAsia"/>
                <w:sz w:val="24"/>
                <w:szCs w:val="24"/>
              </w:rPr>
              <w:t>废气处理风机</w:t>
            </w:r>
            <w:r>
              <w:rPr>
                <w:sz w:val="24"/>
                <w:szCs w:val="24"/>
              </w:rPr>
              <w:t>位于室外，其余设备分别位于相应的生产车间内，车间隔声18dB（A）以上，选择厂区东、南、西、北厂界各噪声预测点及作为关心点，进行噪声影响预测。</w:t>
            </w:r>
          </w:p>
          <w:p>
            <w:pPr>
              <w:spacing w:line="500" w:lineRule="exact"/>
              <w:ind w:firstLine="480" w:firstLineChars="200"/>
              <w:rPr>
                <w:sz w:val="24"/>
                <w:szCs w:val="24"/>
              </w:rPr>
            </w:pPr>
            <w:r>
              <w:rPr>
                <w:sz w:val="24"/>
                <w:szCs w:val="24"/>
              </w:rPr>
              <w:t>根据声环境评价导则（HJ2.4-2009）的规定，选取预测模式，应用过程中将根据具体情况作必要简化，计算过程如下：</w:t>
            </w:r>
          </w:p>
          <w:p>
            <w:pPr>
              <w:adjustRightInd w:val="0"/>
              <w:snapToGrid w:val="0"/>
              <w:spacing w:line="500" w:lineRule="exact"/>
              <w:ind w:firstLine="480" w:firstLineChars="200"/>
              <w:rPr>
                <w:sz w:val="24"/>
                <w:szCs w:val="24"/>
              </w:rPr>
            </w:pPr>
            <w:r>
              <w:rPr>
                <w:sz w:val="24"/>
                <w:szCs w:val="24"/>
              </w:rPr>
              <w:t>①声环境影响预测模式</w:t>
            </w:r>
            <w:r>
              <w:rPr>
                <w:sz w:val="24"/>
                <w:szCs w:val="24"/>
              </w:rPr>
              <w:tab/>
            </w:r>
          </w:p>
          <w:p>
            <w:pPr>
              <w:adjustRightInd w:val="0"/>
              <w:snapToGrid w:val="0"/>
              <w:ind w:firstLine="480" w:firstLineChars="200"/>
              <w:jc w:val="center"/>
              <w:rPr>
                <w:sz w:val="24"/>
                <w:szCs w:val="24"/>
              </w:rPr>
            </w:pPr>
            <w:r>
              <w:rPr>
                <w:sz w:val="24"/>
                <w:szCs w:val="24"/>
              </w:rPr>
              <w:drawing>
                <wp:inline distT="0" distB="0" distL="114300" distR="114300">
                  <wp:extent cx="1628775" cy="390525"/>
                  <wp:effectExtent l="0" t="0" r="9525" b="9525"/>
                  <wp:docPr id="2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3"/>
                          <pic:cNvPicPr>
                            <a:picLocks noChangeAspect="1"/>
                          </pic:cNvPicPr>
                        </pic:nvPicPr>
                        <pic:blipFill>
                          <a:blip r:embed="rId15"/>
                          <a:stretch>
                            <a:fillRect/>
                          </a:stretch>
                        </pic:blipFill>
                        <pic:spPr>
                          <a:xfrm>
                            <a:off x="0" y="0"/>
                            <a:ext cx="1628775" cy="390525"/>
                          </a:xfrm>
                          <a:prstGeom prst="rect">
                            <a:avLst/>
                          </a:prstGeom>
                          <a:noFill/>
                          <a:ln>
                            <a:noFill/>
                          </a:ln>
                        </pic:spPr>
                      </pic:pic>
                    </a:graphicData>
                  </a:graphic>
                </wp:inline>
              </w:drawing>
            </w:r>
          </w:p>
          <w:p>
            <w:pPr>
              <w:adjustRightInd w:val="0"/>
              <w:snapToGrid w:val="0"/>
              <w:spacing w:line="500" w:lineRule="exact"/>
              <w:ind w:firstLine="480" w:firstLineChars="200"/>
              <w:rPr>
                <w:sz w:val="24"/>
                <w:szCs w:val="24"/>
              </w:rPr>
            </w:pPr>
            <w:r>
              <w:rPr>
                <w:sz w:val="24"/>
                <w:szCs w:val="24"/>
              </w:rPr>
              <w:t>式中：LA（r）——预测点r处A声级，dB(A)；</w:t>
            </w:r>
          </w:p>
          <w:p>
            <w:pPr>
              <w:adjustRightInd w:val="0"/>
              <w:snapToGrid w:val="0"/>
              <w:spacing w:line="500" w:lineRule="exact"/>
              <w:ind w:firstLine="1200" w:firstLineChars="500"/>
              <w:rPr>
                <w:sz w:val="24"/>
                <w:szCs w:val="24"/>
              </w:rPr>
            </w:pPr>
            <w:r>
              <w:rPr>
                <w:sz w:val="24"/>
                <w:szCs w:val="24"/>
              </w:rPr>
              <w:t>LA（r0）——r0处A声级，dB(A)；</w:t>
            </w:r>
          </w:p>
          <w:p>
            <w:pPr>
              <w:adjustRightInd w:val="0"/>
              <w:snapToGrid w:val="0"/>
              <w:spacing w:line="500" w:lineRule="exact"/>
              <w:ind w:firstLine="1200" w:firstLineChars="500"/>
              <w:rPr>
                <w:sz w:val="24"/>
                <w:szCs w:val="24"/>
              </w:rPr>
            </w:pPr>
            <w:r>
              <w:rPr>
                <w:sz w:val="24"/>
                <w:szCs w:val="24"/>
              </w:rPr>
              <w:t>A—倍频带衰减，dB（A）；</w:t>
            </w:r>
          </w:p>
          <w:p>
            <w:pPr>
              <w:adjustRightInd w:val="0"/>
              <w:snapToGrid w:val="0"/>
              <w:spacing w:line="500" w:lineRule="exact"/>
              <w:ind w:firstLine="480" w:firstLineChars="200"/>
              <w:rPr>
                <w:sz w:val="24"/>
                <w:szCs w:val="24"/>
              </w:rPr>
            </w:pPr>
            <w:r>
              <w:rPr>
                <w:sz w:val="24"/>
                <w:szCs w:val="24"/>
              </w:rPr>
              <w:t>②建设项目声源在预测点产生的等效声级贡献值(Leqg)计算公式：</w:t>
            </w:r>
          </w:p>
          <w:p>
            <w:pPr>
              <w:adjustRightInd w:val="0"/>
              <w:snapToGrid w:val="0"/>
              <w:ind w:firstLine="480" w:firstLineChars="200"/>
              <w:jc w:val="center"/>
              <w:rPr>
                <w:sz w:val="24"/>
                <w:szCs w:val="24"/>
              </w:rPr>
            </w:pPr>
            <w:r>
              <w:rPr>
                <w:sz w:val="24"/>
                <w:szCs w:val="24"/>
              </w:rPr>
              <w:drawing>
                <wp:inline distT="0" distB="0" distL="114300" distR="114300">
                  <wp:extent cx="1962785" cy="590550"/>
                  <wp:effectExtent l="0" t="0" r="18415" b="0"/>
                  <wp:docPr id="30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4"/>
                          <pic:cNvPicPr>
                            <a:picLocks noChangeAspect="1"/>
                          </pic:cNvPicPr>
                        </pic:nvPicPr>
                        <pic:blipFill>
                          <a:blip r:embed="rId16"/>
                          <a:stretch>
                            <a:fillRect/>
                          </a:stretch>
                        </pic:blipFill>
                        <pic:spPr>
                          <a:xfrm>
                            <a:off x="0" y="0"/>
                            <a:ext cx="1962785" cy="590550"/>
                          </a:xfrm>
                          <a:prstGeom prst="rect">
                            <a:avLst/>
                          </a:prstGeom>
                          <a:noFill/>
                          <a:ln>
                            <a:noFill/>
                          </a:ln>
                        </pic:spPr>
                      </pic:pic>
                    </a:graphicData>
                  </a:graphic>
                </wp:inline>
              </w:drawing>
            </w:r>
          </w:p>
          <w:p>
            <w:pPr>
              <w:adjustRightInd w:val="0"/>
              <w:snapToGrid w:val="0"/>
              <w:spacing w:line="500" w:lineRule="exact"/>
              <w:ind w:firstLine="480" w:firstLineChars="200"/>
              <w:rPr>
                <w:sz w:val="24"/>
                <w:szCs w:val="24"/>
              </w:rPr>
            </w:pPr>
            <w:r>
              <w:rPr>
                <w:sz w:val="24"/>
                <w:szCs w:val="24"/>
              </w:rPr>
              <w:t>式中：</w:t>
            </w:r>
          </w:p>
          <w:p>
            <w:pPr>
              <w:adjustRightInd w:val="0"/>
              <w:snapToGrid w:val="0"/>
              <w:spacing w:line="500" w:lineRule="exact"/>
              <w:ind w:firstLine="1200" w:firstLineChars="500"/>
              <w:rPr>
                <w:sz w:val="24"/>
                <w:szCs w:val="24"/>
              </w:rPr>
            </w:pPr>
            <w:r>
              <w:rPr>
                <w:sz w:val="24"/>
                <w:szCs w:val="24"/>
              </w:rPr>
              <w:t>Leqg—建设项目声源在预测点的等效声级贡献值，dB(A)；</w:t>
            </w:r>
          </w:p>
          <w:p>
            <w:pPr>
              <w:adjustRightInd w:val="0"/>
              <w:snapToGrid w:val="0"/>
              <w:spacing w:line="500" w:lineRule="exact"/>
              <w:ind w:firstLine="1200" w:firstLineChars="500"/>
              <w:rPr>
                <w:sz w:val="24"/>
                <w:szCs w:val="24"/>
              </w:rPr>
            </w:pPr>
            <w:r>
              <w:rPr>
                <w:sz w:val="24"/>
                <w:szCs w:val="24"/>
              </w:rPr>
              <w:t>LAi—i声源在预测点产生的A声级，dB(A)；</w:t>
            </w:r>
          </w:p>
          <w:p>
            <w:pPr>
              <w:adjustRightInd w:val="0"/>
              <w:snapToGrid w:val="0"/>
              <w:spacing w:line="500" w:lineRule="exact"/>
              <w:ind w:firstLine="1200" w:firstLineChars="500"/>
              <w:rPr>
                <w:sz w:val="24"/>
                <w:szCs w:val="24"/>
              </w:rPr>
            </w:pPr>
            <w:r>
              <w:rPr>
                <w:sz w:val="24"/>
                <w:szCs w:val="24"/>
              </w:rPr>
              <w:t>T—预测计算的时间段，s；</w:t>
            </w:r>
          </w:p>
          <w:p>
            <w:pPr>
              <w:adjustRightInd w:val="0"/>
              <w:snapToGrid w:val="0"/>
              <w:spacing w:line="500" w:lineRule="exact"/>
              <w:ind w:firstLine="1200" w:firstLineChars="500"/>
              <w:rPr>
                <w:sz w:val="24"/>
                <w:szCs w:val="24"/>
              </w:rPr>
            </w:pPr>
            <w:r>
              <w:rPr>
                <w:sz w:val="24"/>
                <w:szCs w:val="24"/>
              </w:rPr>
              <w:t>ti—i声源在T时段内的运行时间，s。</w:t>
            </w:r>
          </w:p>
          <w:p>
            <w:pPr>
              <w:adjustRightInd w:val="0"/>
              <w:snapToGrid w:val="0"/>
              <w:spacing w:line="500" w:lineRule="exact"/>
              <w:ind w:firstLine="480" w:firstLineChars="200"/>
              <w:rPr>
                <w:sz w:val="24"/>
                <w:szCs w:val="24"/>
              </w:rPr>
            </w:pPr>
            <w:r>
              <w:rPr>
                <w:sz w:val="24"/>
                <w:szCs w:val="24"/>
              </w:rPr>
              <w:t>③预测点的预测等效声级(Leq)计算公式：</w:t>
            </w:r>
          </w:p>
          <w:p>
            <w:pPr>
              <w:adjustRightInd w:val="0"/>
              <w:snapToGrid w:val="0"/>
              <w:ind w:firstLine="480" w:firstLineChars="200"/>
              <w:jc w:val="center"/>
              <w:rPr>
                <w:sz w:val="24"/>
                <w:szCs w:val="24"/>
              </w:rPr>
            </w:pPr>
            <w:r>
              <w:rPr>
                <w:sz w:val="24"/>
                <w:szCs w:val="24"/>
              </w:rPr>
              <w:drawing>
                <wp:inline distT="0" distB="0" distL="114300" distR="114300">
                  <wp:extent cx="2485390" cy="523875"/>
                  <wp:effectExtent l="0" t="0" r="10160" b="9525"/>
                  <wp:docPr id="3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5"/>
                          <pic:cNvPicPr>
                            <a:picLocks noChangeAspect="1"/>
                          </pic:cNvPicPr>
                        </pic:nvPicPr>
                        <pic:blipFill>
                          <a:blip r:embed="rId17"/>
                          <a:stretch>
                            <a:fillRect/>
                          </a:stretch>
                        </pic:blipFill>
                        <pic:spPr>
                          <a:xfrm>
                            <a:off x="0" y="0"/>
                            <a:ext cx="2485390" cy="523875"/>
                          </a:xfrm>
                          <a:prstGeom prst="rect">
                            <a:avLst/>
                          </a:prstGeom>
                          <a:noFill/>
                          <a:ln>
                            <a:noFill/>
                          </a:ln>
                        </pic:spPr>
                      </pic:pic>
                    </a:graphicData>
                  </a:graphic>
                </wp:inline>
              </w:drawing>
            </w:r>
          </w:p>
          <w:p>
            <w:pPr>
              <w:adjustRightInd w:val="0"/>
              <w:snapToGrid w:val="0"/>
              <w:spacing w:line="500" w:lineRule="exact"/>
              <w:ind w:firstLine="480" w:firstLineChars="200"/>
              <w:rPr>
                <w:sz w:val="24"/>
                <w:szCs w:val="24"/>
              </w:rPr>
            </w:pPr>
            <w:r>
              <w:rPr>
                <w:sz w:val="24"/>
                <w:szCs w:val="24"/>
              </w:rPr>
              <w:t>式中：</w:t>
            </w:r>
          </w:p>
          <w:p>
            <w:pPr>
              <w:adjustRightInd w:val="0"/>
              <w:snapToGrid w:val="0"/>
              <w:spacing w:line="500" w:lineRule="exact"/>
              <w:ind w:firstLine="1080" w:firstLineChars="450"/>
              <w:rPr>
                <w:sz w:val="24"/>
                <w:szCs w:val="24"/>
              </w:rPr>
            </w:pPr>
            <w:r>
              <w:rPr>
                <w:sz w:val="24"/>
                <w:szCs w:val="24"/>
              </w:rPr>
              <w:t>Leqg—建设项目声源在预测点的等效声级贡献值，dB(A)；</w:t>
            </w:r>
          </w:p>
          <w:p>
            <w:pPr>
              <w:adjustRightInd w:val="0"/>
              <w:snapToGrid w:val="0"/>
              <w:spacing w:line="500" w:lineRule="exact"/>
              <w:ind w:firstLine="1080" w:firstLineChars="450"/>
              <w:rPr>
                <w:sz w:val="24"/>
                <w:szCs w:val="24"/>
              </w:rPr>
            </w:pPr>
            <w:r>
              <w:rPr>
                <w:sz w:val="24"/>
                <w:szCs w:val="24"/>
              </w:rPr>
              <w:t>Leqb—预测点的背景值，dB(A)；</w:t>
            </w:r>
          </w:p>
          <w:p>
            <w:pPr>
              <w:adjustRightInd w:val="0"/>
              <w:snapToGrid w:val="0"/>
              <w:spacing w:line="500" w:lineRule="exact"/>
              <w:ind w:firstLine="480" w:firstLineChars="200"/>
              <w:rPr>
                <w:sz w:val="24"/>
                <w:szCs w:val="24"/>
              </w:rPr>
            </w:pPr>
            <w:r>
              <w:rPr>
                <w:sz w:val="24"/>
                <w:szCs w:val="24"/>
              </w:rPr>
              <w:t>④在环境噪声预测中各噪声源作为点声源处理，故几何发散衰减：</w:t>
            </w:r>
          </w:p>
          <w:p>
            <w:pPr>
              <w:adjustRightInd w:val="0"/>
              <w:snapToGrid w:val="0"/>
              <w:spacing w:line="500" w:lineRule="exact"/>
              <w:ind w:firstLine="480" w:firstLineChars="200"/>
              <w:jc w:val="center"/>
              <w:rPr>
                <w:sz w:val="24"/>
                <w:szCs w:val="24"/>
              </w:rPr>
            </w:pPr>
            <w:r>
              <w:rPr>
                <w:sz w:val="24"/>
                <w:szCs w:val="24"/>
              </w:rPr>
              <w:object>
                <v:shape id="_x0000_i1025" o:spt="75" type="#_x0000_t75" style="height:20.25pt;width:120pt;" o:ole="t" filled="f" coordsize="21600,21600">
                  <v:path/>
                  <v:fill on="f" focussize="0,0"/>
                  <v:stroke/>
                  <v:imagedata r:id="rId19" o:title=""/>
                  <o:lock v:ext="edit" aspectratio="t"/>
                  <w10:wrap type="none"/>
                  <w10:anchorlock/>
                </v:shape>
                <o:OLEObject Type="Embed" ProgID="Equation.3" ShapeID="_x0000_i1025" DrawAspect="Content" ObjectID="_1468075726" r:id="rId18">
                  <o:LockedField>false</o:LockedField>
                </o:OLEObject>
              </w:object>
            </w:r>
          </w:p>
          <w:p>
            <w:pPr>
              <w:adjustRightInd w:val="0"/>
              <w:snapToGrid w:val="0"/>
              <w:spacing w:line="500" w:lineRule="exact"/>
              <w:ind w:firstLine="480" w:firstLineChars="200"/>
              <w:rPr>
                <w:sz w:val="24"/>
                <w:szCs w:val="24"/>
              </w:rPr>
            </w:pPr>
            <w:r>
              <w:rPr>
                <w:sz w:val="24"/>
                <w:szCs w:val="24"/>
              </w:rPr>
              <w:t>式中：Adiv——几何发散衰减；</w:t>
            </w:r>
          </w:p>
          <w:p>
            <w:pPr>
              <w:adjustRightInd w:val="0"/>
              <w:snapToGrid w:val="0"/>
              <w:spacing w:line="500" w:lineRule="exact"/>
              <w:ind w:firstLine="1200" w:firstLineChars="500"/>
              <w:rPr>
                <w:sz w:val="24"/>
                <w:szCs w:val="24"/>
              </w:rPr>
            </w:pPr>
            <w:r>
              <w:rPr>
                <w:sz w:val="24"/>
                <w:szCs w:val="24"/>
              </w:rPr>
              <w:t>r0——噪声合成点与噪声源的距离，m；</w:t>
            </w:r>
          </w:p>
          <w:p>
            <w:pPr>
              <w:adjustRightInd w:val="0"/>
              <w:snapToGrid w:val="0"/>
              <w:spacing w:line="500" w:lineRule="exact"/>
              <w:ind w:firstLine="1200" w:firstLineChars="500"/>
              <w:rPr>
                <w:sz w:val="24"/>
                <w:szCs w:val="24"/>
              </w:rPr>
            </w:pPr>
            <w:r>
              <w:rPr>
                <w:sz w:val="24"/>
                <w:szCs w:val="24"/>
              </w:rPr>
              <w:t>r——预测点与噪声源的距离，m。</w:t>
            </w:r>
          </w:p>
          <w:p>
            <w:pPr>
              <w:adjustRightInd w:val="0"/>
              <w:snapToGrid w:val="0"/>
              <w:spacing w:line="500" w:lineRule="exact"/>
              <w:ind w:firstLine="480" w:firstLineChars="200"/>
              <w:rPr>
                <w:sz w:val="24"/>
                <w:szCs w:val="24"/>
              </w:rPr>
            </w:pPr>
            <w:r>
              <w:rPr>
                <w:sz w:val="24"/>
                <w:szCs w:val="24"/>
              </w:rPr>
              <w:t>各声源与厂界噪声预测点之间的距离见表7-1</w:t>
            </w:r>
            <w:r>
              <w:rPr>
                <w:rFonts w:hint="eastAsia"/>
                <w:sz w:val="24"/>
                <w:szCs w:val="24"/>
              </w:rPr>
              <w:t>7</w:t>
            </w:r>
            <w:r>
              <w:rPr>
                <w:sz w:val="24"/>
                <w:szCs w:val="24"/>
              </w:rPr>
              <w:t>。</w:t>
            </w:r>
          </w:p>
          <w:p>
            <w:pPr>
              <w:spacing w:line="360" w:lineRule="auto"/>
              <w:jc w:val="center"/>
              <w:rPr>
                <w:b/>
                <w:bCs/>
                <w:sz w:val="24"/>
                <w:szCs w:val="24"/>
              </w:rPr>
            </w:pPr>
            <w:r>
              <w:rPr>
                <w:rFonts w:hint="eastAsia"/>
                <w:b/>
                <w:bCs/>
                <w:sz w:val="24"/>
                <w:szCs w:val="24"/>
              </w:rPr>
              <w:t>表7-17</w:t>
            </w:r>
            <w:r>
              <w:rPr>
                <w:b/>
                <w:bCs/>
                <w:sz w:val="24"/>
                <w:szCs w:val="24"/>
              </w:rPr>
              <w:t xml:space="preserve"> 各声源与厂界噪声预测点之间的距离</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
              <w:gridCol w:w="2120"/>
              <w:gridCol w:w="1100"/>
              <w:gridCol w:w="762"/>
              <w:gridCol w:w="913"/>
              <w:gridCol w:w="1025"/>
              <w:gridCol w:w="900"/>
              <w:gridCol w:w="800"/>
              <w:gridCol w:w="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dxa"/>
                  <w:vMerge w:val="restart"/>
                  <w:tcMar>
                    <w:left w:w="0" w:type="dxa"/>
                    <w:right w:w="0" w:type="dxa"/>
                  </w:tcMar>
                  <w:vAlign w:val="center"/>
                </w:tcPr>
                <w:p>
                  <w:pPr>
                    <w:jc w:val="center"/>
                    <w:rPr>
                      <w:b/>
                      <w:bCs/>
                    </w:rPr>
                  </w:pPr>
                  <w:r>
                    <w:rPr>
                      <w:b/>
                      <w:bCs/>
                    </w:rPr>
                    <w:t>序号</w:t>
                  </w:r>
                </w:p>
              </w:tc>
              <w:tc>
                <w:tcPr>
                  <w:tcW w:w="2120" w:type="dxa"/>
                  <w:vMerge w:val="restart"/>
                  <w:tcMar>
                    <w:left w:w="0" w:type="dxa"/>
                    <w:right w:w="0" w:type="dxa"/>
                  </w:tcMar>
                  <w:vAlign w:val="center"/>
                </w:tcPr>
                <w:p>
                  <w:pPr>
                    <w:jc w:val="center"/>
                    <w:rPr>
                      <w:b/>
                      <w:bCs/>
                    </w:rPr>
                  </w:pPr>
                  <w:r>
                    <w:rPr>
                      <w:b/>
                      <w:bCs/>
                    </w:rPr>
                    <w:t>设备名称</w:t>
                  </w:r>
                </w:p>
              </w:tc>
              <w:tc>
                <w:tcPr>
                  <w:tcW w:w="1100" w:type="dxa"/>
                  <w:vMerge w:val="restart"/>
                  <w:tcMar>
                    <w:left w:w="0" w:type="dxa"/>
                    <w:right w:w="0" w:type="dxa"/>
                  </w:tcMar>
                  <w:vAlign w:val="center"/>
                </w:tcPr>
                <w:p>
                  <w:pPr>
                    <w:jc w:val="center"/>
                    <w:rPr>
                      <w:b/>
                      <w:bCs/>
                    </w:rPr>
                  </w:pPr>
                  <w:r>
                    <w:rPr>
                      <w:b/>
                      <w:bCs/>
                    </w:rPr>
                    <w:t>单台噪声源强dB(A)</w:t>
                  </w:r>
                </w:p>
              </w:tc>
              <w:tc>
                <w:tcPr>
                  <w:tcW w:w="762" w:type="dxa"/>
                  <w:vMerge w:val="restart"/>
                  <w:tcMar>
                    <w:left w:w="0" w:type="dxa"/>
                    <w:right w:w="0" w:type="dxa"/>
                  </w:tcMar>
                  <w:vAlign w:val="center"/>
                </w:tcPr>
                <w:p>
                  <w:pPr>
                    <w:jc w:val="center"/>
                    <w:rPr>
                      <w:b/>
                      <w:bCs/>
                    </w:rPr>
                  </w:pPr>
                  <w:r>
                    <w:rPr>
                      <w:b/>
                      <w:bCs/>
                    </w:rPr>
                    <w:t>数量</w:t>
                  </w:r>
                </w:p>
                <w:p>
                  <w:pPr>
                    <w:jc w:val="center"/>
                    <w:rPr>
                      <w:b/>
                      <w:bCs/>
                    </w:rPr>
                  </w:pPr>
                  <w:r>
                    <w:rPr>
                      <w:b/>
                      <w:bCs/>
                    </w:rPr>
                    <w:t>（台）</w:t>
                  </w:r>
                </w:p>
              </w:tc>
              <w:tc>
                <w:tcPr>
                  <w:tcW w:w="913" w:type="dxa"/>
                  <w:vMerge w:val="restart"/>
                  <w:tcMar>
                    <w:left w:w="0" w:type="dxa"/>
                    <w:right w:w="0" w:type="dxa"/>
                  </w:tcMar>
                  <w:vAlign w:val="center"/>
                </w:tcPr>
                <w:p>
                  <w:pPr>
                    <w:jc w:val="center"/>
                    <w:rPr>
                      <w:b/>
                      <w:bCs/>
                    </w:rPr>
                  </w:pPr>
                  <w:r>
                    <w:rPr>
                      <w:b/>
                      <w:bCs/>
                    </w:rPr>
                    <w:t>等效源强dB(A)</w:t>
                  </w:r>
                </w:p>
              </w:tc>
              <w:tc>
                <w:tcPr>
                  <w:tcW w:w="3453" w:type="dxa"/>
                  <w:gridSpan w:val="4"/>
                  <w:tcBorders>
                    <w:right w:val="nil"/>
                  </w:tcBorders>
                  <w:tcMar>
                    <w:left w:w="0" w:type="dxa"/>
                    <w:right w:w="0" w:type="dxa"/>
                  </w:tcMar>
                  <w:vAlign w:val="center"/>
                </w:tcPr>
                <w:p>
                  <w:pPr>
                    <w:jc w:val="center"/>
                    <w:rPr>
                      <w:b/>
                      <w:bCs/>
                    </w:rPr>
                  </w:pPr>
                  <w:r>
                    <w:rPr>
                      <w:b/>
                      <w:bCs/>
                    </w:rPr>
                    <w:t>噪声源与预测点间的距离m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5" w:type="dxa"/>
                  <w:vMerge w:val="continue"/>
                  <w:tcMar>
                    <w:left w:w="0" w:type="dxa"/>
                    <w:right w:w="0" w:type="dxa"/>
                  </w:tcMar>
                  <w:vAlign w:val="center"/>
                </w:tcPr>
                <w:p>
                  <w:pPr>
                    <w:jc w:val="center"/>
                    <w:rPr>
                      <w:b/>
                      <w:bCs/>
                    </w:rPr>
                  </w:pPr>
                </w:p>
              </w:tc>
              <w:tc>
                <w:tcPr>
                  <w:tcW w:w="2120" w:type="dxa"/>
                  <w:vMerge w:val="continue"/>
                  <w:tcMar>
                    <w:left w:w="0" w:type="dxa"/>
                    <w:right w:w="0" w:type="dxa"/>
                  </w:tcMar>
                  <w:vAlign w:val="center"/>
                </w:tcPr>
                <w:p>
                  <w:pPr>
                    <w:jc w:val="center"/>
                    <w:rPr>
                      <w:b/>
                      <w:bCs/>
                    </w:rPr>
                  </w:pPr>
                </w:p>
              </w:tc>
              <w:tc>
                <w:tcPr>
                  <w:tcW w:w="1100" w:type="dxa"/>
                  <w:vMerge w:val="continue"/>
                  <w:tcMar>
                    <w:left w:w="0" w:type="dxa"/>
                    <w:right w:w="0" w:type="dxa"/>
                  </w:tcMar>
                  <w:vAlign w:val="center"/>
                </w:tcPr>
                <w:p>
                  <w:pPr>
                    <w:jc w:val="center"/>
                    <w:rPr>
                      <w:b/>
                      <w:bCs/>
                    </w:rPr>
                  </w:pPr>
                </w:p>
              </w:tc>
              <w:tc>
                <w:tcPr>
                  <w:tcW w:w="762" w:type="dxa"/>
                  <w:vMerge w:val="continue"/>
                  <w:tcMar>
                    <w:left w:w="0" w:type="dxa"/>
                    <w:right w:w="0" w:type="dxa"/>
                  </w:tcMar>
                  <w:vAlign w:val="center"/>
                </w:tcPr>
                <w:p>
                  <w:pPr>
                    <w:jc w:val="center"/>
                    <w:rPr>
                      <w:b/>
                      <w:bCs/>
                    </w:rPr>
                  </w:pPr>
                </w:p>
              </w:tc>
              <w:tc>
                <w:tcPr>
                  <w:tcW w:w="913" w:type="dxa"/>
                  <w:vMerge w:val="continue"/>
                  <w:tcMar>
                    <w:left w:w="0" w:type="dxa"/>
                    <w:right w:w="0" w:type="dxa"/>
                  </w:tcMar>
                  <w:vAlign w:val="center"/>
                </w:tcPr>
                <w:p>
                  <w:pPr>
                    <w:jc w:val="center"/>
                    <w:rPr>
                      <w:b/>
                      <w:bCs/>
                    </w:rPr>
                  </w:pPr>
                </w:p>
              </w:tc>
              <w:tc>
                <w:tcPr>
                  <w:tcW w:w="1025" w:type="dxa"/>
                  <w:tcMar>
                    <w:left w:w="0" w:type="dxa"/>
                    <w:right w:w="0" w:type="dxa"/>
                  </w:tcMar>
                  <w:vAlign w:val="center"/>
                </w:tcPr>
                <w:p>
                  <w:pPr>
                    <w:snapToGrid w:val="0"/>
                    <w:jc w:val="center"/>
                    <w:rPr>
                      <w:b/>
                      <w:bCs/>
                    </w:rPr>
                  </w:pPr>
                  <w:r>
                    <w:rPr>
                      <w:b/>
                      <w:bCs/>
                    </w:rPr>
                    <w:t>东厂界</w:t>
                  </w:r>
                </w:p>
              </w:tc>
              <w:tc>
                <w:tcPr>
                  <w:tcW w:w="900" w:type="dxa"/>
                  <w:tcMar>
                    <w:left w:w="0" w:type="dxa"/>
                    <w:right w:w="0" w:type="dxa"/>
                  </w:tcMar>
                  <w:vAlign w:val="center"/>
                </w:tcPr>
                <w:p>
                  <w:pPr>
                    <w:jc w:val="center"/>
                    <w:rPr>
                      <w:b/>
                      <w:bCs/>
                    </w:rPr>
                  </w:pPr>
                  <w:r>
                    <w:rPr>
                      <w:b/>
                      <w:bCs/>
                    </w:rPr>
                    <w:t>南厂界</w:t>
                  </w:r>
                </w:p>
              </w:tc>
              <w:tc>
                <w:tcPr>
                  <w:tcW w:w="800" w:type="dxa"/>
                  <w:tcMar>
                    <w:left w:w="0" w:type="dxa"/>
                    <w:right w:w="0" w:type="dxa"/>
                  </w:tcMar>
                  <w:vAlign w:val="center"/>
                </w:tcPr>
                <w:p>
                  <w:pPr>
                    <w:jc w:val="center"/>
                    <w:rPr>
                      <w:b/>
                      <w:bCs/>
                    </w:rPr>
                  </w:pPr>
                  <w:r>
                    <w:rPr>
                      <w:b/>
                      <w:bCs/>
                    </w:rPr>
                    <w:t>西厂界</w:t>
                  </w:r>
                </w:p>
              </w:tc>
              <w:tc>
                <w:tcPr>
                  <w:tcW w:w="728" w:type="dxa"/>
                  <w:tcMar>
                    <w:left w:w="0" w:type="dxa"/>
                    <w:right w:w="0" w:type="dxa"/>
                  </w:tcMar>
                  <w:vAlign w:val="center"/>
                </w:tcPr>
                <w:p>
                  <w:pPr>
                    <w:snapToGrid w:val="0"/>
                    <w:jc w:val="center"/>
                    <w:rPr>
                      <w:b/>
                      <w:bCs/>
                    </w:rPr>
                  </w:pPr>
                  <w:r>
                    <w:rPr>
                      <w:b/>
                      <w:bCs/>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tcMar>
                    <w:left w:w="0" w:type="dxa"/>
                    <w:right w:w="0" w:type="dxa"/>
                  </w:tcMar>
                  <w:vAlign w:val="center"/>
                </w:tcPr>
                <w:p>
                  <w:pPr>
                    <w:jc w:val="center"/>
                  </w:pPr>
                  <w:r>
                    <w:t>1</w:t>
                  </w:r>
                </w:p>
              </w:tc>
              <w:tc>
                <w:tcPr>
                  <w:tcW w:w="2120" w:type="dxa"/>
                  <w:tcMar>
                    <w:left w:w="0" w:type="dxa"/>
                    <w:right w:w="0" w:type="dxa"/>
                  </w:tcMar>
                  <w:vAlign w:val="center"/>
                </w:tcPr>
                <w:p>
                  <w:pPr>
                    <w:jc w:val="center"/>
                  </w:pPr>
                  <w:r>
                    <w:rPr>
                      <w:bCs/>
                      <w:snapToGrid w:val="0"/>
                      <w:kern w:val="0"/>
                      <w:szCs w:val="21"/>
                    </w:rPr>
                    <w:t>空压机</w:t>
                  </w:r>
                </w:p>
              </w:tc>
              <w:tc>
                <w:tcPr>
                  <w:tcW w:w="1100" w:type="dxa"/>
                  <w:tcMar>
                    <w:left w:w="0" w:type="dxa"/>
                    <w:right w:w="0" w:type="dxa"/>
                  </w:tcMar>
                  <w:vAlign w:val="center"/>
                </w:tcPr>
                <w:p>
                  <w:pPr>
                    <w:widowControl/>
                    <w:jc w:val="center"/>
                    <w:textAlignment w:val="center"/>
                    <w:rPr>
                      <w:szCs w:val="21"/>
                    </w:rPr>
                  </w:pPr>
                  <w:r>
                    <w:rPr>
                      <w:color w:val="000000"/>
                      <w:kern w:val="0"/>
                      <w:szCs w:val="21"/>
                      <w:lang w:bidi="ar"/>
                    </w:rPr>
                    <w:t>70</w:t>
                  </w:r>
                </w:p>
              </w:tc>
              <w:tc>
                <w:tcPr>
                  <w:tcW w:w="762" w:type="dxa"/>
                  <w:tcMar>
                    <w:left w:w="0" w:type="dxa"/>
                    <w:right w:w="0" w:type="dxa"/>
                  </w:tcMar>
                  <w:vAlign w:val="center"/>
                </w:tcPr>
                <w:p>
                  <w:pPr>
                    <w:widowControl/>
                    <w:jc w:val="center"/>
                    <w:rPr>
                      <w:szCs w:val="21"/>
                    </w:rPr>
                  </w:pPr>
                  <w:r>
                    <w:rPr>
                      <w:snapToGrid w:val="0"/>
                      <w:kern w:val="0"/>
                      <w:szCs w:val="21"/>
                    </w:rPr>
                    <w:t>3</w:t>
                  </w:r>
                </w:p>
              </w:tc>
              <w:tc>
                <w:tcPr>
                  <w:tcW w:w="913" w:type="dxa"/>
                  <w:tcMar>
                    <w:left w:w="0" w:type="dxa"/>
                    <w:right w:w="0" w:type="dxa"/>
                  </w:tcMar>
                  <w:vAlign w:val="center"/>
                </w:tcPr>
                <w:p>
                  <w:pPr>
                    <w:widowControl/>
                    <w:jc w:val="center"/>
                  </w:pPr>
                  <w:r>
                    <w:rPr>
                      <w:rFonts w:hint="eastAsia"/>
                    </w:rPr>
                    <w:t>75</w:t>
                  </w:r>
                </w:p>
              </w:tc>
              <w:tc>
                <w:tcPr>
                  <w:tcW w:w="1025" w:type="dxa"/>
                  <w:tcMar>
                    <w:left w:w="0" w:type="dxa"/>
                    <w:right w:w="0" w:type="dxa"/>
                  </w:tcMar>
                  <w:vAlign w:val="center"/>
                </w:tcPr>
                <w:p>
                  <w:pPr>
                    <w:snapToGrid w:val="0"/>
                    <w:jc w:val="center"/>
                    <w:rPr>
                      <w:szCs w:val="21"/>
                    </w:rPr>
                  </w:pPr>
                  <w:r>
                    <w:rPr>
                      <w:rFonts w:hint="eastAsia"/>
                      <w:szCs w:val="21"/>
                    </w:rPr>
                    <w:t>24</w:t>
                  </w:r>
                </w:p>
              </w:tc>
              <w:tc>
                <w:tcPr>
                  <w:tcW w:w="900" w:type="dxa"/>
                  <w:tcMar>
                    <w:left w:w="0" w:type="dxa"/>
                    <w:right w:w="0" w:type="dxa"/>
                  </w:tcMar>
                  <w:vAlign w:val="center"/>
                </w:tcPr>
                <w:p>
                  <w:pPr>
                    <w:snapToGrid w:val="0"/>
                    <w:jc w:val="center"/>
                    <w:rPr>
                      <w:szCs w:val="21"/>
                    </w:rPr>
                  </w:pPr>
                  <w:r>
                    <w:rPr>
                      <w:rFonts w:hint="eastAsia"/>
                      <w:szCs w:val="21"/>
                    </w:rPr>
                    <w:t>32</w:t>
                  </w:r>
                </w:p>
              </w:tc>
              <w:tc>
                <w:tcPr>
                  <w:tcW w:w="800" w:type="dxa"/>
                  <w:tcMar>
                    <w:left w:w="0" w:type="dxa"/>
                    <w:right w:w="0" w:type="dxa"/>
                  </w:tcMar>
                  <w:vAlign w:val="center"/>
                </w:tcPr>
                <w:p>
                  <w:pPr>
                    <w:snapToGrid w:val="0"/>
                    <w:jc w:val="center"/>
                    <w:rPr>
                      <w:szCs w:val="21"/>
                    </w:rPr>
                  </w:pPr>
                  <w:r>
                    <w:rPr>
                      <w:rFonts w:hint="eastAsia"/>
                      <w:szCs w:val="21"/>
                    </w:rPr>
                    <w:t>24</w:t>
                  </w:r>
                </w:p>
              </w:tc>
              <w:tc>
                <w:tcPr>
                  <w:tcW w:w="728" w:type="dxa"/>
                  <w:tcMar>
                    <w:left w:w="0" w:type="dxa"/>
                    <w:right w:w="0" w:type="dxa"/>
                  </w:tcMar>
                  <w:vAlign w:val="center"/>
                </w:tcPr>
                <w:p>
                  <w:pPr>
                    <w:snapToGrid w:val="0"/>
                    <w:jc w:val="center"/>
                    <w:rPr>
                      <w:szCs w:val="21"/>
                    </w:rPr>
                  </w:pPr>
                  <w:r>
                    <w:rPr>
                      <w:rFonts w:hint="eastAsia"/>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05" w:type="dxa"/>
                  <w:tcMar>
                    <w:left w:w="0" w:type="dxa"/>
                    <w:right w:w="0" w:type="dxa"/>
                  </w:tcMar>
                  <w:vAlign w:val="center"/>
                </w:tcPr>
                <w:p>
                  <w:pPr>
                    <w:jc w:val="center"/>
                  </w:pPr>
                  <w:r>
                    <w:t>2</w:t>
                  </w:r>
                </w:p>
              </w:tc>
              <w:tc>
                <w:tcPr>
                  <w:tcW w:w="2120" w:type="dxa"/>
                  <w:tcMar>
                    <w:left w:w="0" w:type="dxa"/>
                    <w:right w:w="0" w:type="dxa"/>
                  </w:tcMar>
                  <w:vAlign w:val="center"/>
                </w:tcPr>
                <w:p>
                  <w:pPr>
                    <w:jc w:val="center"/>
                  </w:pPr>
                  <w:r>
                    <w:rPr>
                      <w:bCs/>
                      <w:snapToGrid w:val="0"/>
                      <w:kern w:val="0"/>
                      <w:szCs w:val="21"/>
                    </w:rPr>
                    <w:t>冷水机</w:t>
                  </w:r>
                </w:p>
              </w:tc>
              <w:tc>
                <w:tcPr>
                  <w:tcW w:w="1100" w:type="dxa"/>
                  <w:tcMar>
                    <w:left w:w="0" w:type="dxa"/>
                    <w:right w:w="0" w:type="dxa"/>
                  </w:tcMar>
                  <w:vAlign w:val="center"/>
                </w:tcPr>
                <w:p>
                  <w:pPr>
                    <w:widowControl/>
                    <w:jc w:val="center"/>
                    <w:textAlignment w:val="center"/>
                    <w:rPr>
                      <w:szCs w:val="21"/>
                    </w:rPr>
                  </w:pPr>
                  <w:r>
                    <w:rPr>
                      <w:color w:val="000000"/>
                      <w:kern w:val="0"/>
                      <w:szCs w:val="21"/>
                      <w:lang w:bidi="ar"/>
                    </w:rPr>
                    <w:t>71</w:t>
                  </w:r>
                </w:p>
              </w:tc>
              <w:tc>
                <w:tcPr>
                  <w:tcW w:w="762" w:type="dxa"/>
                  <w:tcMar>
                    <w:left w:w="0" w:type="dxa"/>
                    <w:right w:w="0" w:type="dxa"/>
                  </w:tcMar>
                  <w:vAlign w:val="center"/>
                </w:tcPr>
                <w:p>
                  <w:pPr>
                    <w:widowControl/>
                    <w:jc w:val="center"/>
                    <w:rPr>
                      <w:szCs w:val="21"/>
                    </w:rPr>
                  </w:pPr>
                  <w:r>
                    <w:rPr>
                      <w:snapToGrid w:val="0"/>
                      <w:kern w:val="0"/>
                      <w:szCs w:val="21"/>
                    </w:rPr>
                    <w:t>2</w:t>
                  </w:r>
                </w:p>
              </w:tc>
              <w:tc>
                <w:tcPr>
                  <w:tcW w:w="913" w:type="dxa"/>
                  <w:tcMar>
                    <w:left w:w="0" w:type="dxa"/>
                    <w:right w:w="0" w:type="dxa"/>
                  </w:tcMar>
                  <w:vAlign w:val="center"/>
                </w:tcPr>
                <w:p>
                  <w:pPr>
                    <w:jc w:val="center"/>
                  </w:pPr>
                  <w:r>
                    <w:rPr>
                      <w:rFonts w:hint="eastAsia"/>
                    </w:rPr>
                    <w:t>74</w:t>
                  </w:r>
                </w:p>
              </w:tc>
              <w:tc>
                <w:tcPr>
                  <w:tcW w:w="1025" w:type="dxa"/>
                  <w:tcMar>
                    <w:left w:w="0" w:type="dxa"/>
                    <w:right w:w="0" w:type="dxa"/>
                  </w:tcMar>
                  <w:vAlign w:val="center"/>
                </w:tcPr>
                <w:p>
                  <w:pPr>
                    <w:snapToGrid w:val="0"/>
                    <w:jc w:val="center"/>
                    <w:rPr>
                      <w:szCs w:val="21"/>
                    </w:rPr>
                  </w:pPr>
                  <w:r>
                    <w:rPr>
                      <w:rFonts w:hint="eastAsia"/>
                      <w:szCs w:val="21"/>
                    </w:rPr>
                    <w:t>20</w:t>
                  </w:r>
                </w:p>
              </w:tc>
              <w:tc>
                <w:tcPr>
                  <w:tcW w:w="900" w:type="dxa"/>
                  <w:tcMar>
                    <w:left w:w="0" w:type="dxa"/>
                    <w:right w:w="0" w:type="dxa"/>
                  </w:tcMar>
                  <w:vAlign w:val="center"/>
                </w:tcPr>
                <w:p>
                  <w:pPr>
                    <w:snapToGrid w:val="0"/>
                    <w:jc w:val="center"/>
                    <w:rPr>
                      <w:szCs w:val="21"/>
                    </w:rPr>
                  </w:pPr>
                  <w:r>
                    <w:rPr>
                      <w:rFonts w:hint="eastAsia"/>
                      <w:szCs w:val="21"/>
                    </w:rPr>
                    <w:t>24</w:t>
                  </w:r>
                </w:p>
              </w:tc>
              <w:tc>
                <w:tcPr>
                  <w:tcW w:w="800" w:type="dxa"/>
                  <w:tcMar>
                    <w:left w:w="0" w:type="dxa"/>
                    <w:right w:w="0" w:type="dxa"/>
                  </w:tcMar>
                  <w:vAlign w:val="center"/>
                </w:tcPr>
                <w:p>
                  <w:pPr>
                    <w:snapToGrid w:val="0"/>
                    <w:jc w:val="center"/>
                    <w:rPr>
                      <w:szCs w:val="21"/>
                    </w:rPr>
                  </w:pPr>
                  <w:r>
                    <w:rPr>
                      <w:rFonts w:hint="eastAsia"/>
                      <w:szCs w:val="21"/>
                    </w:rPr>
                    <w:t>28</w:t>
                  </w:r>
                </w:p>
              </w:tc>
              <w:tc>
                <w:tcPr>
                  <w:tcW w:w="728" w:type="dxa"/>
                  <w:tcMar>
                    <w:left w:w="0" w:type="dxa"/>
                    <w:right w:w="0" w:type="dxa"/>
                  </w:tcMar>
                  <w:vAlign w:val="center"/>
                </w:tcPr>
                <w:p>
                  <w:pPr>
                    <w:snapToGrid w:val="0"/>
                    <w:jc w:val="center"/>
                    <w:rPr>
                      <w:szCs w:val="21"/>
                    </w:rPr>
                  </w:pPr>
                  <w:r>
                    <w:rPr>
                      <w:rFonts w:hint="eastAsia"/>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tcMar>
                    <w:left w:w="0" w:type="dxa"/>
                    <w:right w:w="0" w:type="dxa"/>
                  </w:tcMar>
                  <w:vAlign w:val="center"/>
                </w:tcPr>
                <w:p>
                  <w:pPr>
                    <w:jc w:val="center"/>
                  </w:pPr>
                  <w:r>
                    <w:t>3</w:t>
                  </w:r>
                </w:p>
              </w:tc>
              <w:tc>
                <w:tcPr>
                  <w:tcW w:w="2120" w:type="dxa"/>
                  <w:tcMar>
                    <w:left w:w="0" w:type="dxa"/>
                    <w:right w:w="0" w:type="dxa"/>
                  </w:tcMar>
                  <w:vAlign w:val="center"/>
                </w:tcPr>
                <w:p>
                  <w:pPr>
                    <w:jc w:val="center"/>
                    <w:rPr>
                      <w:kern w:val="0"/>
                      <w:szCs w:val="21"/>
                    </w:rPr>
                  </w:pPr>
                  <w:r>
                    <w:rPr>
                      <w:bCs/>
                      <w:snapToGrid w:val="0"/>
                      <w:kern w:val="0"/>
                      <w:szCs w:val="21"/>
                    </w:rPr>
                    <w:t>预洗机</w:t>
                  </w:r>
                </w:p>
              </w:tc>
              <w:tc>
                <w:tcPr>
                  <w:tcW w:w="1100" w:type="dxa"/>
                  <w:tcMar>
                    <w:left w:w="0" w:type="dxa"/>
                    <w:right w:w="0" w:type="dxa"/>
                  </w:tcMar>
                  <w:vAlign w:val="center"/>
                </w:tcPr>
                <w:p>
                  <w:pPr>
                    <w:widowControl/>
                    <w:jc w:val="center"/>
                    <w:textAlignment w:val="center"/>
                    <w:rPr>
                      <w:szCs w:val="21"/>
                    </w:rPr>
                  </w:pPr>
                  <w:r>
                    <w:rPr>
                      <w:color w:val="000000"/>
                      <w:kern w:val="0"/>
                      <w:szCs w:val="21"/>
                      <w:lang w:bidi="ar"/>
                    </w:rPr>
                    <w:t>74</w:t>
                  </w:r>
                </w:p>
              </w:tc>
              <w:tc>
                <w:tcPr>
                  <w:tcW w:w="762" w:type="dxa"/>
                  <w:tcMar>
                    <w:left w:w="0" w:type="dxa"/>
                    <w:right w:w="0" w:type="dxa"/>
                  </w:tcMar>
                  <w:vAlign w:val="center"/>
                </w:tcPr>
                <w:p>
                  <w:pPr>
                    <w:spacing w:line="320" w:lineRule="atLeast"/>
                    <w:jc w:val="center"/>
                    <w:rPr>
                      <w:szCs w:val="21"/>
                    </w:rPr>
                  </w:pPr>
                  <w:r>
                    <w:rPr>
                      <w:bCs/>
                      <w:snapToGrid w:val="0"/>
                      <w:kern w:val="0"/>
                      <w:szCs w:val="21"/>
                    </w:rPr>
                    <w:t>2</w:t>
                  </w:r>
                </w:p>
              </w:tc>
              <w:tc>
                <w:tcPr>
                  <w:tcW w:w="913" w:type="dxa"/>
                  <w:tcMar>
                    <w:left w:w="0" w:type="dxa"/>
                    <w:right w:w="0" w:type="dxa"/>
                  </w:tcMar>
                  <w:vAlign w:val="center"/>
                </w:tcPr>
                <w:p>
                  <w:pPr>
                    <w:jc w:val="center"/>
                  </w:pPr>
                  <w:r>
                    <w:rPr>
                      <w:rFonts w:hint="eastAsia"/>
                    </w:rPr>
                    <w:t>77</w:t>
                  </w:r>
                </w:p>
              </w:tc>
              <w:tc>
                <w:tcPr>
                  <w:tcW w:w="1025" w:type="dxa"/>
                  <w:tcMar>
                    <w:left w:w="0" w:type="dxa"/>
                    <w:right w:w="0" w:type="dxa"/>
                  </w:tcMar>
                  <w:vAlign w:val="center"/>
                </w:tcPr>
                <w:p>
                  <w:pPr>
                    <w:snapToGrid w:val="0"/>
                    <w:jc w:val="center"/>
                    <w:rPr>
                      <w:szCs w:val="21"/>
                    </w:rPr>
                  </w:pPr>
                  <w:r>
                    <w:rPr>
                      <w:rFonts w:hint="eastAsia"/>
                      <w:szCs w:val="21"/>
                    </w:rPr>
                    <w:t>16</w:t>
                  </w:r>
                </w:p>
              </w:tc>
              <w:tc>
                <w:tcPr>
                  <w:tcW w:w="900" w:type="dxa"/>
                  <w:tcMar>
                    <w:left w:w="0" w:type="dxa"/>
                    <w:right w:w="0" w:type="dxa"/>
                  </w:tcMar>
                  <w:vAlign w:val="center"/>
                </w:tcPr>
                <w:p>
                  <w:pPr>
                    <w:snapToGrid w:val="0"/>
                    <w:jc w:val="center"/>
                    <w:rPr>
                      <w:szCs w:val="21"/>
                    </w:rPr>
                  </w:pPr>
                  <w:r>
                    <w:rPr>
                      <w:rFonts w:hint="eastAsia"/>
                      <w:szCs w:val="21"/>
                    </w:rPr>
                    <w:t>20</w:t>
                  </w:r>
                </w:p>
              </w:tc>
              <w:tc>
                <w:tcPr>
                  <w:tcW w:w="800" w:type="dxa"/>
                  <w:tcMar>
                    <w:left w:w="0" w:type="dxa"/>
                    <w:right w:w="0" w:type="dxa"/>
                  </w:tcMar>
                  <w:vAlign w:val="center"/>
                </w:tcPr>
                <w:p>
                  <w:pPr>
                    <w:snapToGrid w:val="0"/>
                    <w:jc w:val="center"/>
                    <w:rPr>
                      <w:szCs w:val="21"/>
                    </w:rPr>
                  </w:pPr>
                  <w:r>
                    <w:rPr>
                      <w:rFonts w:hint="eastAsia"/>
                      <w:szCs w:val="21"/>
                    </w:rPr>
                    <w:t>32</w:t>
                  </w:r>
                </w:p>
              </w:tc>
              <w:tc>
                <w:tcPr>
                  <w:tcW w:w="728" w:type="dxa"/>
                  <w:tcMar>
                    <w:left w:w="0" w:type="dxa"/>
                    <w:right w:w="0" w:type="dxa"/>
                  </w:tcMar>
                  <w:vAlign w:val="center"/>
                </w:tcPr>
                <w:p>
                  <w:pPr>
                    <w:snapToGrid w:val="0"/>
                    <w:jc w:val="center"/>
                    <w:rPr>
                      <w:szCs w:val="21"/>
                    </w:rPr>
                  </w:pPr>
                  <w:r>
                    <w:rPr>
                      <w:rFonts w:hint="eastAsia"/>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Align w:val="center"/>
                </w:tcPr>
                <w:p>
                  <w:pPr>
                    <w:jc w:val="center"/>
                  </w:pPr>
                  <w:r>
                    <w:t>4</w:t>
                  </w:r>
                </w:p>
              </w:tc>
              <w:tc>
                <w:tcPr>
                  <w:tcW w:w="2120" w:type="dxa"/>
                  <w:vAlign w:val="center"/>
                </w:tcPr>
                <w:p>
                  <w:pPr>
                    <w:jc w:val="center"/>
                  </w:pPr>
                  <w:r>
                    <w:rPr>
                      <w:bCs/>
                      <w:snapToGrid w:val="0"/>
                      <w:kern w:val="0"/>
                      <w:szCs w:val="21"/>
                    </w:rPr>
                    <w:t>超声波清洗机</w:t>
                  </w:r>
                </w:p>
              </w:tc>
              <w:tc>
                <w:tcPr>
                  <w:tcW w:w="1100" w:type="dxa"/>
                  <w:vAlign w:val="center"/>
                </w:tcPr>
                <w:p>
                  <w:pPr>
                    <w:widowControl/>
                    <w:jc w:val="center"/>
                    <w:textAlignment w:val="center"/>
                    <w:rPr>
                      <w:rFonts w:hint="eastAsia" w:eastAsia="宋体"/>
                      <w:szCs w:val="21"/>
                      <w:lang w:eastAsia="zh-CN"/>
                    </w:rPr>
                  </w:pPr>
                  <w:r>
                    <w:rPr>
                      <w:color w:val="000000"/>
                      <w:kern w:val="0"/>
                      <w:szCs w:val="21"/>
                      <w:lang w:bidi="ar"/>
                    </w:rPr>
                    <w:t>7</w:t>
                  </w:r>
                  <w:r>
                    <w:rPr>
                      <w:rFonts w:hint="eastAsia"/>
                      <w:color w:val="000000"/>
                      <w:kern w:val="0"/>
                      <w:szCs w:val="21"/>
                      <w:lang w:val="en-US" w:eastAsia="zh-CN" w:bidi="ar"/>
                    </w:rPr>
                    <w:t>8</w:t>
                  </w:r>
                </w:p>
              </w:tc>
              <w:tc>
                <w:tcPr>
                  <w:tcW w:w="762" w:type="dxa"/>
                  <w:vAlign w:val="center"/>
                </w:tcPr>
                <w:p>
                  <w:pPr>
                    <w:spacing w:line="320" w:lineRule="atLeast"/>
                    <w:jc w:val="center"/>
                    <w:rPr>
                      <w:rFonts w:hint="eastAsia" w:eastAsia="宋体"/>
                      <w:kern w:val="0"/>
                      <w:szCs w:val="21"/>
                      <w:lang w:eastAsia="zh-CN"/>
                    </w:rPr>
                  </w:pPr>
                  <w:r>
                    <w:rPr>
                      <w:rFonts w:hint="eastAsia"/>
                      <w:bCs/>
                      <w:snapToGrid w:val="0"/>
                      <w:kern w:val="0"/>
                      <w:szCs w:val="21"/>
                      <w:lang w:val="en-US" w:eastAsia="zh-CN"/>
                    </w:rPr>
                    <w:t>2</w:t>
                  </w:r>
                </w:p>
              </w:tc>
              <w:tc>
                <w:tcPr>
                  <w:tcW w:w="913" w:type="dxa"/>
                  <w:vAlign w:val="center"/>
                </w:tcPr>
                <w:p>
                  <w:pPr>
                    <w:jc w:val="center"/>
                  </w:pPr>
                  <w:r>
                    <w:rPr>
                      <w:rFonts w:hint="eastAsia"/>
                    </w:rPr>
                    <w:t>81</w:t>
                  </w:r>
                </w:p>
              </w:tc>
              <w:tc>
                <w:tcPr>
                  <w:tcW w:w="1025" w:type="dxa"/>
                  <w:vAlign w:val="center"/>
                </w:tcPr>
                <w:p>
                  <w:pPr>
                    <w:snapToGrid w:val="0"/>
                    <w:jc w:val="center"/>
                    <w:rPr>
                      <w:szCs w:val="21"/>
                    </w:rPr>
                  </w:pPr>
                  <w:r>
                    <w:rPr>
                      <w:rFonts w:hint="eastAsia"/>
                      <w:szCs w:val="21"/>
                    </w:rPr>
                    <w:t>30</w:t>
                  </w:r>
                </w:p>
              </w:tc>
              <w:tc>
                <w:tcPr>
                  <w:tcW w:w="900" w:type="dxa"/>
                  <w:vAlign w:val="center"/>
                </w:tcPr>
                <w:p>
                  <w:pPr>
                    <w:snapToGrid w:val="0"/>
                    <w:jc w:val="center"/>
                    <w:rPr>
                      <w:szCs w:val="21"/>
                    </w:rPr>
                  </w:pPr>
                  <w:r>
                    <w:rPr>
                      <w:rFonts w:hint="eastAsia"/>
                      <w:szCs w:val="21"/>
                    </w:rPr>
                    <w:t>30</w:t>
                  </w:r>
                </w:p>
              </w:tc>
              <w:tc>
                <w:tcPr>
                  <w:tcW w:w="800" w:type="dxa"/>
                  <w:vAlign w:val="center"/>
                </w:tcPr>
                <w:p>
                  <w:pPr>
                    <w:snapToGrid w:val="0"/>
                    <w:jc w:val="center"/>
                    <w:rPr>
                      <w:szCs w:val="21"/>
                    </w:rPr>
                  </w:pPr>
                  <w:r>
                    <w:rPr>
                      <w:rFonts w:hint="eastAsia"/>
                      <w:szCs w:val="21"/>
                    </w:rPr>
                    <w:t>18</w:t>
                  </w:r>
                </w:p>
              </w:tc>
              <w:tc>
                <w:tcPr>
                  <w:tcW w:w="728" w:type="dxa"/>
                  <w:vAlign w:val="center"/>
                </w:tcPr>
                <w:p>
                  <w:pPr>
                    <w:snapToGrid w:val="0"/>
                    <w:jc w:val="center"/>
                    <w:rPr>
                      <w:szCs w:val="21"/>
                    </w:rPr>
                  </w:pPr>
                  <w:r>
                    <w:rPr>
                      <w:rFonts w:hint="eastAsia"/>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Align w:val="center"/>
                </w:tcPr>
                <w:p>
                  <w:pPr>
                    <w:jc w:val="center"/>
                  </w:pPr>
                  <w:r>
                    <w:t>5</w:t>
                  </w:r>
                </w:p>
              </w:tc>
              <w:tc>
                <w:tcPr>
                  <w:tcW w:w="2120" w:type="dxa"/>
                  <w:vAlign w:val="center"/>
                </w:tcPr>
                <w:p>
                  <w:pPr>
                    <w:jc w:val="center"/>
                  </w:pPr>
                  <w:r>
                    <w:rPr>
                      <w:bCs/>
                      <w:snapToGrid w:val="0"/>
                      <w:kern w:val="0"/>
                      <w:szCs w:val="21"/>
                    </w:rPr>
                    <w:t>喷砂机</w:t>
                  </w:r>
                </w:p>
              </w:tc>
              <w:tc>
                <w:tcPr>
                  <w:tcW w:w="1100" w:type="dxa"/>
                  <w:vAlign w:val="center"/>
                </w:tcPr>
                <w:p>
                  <w:pPr>
                    <w:widowControl/>
                    <w:jc w:val="center"/>
                    <w:textAlignment w:val="center"/>
                    <w:rPr>
                      <w:szCs w:val="21"/>
                    </w:rPr>
                  </w:pPr>
                  <w:r>
                    <w:rPr>
                      <w:color w:val="000000"/>
                      <w:kern w:val="0"/>
                      <w:szCs w:val="21"/>
                      <w:lang w:bidi="ar"/>
                    </w:rPr>
                    <w:t>76</w:t>
                  </w:r>
                </w:p>
              </w:tc>
              <w:tc>
                <w:tcPr>
                  <w:tcW w:w="762" w:type="dxa"/>
                  <w:vAlign w:val="center"/>
                </w:tcPr>
                <w:p>
                  <w:pPr>
                    <w:widowControl/>
                    <w:jc w:val="center"/>
                    <w:rPr>
                      <w:kern w:val="0"/>
                      <w:szCs w:val="21"/>
                    </w:rPr>
                  </w:pPr>
                  <w:r>
                    <w:rPr>
                      <w:snapToGrid w:val="0"/>
                      <w:kern w:val="0"/>
                      <w:szCs w:val="21"/>
                    </w:rPr>
                    <w:t>3</w:t>
                  </w:r>
                </w:p>
              </w:tc>
              <w:tc>
                <w:tcPr>
                  <w:tcW w:w="913" w:type="dxa"/>
                  <w:vAlign w:val="center"/>
                </w:tcPr>
                <w:p>
                  <w:pPr>
                    <w:jc w:val="center"/>
                  </w:pPr>
                  <w:r>
                    <w:rPr>
                      <w:rFonts w:hint="eastAsia"/>
                    </w:rPr>
                    <w:t>81</w:t>
                  </w:r>
                </w:p>
              </w:tc>
              <w:tc>
                <w:tcPr>
                  <w:tcW w:w="1025" w:type="dxa"/>
                  <w:vAlign w:val="center"/>
                </w:tcPr>
                <w:p>
                  <w:pPr>
                    <w:snapToGrid w:val="0"/>
                    <w:jc w:val="center"/>
                    <w:rPr>
                      <w:szCs w:val="21"/>
                    </w:rPr>
                  </w:pPr>
                  <w:r>
                    <w:rPr>
                      <w:rFonts w:hint="eastAsia"/>
                      <w:szCs w:val="21"/>
                    </w:rPr>
                    <w:t>26</w:t>
                  </w:r>
                </w:p>
              </w:tc>
              <w:tc>
                <w:tcPr>
                  <w:tcW w:w="900" w:type="dxa"/>
                  <w:vAlign w:val="center"/>
                </w:tcPr>
                <w:p>
                  <w:pPr>
                    <w:snapToGrid w:val="0"/>
                    <w:jc w:val="center"/>
                    <w:rPr>
                      <w:szCs w:val="21"/>
                    </w:rPr>
                  </w:pPr>
                  <w:r>
                    <w:rPr>
                      <w:rFonts w:hint="eastAsia"/>
                      <w:szCs w:val="21"/>
                    </w:rPr>
                    <w:t>34</w:t>
                  </w:r>
                </w:p>
              </w:tc>
              <w:tc>
                <w:tcPr>
                  <w:tcW w:w="800" w:type="dxa"/>
                  <w:vAlign w:val="center"/>
                </w:tcPr>
                <w:p>
                  <w:pPr>
                    <w:snapToGrid w:val="0"/>
                    <w:jc w:val="center"/>
                    <w:rPr>
                      <w:szCs w:val="21"/>
                    </w:rPr>
                  </w:pPr>
                  <w:r>
                    <w:rPr>
                      <w:rFonts w:hint="eastAsia"/>
                      <w:szCs w:val="21"/>
                    </w:rPr>
                    <w:t>22</w:t>
                  </w:r>
                </w:p>
              </w:tc>
              <w:tc>
                <w:tcPr>
                  <w:tcW w:w="728" w:type="dxa"/>
                  <w:vAlign w:val="center"/>
                </w:tcPr>
                <w:p>
                  <w:pPr>
                    <w:snapToGrid w:val="0"/>
                    <w:jc w:val="center"/>
                    <w:rPr>
                      <w:szCs w:val="21"/>
                    </w:rPr>
                  </w:pPr>
                  <w:r>
                    <w:rPr>
                      <w:rFonts w:hint="eastAsia"/>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Align w:val="center"/>
                </w:tcPr>
                <w:p>
                  <w:pPr>
                    <w:jc w:val="center"/>
                  </w:pPr>
                  <w:r>
                    <w:t>6</w:t>
                  </w:r>
                </w:p>
              </w:tc>
              <w:tc>
                <w:tcPr>
                  <w:tcW w:w="2120" w:type="dxa"/>
                  <w:vAlign w:val="center"/>
                </w:tcPr>
                <w:p>
                  <w:pPr>
                    <w:jc w:val="center"/>
                    <w:rPr>
                      <w:bCs/>
                      <w:snapToGrid w:val="0"/>
                      <w:kern w:val="0"/>
                      <w:szCs w:val="21"/>
                    </w:rPr>
                  </w:pPr>
                  <w:r>
                    <w:rPr>
                      <w:rFonts w:hint="eastAsia"/>
                      <w:bCs/>
                      <w:snapToGrid w:val="0"/>
                      <w:kern w:val="0"/>
                      <w:szCs w:val="21"/>
                    </w:rPr>
                    <w:t>废气处理风机</w:t>
                  </w:r>
                </w:p>
              </w:tc>
              <w:tc>
                <w:tcPr>
                  <w:tcW w:w="1100" w:type="dxa"/>
                  <w:vAlign w:val="center"/>
                </w:tcPr>
                <w:p>
                  <w:pPr>
                    <w:widowControl/>
                    <w:jc w:val="center"/>
                    <w:textAlignment w:val="center"/>
                    <w:rPr>
                      <w:color w:val="000000"/>
                      <w:kern w:val="0"/>
                      <w:szCs w:val="21"/>
                      <w:lang w:bidi="ar"/>
                    </w:rPr>
                  </w:pPr>
                  <w:r>
                    <w:rPr>
                      <w:rFonts w:hint="eastAsia"/>
                      <w:color w:val="000000"/>
                      <w:kern w:val="0"/>
                      <w:szCs w:val="21"/>
                      <w:lang w:bidi="ar"/>
                    </w:rPr>
                    <w:t>80</w:t>
                  </w:r>
                </w:p>
              </w:tc>
              <w:tc>
                <w:tcPr>
                  <w:tcW w:w="762" w:type="dxa"/>
                  <w:vAlign w:val="center"/>
                </w:tcPr>
                <w:p>
                  <w:pPr>
                    <w:widowControl/>
                    <w:jc w:val="center"/>
                    <w:rPr>
                      <w:snapToGrid w:val="0"/>
                      <w:kern w:val="0"/>
                      <w:szCs w:val="21"/>
                    </w:rPr>
                  </w:pPr>
                  <w:r>
                    <w:rPr>
                      <w:rFonts w:hint="eastAsia"/>
                      <w:snapToGrid w:val="0"/>
                      <w:kern w:val="0"/>
                      <w:szCs w:val="21"/>
                    </w:rPr>
                    <w:t>2</w:t>
                  </w:r>
                </w:p>
              </w:tc>
              <w:tc>
                <w:tcPr>
                  <w:tcW w:w="913" w:type="dxa"/>
                  <w:vAlign w:val="center"/>
                </w:tcPr>
                <w:p>
                  <w:pPr>
                    <w:jc w:val="center"/>
                  </w:pPr>
                  <w:r>
                    <w:rPr>
                      <w:rFonts w:hint="eastAsia"/>
                    </w:rPr>
                    <w:t>83</w:t>
                  </w:r>
                </w:p>
              </w:tc>
              <w:tc>
                <w:tcPr>
                  <w:tcW w:w="1025" w:type="dxa"/>
                  <w:vAlign w:val="center"/>
                </w:tcPr>
                <w:p>
                  <w:pPr>
                    <w:snapToGrid w:val="0"/>
                    <w:jc w:val="center"/>
                    <w:rPr>
                      <w:szCs w:val="21"/>
                    </w:rPr>
                  </w:pPr>
                  <w:r>
                    <w:rPr>
                      <w:rFonts w:hint="eastAsia"/>
                      <w:szCs w:val="21"/>
                    </w:rPr>
                    <w:t>10</w:t>
                  </w:r>
                </w:p>
              </w:tc>
              <w:tc>
                <w:tcPr>
                  <w:tcW w:w="900" w:type="dxa"/>
                  <w:vAlign w:val="center"/>
                </w:tcPr>
                <w:p>
                  <w:pPr>
                    <w:snapToGrid w:val="0"/>
                    <w:jc w:val="center"/>
                    <w:rPr>
                      <w:szCs w:val="21"/>
                    </w:rPr>
                  </w:pPr>
                  <w:r>
                    <w:rPr>
                      <w:rFonts w:hint="eastAsia"/>
                      <w:szCs w:val="21"/>
                    </w:rPr>
                    <w:t>20</w:t>
                  </w:r>
                </w:p>
              </w:tc>
              <w:tc>
                <w:tcPr>
                  <w:tcW w:w="800" w:type="dxa"/>
                  <w:vAlign w:val="center"/>
                </w:tcPr>
                <w:p>
                  <w:pPr>
                    <w:snapToGrid w:val="0"/>
                    <w:jc w:val="center"/>
                    <w:rPr>
                      <w:szCs w:val="21"/>
                    </w:rPr>
                  </w:pPr>
                  <w:r>
                    <w:rPr>
                      <w:rFonts w:hint="eastAsia"/>
                      <w:szCs w:val="21"/>
                    </w:rPr>
                    <w:t>38</w:t>
                  </w:r>
                </w:p>
              </w:tc>
              <w:tc>
                <w:tcPr>
                  <w:tcW w:w="728" w:type="dxa"/>
                  <w:vAlign w:val="center"/>
                </w:tcPr>
                <w:p>
                  <w:pPr>
                    <w:snapToGrid w:val="0"/>
                    <w:jc w:val="center"/>
                    <w:rPr>
                      <w:szCs w:val="21"/>
                    </w:rPr>
                  </w:pPr>
                  <w:r>
                    <w:rPr>
                      <w:rFonts w:hint="eastAsia"/>
                      <w:szCs w:val="21"/>
                    </w:rPr>
                    <w:t>44</w:t>
                  </w:r>
                </w:p>
              </w:tc>
            </w:tr>
          </w:tbl>
          <w:p>
            <w:pPr>
              <w:adjustRightInd w:val="0"/>
              <w:snapToGrid w:val="0"/>
              <w:spacing w:line="500" w:lineRule="exact"/>
              <w:ind w:firstLine="480" w:firstLineChars="200"/>
              <w:rPr>
                <w:sz w:val="24"/>
                <w:szCs w:val="24"/>
              </w:rPr>
            </w:pPr>
            <w:r>
              <w:rPr>
                <w:sz w:val="24"/>
                <w:szCs w:val="24"/>
              </w:rPr>
              <w:t>设计降噪量的确定：</w:t>
            </w:r>
          </w:p>
          <w:p>
            <w:pPr>
              <w:adjustRightInd w:val="0"/>
              <w:snapToGrid w:val="0"/>
              <w:spacing w:line="500" w:lineRule="exact"/>
              <w:ind w:firstLine="480" w:firstLineChars="200"/>
              <w:rPr>
                <w:sz w:val="24"/>
                <w:szCs w:val="24"/>
              </w:rPr>
            </w:pPr>
            <w:r>
              <w:rPr>
                <w:sz w:val="24"/>
                <w:szCs w:val="24"/>
              </w:rPr>
              <w:t>为确保厂界噪声达标，各噪声源设计降噪量的确定原则如下：</w:t>
            </w:r>
          </w:p>
          <w:p>
            <w:pPr>
              <w:adjustRightInd w:val="0"/>
              <w:snapToGrid w:val="0"/>
              <w:spacing w:line="500" w:lineRule="exact"/>
              <w:ind w:firstLine="480" w:firstLineChars="200"/>
              <w:rPr>
                <w:sz w:val="24"/>
                <w:szCs w:val="24"/>
              </w:rPr>
            </w:pPr>
            <w:r>
              <w:rPr>
                <w:sz w:val="24"/>
                <w:szCs w:val="24"/>
              </w:rPr>
              <w:t>①以所采用降噪措施的最保守效果确定设计降噪量；</w:t>
            </w:r>
          </w:p>
          <w:p>
            <w:pPr>
              <w:adjustRightInd w:val="0"/>
              <w:snapToGrid w:val="0"/>
              <w:spacing w:line="500" w:lineRule="exact"/>
              <w:ind w:firstLine="480" w:firstLineChars="200"/>
              <w:rPr>
                <w:sz w:val="24"/>
                <w:szCs w:val="24"/>
              </w:rPr>
            </w:pPr>
            <w:r>
              <w:rPr>
                <w:sz w:val="24"/>
                <w:szCs w:val="24"/>
              </w:rPr>
              <w:t>②原则上将计算降噪量加3~5dB作为设计降噪量，以确保声环境质量达标。</w:t>
            </w:r>
          </w:p>
          <w:p>
            <w:pPr>
              <w:adjustRightInd w:val="0"/>
              <w:snapToGrid w:val="0"/>
              <w:spacing w:line="500" w:lineRule="exact"/>
              <w:ind w:firstLine="480" w:firstLineChars="200"/>
              <w:rPr>
                <w:sz w:val="24"/>
                <w:szCs w:val="24"/>
              </w:rPr>
            </w:pPr>
            <w:r>
              <w:rPr>
                <w:sz w:val="24"/>
                <w:szCs w:val="24"/>
              </w:rPr>
              <w:t>各噪声源设计降噪量及降噪措施见下表：</w:t>
            </w:r>
          </w:p>
          <w:p>
            <w:pPr>
              <w:spacing w:line="360" w:lineRule="auto"/>
              <w:jc w:val="center"/>
              <w:rPr>
                <w:b/>
                <w:bCs/>
                <w:sz w:val="24"/>
                <w:szCs w:val="24"/>
              </w:rPr>
            </w:pPr>
            <w:r>
              <w:rPr>
                <w:rFonts w:hint="eastAsia"/>
                <w:b/>
                <w:bCs/>
                <w:sz w:val="24"/>
                <w:szCs w:val="24"/>
              </w:rPr>
              <w:t>表7-18</w:t>
            </w:r>
            <w:r>
              <w:rPr>
                <w:b/>
                <w:bCs/>
                <w:sz w:val="24"/>
                <w:szCs w:val="24"/>
              </w:rPr>
              <w:t>各噪声源的设计降噪量及降噪措施</w:t>
            </w:r>
          </w:p>
          <w:tbl>
            <w:tblPr>
              <w:tblStyle w:val="20"/>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78"/>
              <w:gridCol w:w="1903"/>
              <w:gridCol w:w="2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8" w:type="dxa"/>
                  <w:vAlign w:val="center"/>
                </w:tcPr>
                <w:p>
                  <w:pPr>
                    <w:pStyle w:val="2"/>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噪声源</w:t>
                  </w:r>
                </w:p>
              </w:tc>
              <w:tc>
                <w:tcPr>
                  <w:tcW w:w="1903" w:type="dxa"/>
                  <w:vAlign w:val="center"/>
                </w:tcPr>
                <w:p>
                  <w:pPr>
                    <w:pStyle w:val="2"/>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设计降噪量dB</w:t>
                  </w:r>
                </w:p>
              </w:tc>
              <w:tc>
                <w:tcPr>
                  <w:tcW w:w="2992" w:type="dxa"/>
                  <w:vAlign w:val="center"/>
                </w:tcPr>
                <w:p>
                  <w:pPr>
                    <w:pStyle w:val="2"/>
                    <w:spacing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8" w:type="dxa"/>
                  <w:vAlign w:val="center"/>
                </w:tcPr>
                <w:p>
                  <w:pPr>
                    <w:pStyle w:val="2"/>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空压机、冷水机、预洗机、超声波清洗机、喷砂机</w:t>
                  </w:r>
                </w:p>
              </w:tc>
              <w:tc>
                <w:tcPr>
                  <w:tcW w:w="1903" w:type="dxa"/>
                  <w:vAlign w:val="center"/>
                </w:tcPr>
                <w:p>
                  <w:pPr>
                    <w:pStyle w:val="2"/>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w:t>
                  </w:r>
                </w:p>
              </w:tc>
              <w:tc>
                <w:tcPr>
                  <w:tcW w:w="2992" w:type="dxa"/>
                  <w:vAlign w:val="center"/>
                </w:tcPr>
                <w:p>
                  <w:pPr>
                    <w:pStyle w:val="2"/>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车间墙体隔声，门窗隔声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8" w:type="dxa"/>
                  <w:vAlign w:val="center"/>
                </w:tcPr>
                <w:p>
                  <w:pPr>
                    <w:pStyle w:val="2"/>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废气处理风机</w:t>
                  </w:r>
                </w:p>
              </w:tc>
              <w:tc>
                <w:tcPr>
                  <w:tcW w:w="1903" w:type="dxa"/>
                  <w:vAlign w:val="center"/>
                </w:tcPr>
                <w:p>
                  <w:pPr>
                    <w:pStyle w:val="2"/>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2992" w:type="dxa"/>
                  <w:vAlign w:val="center"/>
                </w:tcPr>
                <w:p>
                  <w:pPr>
                    <w:pStyle w:val="2"/>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隔声罩</w:t>
                  </w:r>
                </w:p>
              </w:tc>
            </w:tr>
          </w:tbl>
          <w:p>
            <w:pPr>
              <w:adjustRightInd w:val="0"/>
              <w:snapToGrid w:val="0"/>
              <w:spacing w:line="500" w:lineRule="exact"/>
              <w:ind w:firstLine="480" w:firstLineChars="200"/>
              <w:rPr>
                <w:sz w:val="24"/>
                <w:szCs w:val="24"/>
              </w:rPr>
            </w:pPr>
            <w:r>
              <w:rPr>
                <w:sz w:val="24"/>
                <w:szCs w:val="24"/>
              </w:rPr>
              <w:t>经厂房隔声和距离衰减后，各厂界噪声预测结果见表7-</w:t>
            </w:r>
            <w:r>
              <w:rPr>
                <w:rFonts w:hint="eastAsia"/>
                <w:sz w:val="24"/>
                <w:szCs w:val="24"/>
              </w:rPr>
              <w:t>19</w:t>
            </w:r>
            <w:r>
              <w:rPr>
                <w:sz w:val="24"/>
                <w:szCs w:val="24"/>
              </w:rPr>
              <w:t>。</w:t>
            </w:r>
          </w:p>
          <w:p>
            <w:pPr>
              <w:spacing w:line="360" w:lineRule="auto"/>
              <w:jc w:val="center"/>
              <w:rPr>
                <w:b/>
                <w:bCs/>
                <w:sz w:val="24"/>
                <w:szCs w:val="24"/>
              </w:rPr>
            </w:pPr>
            <w:r>
              <w:rPr>
                <w:rFonts w:hint="eastAsia"/>
                <w:b/>
                <w:bCs/>
                <w:sz w:val="24"/>
                <w:szCs w:val="24"/>
              </w:rPr>
              <w:t>表7-19</w:t>
            </w:r>
            <w:r>
              <w:rPr>
                <w:b/>
                <w:bCs/>
                <w:sz w:val="24"/>
                <w:szCs w:val="24"/>
              </w:rPr>
              <w:t xml:space="preserve"> 厂界噪声预测结果</w:t>
            </w:r>
          </w:p>
          <w:tbl>
            <w:tblPr>
              <w:tblStyle w:val="20"/>
              <w:tblW w:w="89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2017"/>
              <w:gridCol w:w="1038"/>
              <w:gridCol w:w="949"/>
              <w:gridCol w:w="1095"/>
              <w:gridCol w:w="796"/>
              <w:gridCol w:w="843"/>
              <w:gridCol w:w="773"/>
              <w:gridCol w:w="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restart"/>
                  <w:vAlign w:val="center"/>
                </w:tcPr>
                <w:p>
                  <w:pPr>
                    <w:spacing w:line="240" w:lineRule="exact"/>
                    <w:jc w:val="center"/>
                    <w:rPr>
                      <w:b/>
                      <w:bCs/>
                    </w:rPr>
                  </w:pPr>
                  <w:r>
                    <w:rPr>
                      <w:b/>
                      <w:bCs/>
                    </w:rPr>
                    <w:t>序号</w:t>
                  </w:r>
                </w:p>
              </w:tc>
              <w:tc>
                <w:tcPr>
                  <w:tcW w:w="2017" w:type="dxa"/>
                  <w:vMerge w:val="restart"/>
                  <w:vAlign w:val="center"/>
                </w:tcPr>
                <w:p>
                  <w:pPr>
                    <w:spacing w:line="240" w:lineRule="exact"/>
                    <w:jc w:val="center"/>
                    <w:rPr>
                      <w:b/>
                      <w:bCs/>
                    </w:rPr>
                  </w:pPr>
                  <w:r>
                    <w:rPr>
                      <w:b/>
                      <w:bCs/>
                    </w:rPr>
                    <w:t>设备名称</w:t>
                  </w:r>
                </w:p>
              </w:tc>
              <w:tc>
                <w:tcPr>
                  <w:tcW w:w="1038" w:type="dxa"/>
                  <w:vMerge w:val="restart"/>
                  <w:vAlign w:val="center"/>
                </w:tcPr>
                <w:p>
                  <w:pPr>
                    <w:spacing w:line="240" w:lineRule="exact"/>
                    <w:jc w:val="center"/>
                    <w:rPr>
                      <w:b/>
                      <w:bCs/>
                    </w:rPr>
                  </w:pPr>
                  <w:r>
                    <w:rPr>
                      <w:b/>
                      <w:bCs/>
                    </w:rPr>
                    <w:t>等效源强dB(A)</w:t>
                  </w:r>
                </w:p>
              </w:tc>
              <w:tc>
                <w:tcPr>
                  <w:tcW w:w="949" w:type="dxa"/>
                  <w:vMerge w:val="restart"/>
                  <w:vAlign w:val="center"/>
                </w:tcPr>
                <w:p>
                  <w:pPr>
                    <w:spacing w:line="240" w:lineRule="exact"/>
                    <w:jc w:val="center"/>
                    <w:rPr>
                      <w:b/>
                      <w:bCs/>
                    </w:rPr>
                  </w:pPr>
                  <w:r>
                    <w:rPr>
                      <w:b/>
                      <w:bCs/>
                    </w:rPr>
                    <w:t>降噪量</w:t>
                  </w:r>
                </w:p>
                <w:p>
                  <w:pPr>
                    <w:spacing w:line="240" w:lineRule="exact"/>
                    <w:jc w:val="center"/>
                    <w:rPr>
                      <w:b/>
                      <w:bCs/>
                    </w:rPr>
                  </w:pPr>
                  <w:r>
                    <w:rPr>
                      <w:b/>
                      <w:bCs/>
                    </w:rPr>
                    <w:t>dB(A)</w:t>
                  </w:r>
                </w:p>
              </w:tc>
              <w:tc>
                <w:tcPr>
                  <w:tcW w:w="1095" w:type="dxa"/>
                  <w:vMerge w:val="restart"/>
                  <w:vAlign w:val="center"/>
                </w:tcPr>
                <w:p>
                  <w:pPr>
                    <w:spacing w:line="240" w:lineRule="exact"/>
                    <w:jc w:val="center"/>
                    <w:rPr>
                      <w:b/>
                      <w:bCs/>
                    </w:rPr>
                  </w:pPr>
                  <w:r>
                    <w:rPr>
                      <w:b/>
                      <w:bCs/>
                    </w:rPr>
                    <w:t>降噪后等效源强dB(A)</w:t>
                  </w:r>
                </w:p>
              </w:tc>
              <w:tc>
                <w:tcPr>
                  <w:tcW w:w="3222" w:type="dxa"/>
                  <w:gridSpan w:val="4"/>
                  <w:vAlign w:val="center"/>
                </w:tcPr>
                <w:p>
                  <w:pPr>
                    <w:spacing w:line="240" w:lineRule="exact"/>
                    <w:jc w:val="center"/>
                    <w:rPr>
                      <w:b/>
                      <w:bCs/>
                    </w:rPr>
                  </w:pPr>
                  <w:r>
                    <w:rPr>
                      <w:b/>
                      <w:bCs/>
                    </w:rPr>
                    <w:t>噪声源对各厂界的贡献值dB(A)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Merge w:val="continue"/>
                  <w:vAlign w:val="center"/>
                </w:tcPr>
                <w:p>
                  <w:pPr>
                    <w:spacing w:line="240" w:lineRule="exact"/>
                    <w:jc w:val="center"/>
                    <w:rPr>
                      <w:b/>
                      <w:bCs/>
                    </w:rPr>
                  </w:pPr>
                </w:p>
              </w:tc>
              <w:tc>
                <w:tcPr>
                  <w:tcW w:w="2017" w:type="dxa"/>
                  <w:vMerge w:val="continue"/>
                  <w:vAlign w:val="center"/>
                </w:tcPr>
                <w:p>
                  <w:pPr>
                    <w:spacing w:line="240" w:lineRule="exact"/>
                    <w:jc w:val="center"/>
                    <w:rPr>
                      <w:b/>
                      <w:bCs/>
                    </w:rPr>
                  </w:pPr>
                </w:p>
              </w:tc>
              <w:tc>
                <w:tcPr>
                  <w:tcW w:w="1038" w:type="dxa"/>
                  <w:vMerge w:val="continue"/>
                  <w:vAlign w:val="center"/>
                </w:tcPr>
                <w:p>
                  <w:pPr>
                    <w:spacing w:line="240" w:lineRule="exact"/>
                    <w:jc w:val="center"/>
                    <w:rPr>
                      <w:b/>
                      <w:bCs/>
                    </w:rPr>
                  </w:pPr>
                </w:p>
              </w:tc>
              <w:tc>
                <w:tcPr>
                  <w:tcW w:w="949" w:type="dxa"/>
                  <w:vMerge w:val="continue"/>
                  <w:vAlign w:val="center"/>
                </w:tcPr>
                <w:p>
                  <w:pPr>
                    <w:spacing w:line="240" w:lineRule="exact"/>
                    <w:jc w:val="center"/>
                    <w:rPr>
                      <w:b/>
                      <w:bCs/>
                    </w:rPr>
                  </w:pPr>
                </w:p>
              </w:tc>
              <w:tc>
                <w:tcPr>
                  <w:tcW w:w="1095" w:type="dxa"/>
                  <w:vMerge w:val="continue"/>
                  <w:vAlign w:val="center"/>
                </w:tcPr>
                <w:p>
                  <w:pPr>
                    <w:spacing w:line="240" w:lineRule="exact"/>
                    <w:jc w:val="center"/>
                    <w:rPr>
                      <w:b/>
                      <w:bCs/>
                    </w:rPr>
                  </w:pPr>
                </w:p>
              </w:tc>
              <w:tc>
                <w:tcPr>
                  <w:tcW w:w="796" w:type="dxa"/>
                  <w:vAlign w:val="center"/>
                </w:tcPr>
                <w:p>
                  <w:pPr>
                    <w:spacing w:line="240" w:lineRule="exact"/>
                    <w:jc w:val="center"/>
                    <w:rPr>
                      <w:b/>
                      <w:bCs/>
                    </w:rPr>
                  </w:pPr>
                  <w:r>
                    <w:rPr>
                      <w:b/>
                      <w:bCs/>
                    </w:rPr>
                    <w:t>东厂界</w:t>
                  </w:r>
                </w:p>
              </w:tc>
              <w:tc>
                <w:tcPr>
                  <w:tcW w:w="843" w:type="dxa"/>
                  <w:vAlign w:val="center"/>
                </w:tcPr>
                <w:p>
                  <w:pPr>
                    <w:spacing w:line="240" w:lineRule="exact"/>
                    <w:jc w:val="center"/>
                    <w:rPr>
                      <w:b/>
                      <w:bCs/>
                    </w:rPr>
                  </w:pPr>
                  <w:r>
                    <w:rPr>
                      <w:b/>
                      <w:bCs/>
                    </w:rPr>
                    <w:t>南厂界</w:t>
                  </w:r>
                </w:p>
              </w:tc>
              <w:tc>
                <w:tcPr>
                  <w:tcW w:w="773" w:type="dxa"/>
                  <w:vAlign w:val="center"/>
                </w:tcPr>
                <w:p>
                  <w:pPr>
                    <w:spacing w:line="240" w:lineRule="exact"/>
                    <w:jc w:val="center"/>
                    <w:rPr>
                      <w:b/>
                      <w:bCs/>
                    </w:rPr>
                  </w:pPr>
                  <w:r>
                    <w:rPr>
                      <w:b/>
                      <w:bCs/>
                    </w:rPr>
                    <w:t>西厂界</w:t>
                  </w:r>
                </w:p>
              </w:tc>
              <w:tc>
                <w:tcPr>
                  <w:tcW w:w="810" w:type="dxa"/>
                  <w:vAlign w:val="center"/>
                </w:tcPr>
                <w:p>
                  <w:pPr>
                    <w:spacing w:line="240" w:lineRule="exact"/>
                    <w:jc w:val="center"/>
                    <w:rPr>
                      <w:b/>
                      <w:bCs/>
                    </w:rPr>
                  </w:pPr>
                  <w:r>
                    <w:rPr>
                      <w:b/>
                      <w:bCs/>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pPr>
                  <w:r>
                    <w:t>1</w:t>
                  </w:r>
                </w:p>
              </w:tc>
              <w:tc>
                <w:tcPr>
                  <w:tcW w:w="2017" w:type="dxa"/>
                  <w:vAlign w:val="center"/>
                </w:tcPr>
                <w:p>
                  <w:pPr>
                    <w:jc w:val="center"/>
                  </w:pPr>
                  <w:r>
                    <w:rPr>
                      <w:bCs/>
                      <w:snapToGrid w:val="0"/>
                      <w:kern w:val="0"/>
                      <w:szCs w:val="21"/>
                    </w:rPr>
                    <w:t>空压机</w:t>
                  </w:r>
                </w:p>
              </w:tc>
              <w:tc>
                <w:tcPr>
                  <w:tcW w:w="1038" w:type="dxa"/>
                  <w:vAlign w:val="center"/>
                </w:tcPr>
                <w:p>
                  <w:pPr>
                    <w:widowControl/>
                    <w:jc w:val="center"/>
                  </w:pPr>
                  <w:r>
                    <w:rPr>
                      <w:rFonts w:hint="eastAsia"/>
                    </w:rPr>
                    <w:t>75</w:t>
                  </w:r>
                </w:p>
              </w:tc>
              <w:tc>
                <w:tcPr>
                  <w:tcW w:w="949" w:type="dxa"/>
                  <w:vAlign w:val="center"/>
                </w:tcPr>
                <w:p>
                  <w:pPr>
                    <w:widowControl/>
                    <w:jc w:val="center"/>
                    <w:textAlignment w:val="center"/>
                  </w:pPr>
                  <w:r>
                    <w:rPr>
                      <w:rFonts w:hint="eastAsia"/>
                    </w:rPr>
                    <w:t>18</w:t>
                  </w:r>
                </w:p>
              </w:tc>
              <w:tc>
                <w:tcPr>
                  <w:tcW w:w="1095" w:type="dxa"/>
                  <w:vAlign w:val="center"/>
                </w:tcPr>
                <w:p>
                  <w:pPr>
                    <w:widowControl/>
                    <w:jc w:val="center"/>
                    <w:textAlignment w:val="center"/>
                  </w:pPr>
                  <w:r>
                    <w:rPr>
                      <w:rFonts w:hint="eastAsia"/>
                    </w:rPr>
                    <w:t>57</w:t>
                  </w:r>
                </w:p>
              </w:tc>
              <w:tc>
                <w:tcPr>
                  <w:tcW w:w="796" w:type="dxa"/>
                  <w:vAlign w:val="center"/>
                </w:tcPr>
                <w:p>
                  <w:pPr>
                    <w:snapToGrid w:val="0"/>
                    <w:jc w:val="center"/>
                    <w:rPr>
                      <w:szCs w:val="21"/>
                    </w:rPr>
                  </w:pPr>
                  <w:r>
                    <w:rPr>
                      <w:rFonts w:hint="eastAsia"/>
                      <w:szCs w:val="21"/>
                    </w:rPr>
                    <w:t>24</w:t>
                  </w:r>
                </w:p>
              </w:tc>
              <w:tc>
                <w:tcPr>
                  <w:tcW w:w="843" w:type="dxa"/>
                  <w:vAlign w:val="center"/>
                </w:tcPr>
                <w:p>
                  <w:pPr>
                    <w:snapToGrid w:val="0"/>
                    <w:jc w:val="center"/>
                    <w:rPr>
                      <w:szCs w:val="21"/>
                    </w:rPr>
                  </w:pPr>
                  <w:r>
                    <w:rPr>
                      <w:rFonts w:hint="eastAsia"/>
                      <w:szCs w:val="21"/>
                    </w:rPr>
                    <w:t>32</w:t>
                  </w:r>
                </w:p>
              </w:tc>
              <w:tc>
                <w:tcPr>
                  <w:tcW w:w="773" w:type="dxa"/>
                  <w:vAlign w:val="center"/>
                </w:tcPr>
                <w:p>
                  <w:pPr>
                    <w:snapToGrid w:val="0"/>
                    <w:jc w:val="center"/>
                    <w:rPr>
                      <w:szCs w:val="21"/>
                    </w:rPr>
                  </w:pPr>
                  <w:r>
                    <w:rPr>
                      <w:rFonts w:hint="eastAsia"/>
                      <w:szCs w:val="21"/>
                    </w:rPr>
                    <w:t>24</w:t>
                  </w:r>
                </w:p>
              </w:tc>
              <w:tc>
                <w:tcPr>
                  <w:tcW w:w="810" w:type="dxa"/>
                  <w:vAlign w:val="center"/>
                </w:tcPr>
                <w:p>
                  <w:pPr>
                    <w:snapToGrid w:val="0"/>
                    <w:jc w:val="center"/>
                    <w:rPr>
                      <w:szCs w:val="21"/>
                    </w:rPr>
                  </w:pPr>
                  <w:r>
                    <w:rPr>
                      <w:rFonts w:hint="eastAsia"/>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pPr>
                  <w:r>
                    <w:t>2</w:t>
                  </w:r>
                </w:p>
              </w:tc>
              <w:tc>
                <w:tcPr>
                  <w:tcW w:w="2017" w:type="dxa"/>
                  <w:vAlign w:val="center"/>
                </w:tcPr>
                <w:p>
                  <w:pPr>
                    <w:jc w:val="center"/>
                  </w:pPr>
                  <w:r>
                    <w:rPr>
                      <w:bCs/>
                      <w:snapToGrid w:val="0"/>
                      <w:kern w:val="0"/>
                      <w:szCs w:val="21"/>
                    </w:rPr>
                    <w:t>冷水机</w:t>
                  </w:r>
                </w:p>
              </w:tc>
              <w:tc>
                <w:tcPr>
                  <w:tcW w:w="1038" w:type="dxa"/>
                  <w:vAlign w:val="center"/>
                </w:tcPr>
                <w:p>
                  <w:pPr>
                    <w:jc w:val="center"/>
                  </w:pPr>
                  <w:r>
                    <w:rPr>
                      <w:rFonts w:hint="eastAsia"/>
                    </w:rPr>
                    <w:t>74</w:t>
                  </w:r>
                </w:p>
              </w:tc>
              <w:tc>
                <w:tcPr>
                  <w:tcW w:w="949" w:type="dxa"/>
                  <w:vAlign w:val="center"/>
                </w:tcPr>
                <w:p>
                  <w:pPr>
                    <w:widowControl/>
                    <w:jc w:val="center"/>
                    <w:textAlignment w:val="center"/>
                  </w:pPr>
                  <w:r>
                    <w:rPr>
                      <w:rFonts w:hint="eastAsia"/>
                    </w:rPr>
                    <w:t>18</w:t>
                  </w:r>
                </w:p>
              </w:tc>
              <w:tc>
                <w:tcPr>
                  <w:tcW w:w="1095" w:type="dxa"/>
                  <w:vAlign w:val="center"/>
                </w:tcPr>
                <w:p>
                  <w:pPr>
                    <w:widowControl/>
                    <w:jc w:val="center"/>
                    <w:textAlignment w:val="center"/>
                  </w:pPr>
                  <w:r>
                    <w:rPr>
                      <w:rFonts w:hint="eastAsia"/>
                    </w:rPr>
                    <w:t>56</w:t>
                  </w:r>
                </w:p>
              </w:tc>
              <w:tc>
                <w:tcPr>
                  <w:tcW w:w="796" w:type="dxa"/>
                  <w:vAlign w:val="center"/>
                </w:tcPr>
                <w:p>
                  <w:pPr>
                    <w:snapToGrid w:val="0"/>
                    <w:jc w:val="center"/>
                    <w:rPr>
                      <w:szCs w:val="21"/>
                    </w:rPr>
                  </w:pPr>
                  <w:r>
                    <w:rPr>
                      <w:rFonts w:hint="eastAsia"/>
                      <w:szCs w:val="21"/>
                    </w:rPr>
                    <w:t>20</w:t>
                  </w:r>
                </w:p>
              </w:tc>
              <w:tc>
                <w:tcPr>
                  <w:tcW w:w="843" w:type="dxa"/>
                  <w:vAlign w:val="center"/>
                </w:tcPr>
                <w:p>
                  <w:pPr>
                    <w:snapToGrid w:val="0"/>
                    <w:jc w:val="center"/>
                    <w:rPr>
                      <w:szCs w:val="21"/>
                    </w:rPr>
                  </w:pPr>
                  <w:r>
                    <w:rPr>
                      <w:rFonts w:hint="eastAsia"/>
                      <w:szCs w:val="21"/>
                    </w:rPr>
                    <w:t>24</w:t>
                  </w:r>
                </w:p>
              </w:tc>
              <w:tc>
                <w:tcPr>
                  <w:tcW w:w="773" w:type="dxa"/>
                  <w:vAlign w:val="center"/>
                </w:tcPr>
                <w:p>
                  <w:pPr>
                    <w:snapToGrid w:val="0"/>
                    <w:jc w:val="center"/>
                    <w:rPr>
                      <w:szCs w:val="21"/>
                    </w:rPr>
                  </w:pPr>
                  <w:r>
                    <w:rPr>
                      <w:rFonts w:hint="eastAsia"/>
                      <w:szCs w:val="21"/>
                    </w:rPr>
                    <w:t>28</w:t>
                  </w:r>
                </w:p>
              </w:tc>
              <w:tc>
                <w:tcPr>
                  <w:tcW w:w="810" w:type="dxa"/>
                  <w:vAlign w:val="center"/>
                </w:tcPr>
                <w:p>
                  <w:pPr>
                    <w:snapToGrid w:val="0"/>
                    <w:jc w:val="center"/>
                    <w:rPr>
                      <w:szCs w:val="21"/>
                    </w:rPr>
                  </w:pPr>
                  <w:r>
                    <w:rPr>
                      <w:rFonts w:hint="eastAsia"/>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pPr>
                  <w:r>
                    <w:t>3</w:t>
                  </w:r>
                </w:p>
              </w:tc>
              <w:tc>
                <w:tcPr>
                  <w:tcW w:w="2017" w:type="dxa"/>
                  <w:vAlign w:val="center"/>
                </w:tcPr>
                <w:p>
                  <w:pPr>
                    <w:jc w:val="center"/>
                    <w:rPr>
                      <w:kern w:val="0"/>
                      <w:szCs w:val="21"/>
                    </w:rPr>
                  </w:pPr>
                  <w:r>
                    <w:rPr>
                      <w:bCs/>
                      <w:snapToGrid w:val="0"/>
                      <w:kern w:val="0"/>
                      <w:szCs w:val="21"/>
                    </w:rPr>
                    <w:t>预洗机</w:t>
                  </w:r>
                </w:p>
              </w:tc>
              <w:tc>
                <w:tcPr>
                  <w:tcW w:w="1038" w:type="dxa"/>
                  <w:vAlign w:val="center"/>
                </w:tcPr>
                <w:p>
                  <w:pPr>
                    <w:jc w:val="center"/>
                  </w:pPr>
                  <w:r>
                    <w:rPr>
                      <w:rFonts w:hint="eastAsia"/>
                    </w:rPr>
                    <w:t>77</w:t>
                  </w:r>
                </w:p>
              </w:tc>
              <w:tc>
                <w:tcPr>
                  <w:tcW w:w="949" w:type="dxa"/>
                  <w:vAlign w:val="center"/>
                </w:tcPr>
                <w:p>
                  <w:pPr>
                    <w:widowControl/>
                    <w:jc w:val="center"/>
                    <w:textAlignment w:val="center"/>
                  </w:pPr>
                  <w:r>
                    <w:rPr>
                      <w:rFonts w:hint="eastAsia"/>
                    </w:rPr>
                    <w:t>18</w:t>
                  </w:r>
                </w:p>
              </w:tc>
              <w:tc>
                <w:tcPr>
                  <w:tcW w:w="1095" w:type="dxa"/>
                  <w:vAlign w:val="center"/>
                </w:tcPr>
                <w:p>
                  <w:pPr>
                    <w:widowControl/>
                    <w:jc w:val="center"/>
                    <w:textAlignment w:val="center"/>
                  </w:pPr>
                  <w:r>
                    <w:rPr>
                      <w:rFonts w:hint="eastAsia"/>
                    </w:rPr>
                    <w:t>59</w:t>
                  </w:r>
                </w:p>
              </w:tc>
              <w:tc>
                <w:tcPr>
                  <w:tcW w:w="796" w:type="dxa"/>
                  <w:vAlign w:val="center"/>
                </w:tcPr>
                <w:p>
                  <w:pPr>
                    <w:snapToGrid w:val="0"/>
                    <w:jc w:val="center"/>
                    <w:rPr>
                      <w:szCs w:val="21"/>
                    </w:rPr>
                  </w:pPr>
                  <w:r>
                    <w:rPr>
                      <w:rFonts w:hint="eastAsia"/>
                      <w:szCs w:val="21"/>
                    </w:rPr>
                    <w:t>16</w:t>
                  </w:r>
                </w:p>
              </w:tc>
              <w:tc>
                <w:tcPr>
                  <w:tcW w:w="843" w:type="dxa"/>
                  <w:vAlign w:val="center"/>
                </w:tcPr>
                <w:p>
                  <w:pPr>
                    <w:snapToGrid w:val="0"/>
                    <w:jc w:val="center"/>
                    <w:rPr>
                      <w:szCs w:val="21"/>
                    </w:rPr>
                  </w:pPr>
                  <w:r>
                    <w:rPr>
                      <w:rFonts w:hint="eastAsia"/>
                      <w:szCs w:val="21"/>
                    </w:rPr>
                    <w:t>20</w:t>
                  </w:r>
                </w:p>
              </w:tc>
              <w:tc>
                <w:tcPr>
                  <w:tcW w:w="773" w:type="dxa"/>
                  <w:vAlign w:val="center"/>
                </w:tcPr>
                <w:p>
                  <w:pPr>
                    <w:snapToGrid w:val="0"/>
                    <w:jc w:val="center"/>
                    <w:rPr>
                      <w:szCs w:val="21"/>
                    </w:rPr>
                  </w:pPr>
                  <w:r>
                    <w:rPr>
                      <w:rFonts w:hint="eastAsia"/>
                      <w:szCs w:val="21"/>
                    </w:rPr>
                    <w:t>32</w:t>
                  </w:r>
                </w:p>
              </w:tc>
              <w:tc>
                <w:tcPr>
                  <w:tcW w:w="810" w:type="dxa"/>
                  <w:vAlign w:val="center"/>
                </w:tcPr>
                <w:p>
                  <w:pPr>
                    <w:snapToGrid w:val="0"/>
                    <w:jc w:val="center"/>
                    <w:rPr>
                      <w:szCs w:val="21"/>
                    </w:rPr>
                  </w:pPr>
                  <w:r>
                    <w:rPr>
                      <w:rFonts w:hint="eastAsia"/>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pPr>
                  <w:r>
                    <w:t>4</w:t>
                  </w:r>
                </w:p>
              </w:tc>
              <w:tc>
                <w:tcPr>
                  <w:tcW w:w="2017" w:type="dxa"/>
                  <w:vAlign w:val="center"/>
                </w:tcPr>
                <w:p>
                  <w:pPr>
                    <w:jc w:val="center"/>
                  </w:pPr>
                  <w:r>
                    <w:rPr>
                      <w:bCs/>
                      <w:snapToGrid w:val="0"/>
                      <w:kern w:val="0"/>
                      <w:szCs w:val="21"/>
                    </w:rPr>
                    <w:t>超声波清洗机</w:t>
                  </w:r>
                </w:p>
              </w:tc>
              <w:tc>
                <w:tcPr>
                  <w:tcW w:w="1038" w:type="dxa"/>
                  <w:vAlign w:val="center"/>
                </w:tcPr>
                <w:p>
                  <w:pPr>
                    <w:jc w:val="center"/>
                  </w:pPr>
                  <w:r>
                    <w:rPr>
                      <w:rFonts w:hint="eastAsia"/>
                    </w:rPr>
                    <w:t>81</w:t>
                  </w:r>
                </w:p>
              </w:tc>
              <w:tc>
                <w:tcPr>
                  <w:tcW w:w="949" w:type="dxa"/>
                  <w:vAlign w:val="center"/>
                </w:tcPr>
                <w:p>
                  <w:pPr>
                    <w:widowControl/>
                    <w:jc w:val="center"/>
                    <w:textAlignment w:val="center"/>
                  </w:pPr>
                  <w:r>
                    <w:rPr>
                      <w:rFonts w:hint="eastAsia"/>
                    </w:rPr>
                    <w:t>18</w:t>
                  </w:r>
                </w:p>
              </w:tc>
              <w:tc>
                <w:tcPr>
                  <w:tcW w:w="1095" w:type="dxa"/>
                  <w:vAlign w:val="center"/>
                </w:tcPr>
                <w:p>
                  <w:pPr>
                    <w:widowControl/>
                    <w:jc w:val="center"/>
                    <w:textAlignment w:val="center"/>
                  </w:pPr>
                  <w:r>
                    <w:rPr>
                      <w:rFonts w:hint="eastAsia"/>
                    </w:rPr>
                    <w:t>63</w:t>
                  </w:r>
                </w:p>
              </w:tc>
              <w:tc>
                <w:tcPr>
                  <w:tcW w:w="796" w:type="dxa"/>
                  <w:vAlign w:val="center"/>
                </w:tcPr>
                <w:p>
                  <w:pPr>
                    <w:snapToGrid w:val="0"/>
                    <w:jc w:val="center"/>
                    <w:rPr>
                      <w:szCs w:val="21"/>
                    </w:rPr>
                  </w:pPr>
                  <w:r>
                    <w:rPr>
                      <w:rFonts w:hint="eastAsia"/>
                      <w:szCs w:val="21"/>
                    </w:rPr>
                    <w:t>30</w:t>
                  </w:r>
                </w:p>
              </w:tc>
              <w:tc>
                <w:tcPr>
                  <w:tcW w:w="843" w:type="dxa"/>
                  <w:vAlign w:val="center"/>
                </w:tcPr>
                <w:p>
                  <w:pPr>
                    <w:snapToGrid w:val="0"/>
                    <w:jc w:val="center"/>
                    <w:rPr>
                      <w:szCs w:val="21"/>
                    </w:rPr>
                  </w:pPr>
                  <w:r>
                    <w:rPr>
                      <w:rFonts w:hint="eastAsia"/>
                      <w:szCs w:val="21"/>
                    </w:rPr>
                    <w:t>30</w:t>
                  </w:r>
                </w:p>
              </w:tc>
              <w:tc>
                <w:tcPr>
                  <w:tcW w:w="773" w:type="dxa"/>
                  <w:vAlign w:val="center"/>
                </w:tcPr>
                <w:p>
                  <w:pPr>
                    <w:snapToGrid w:val="0"/>
                    <w:jc w:val="center"/>
                    <w:rPr>
                      <w:szCs w:val="21"/>
                    </w:rPr>
                  </w:pPr>
                  <w:r>
                    <w:rPr>
                      <w:rFonts w:hint="eastAsia"/>
                      <w:szCs w:val="21"/>
                    </w:rPr>
                    <w:t>18</w:t>
                  </w:r>
                </w:p>
              </w:tc>
              <w:tc>
                <w:tcPr>
                  <w:tcW w:w="810" w:type="dxa"/>
                  <w:vAlign w:val="center"/>
                </w:tcPr>
                <w:p>
                  <w:pPr>
                    <w:snapToGrid w:val="0"/>
                    <w:jc w:val="center"/>
                    <w:rPr>
                      <w:szCs w:val="21"/>
                    </w:rPr>
                  </w:pPr>
                  <w:r>
                    <w:rPr>
                      <w:rFonts w:hint="eastAsia"/>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pPr>
                  <w:r>
                    <w:t>5</w:t>
                  </w:r>
                </w:p>
              </w:tc>
              <w:tc>
                <w:tcPr>
                  <w:tcW w:w="2017" w:type="dxa"/>
                  <w:vAlign w:val="center"/>
                </w:tcPr>
                <w:p>
                  <w:pPr>
                    <w:jc w:val="center"/>
                  </w:pPr>
                  <w:r>
                    <w:rPr>
                      <w:bCs/>
                      <w:snapToGrid w:val="0"/>
                      <w:kern w:val="0"/>
                      <w:szCs w:val="21"/>
                    </w:rPr>
                    <w:t>喷砂机</w:t>
                  </w:r>
                </w:p>
              </w:tc>
              <w:tc>
                <w:tcPr>
                  <w:tcW w:w="1038" w:type="dxa"/>
                  <w:vAlign w:val="center"/>
                </w:tcPr>
                <w:p>
                  <w:pPr>
                    <w:jc w:val="center"/>
                  </w:pPr>
                  <w:r>
                    <w:rPr>
                      <w:rFonts w:hint="eastAsia"/>
                    </w:rPr>
                    <w:t>81</w:t>
                  </w:r>
                </w:p>
              </w:tc>
              <w:tc>
                <w:tcPr>
                  <w:tcW w:w="949" w:type="dxa"/>
                  <w:vAlign w:val="center"/>
                </w:tcPr>
                <w:p>
                  <w:pPr>
                    <w:widowControl/>
                    <w:jc w:val="center"/>
                    <w:textAlignment w:val="center"/>
                  </w:pPr>
                  <w:r>
                    <w:rPr>
                      <w:rFonts w:hint="eastAsia"/>
                    </w:rPr>
                    <w:t>18</w:t>
                  </w:r>
                </w:p>
              </w:tc>
              <w:tc>
                <w:tcPr>
                  <w:tcW w:w="1095" w:type="dxa"/>
                  <w:vAlign w:val="center"/>
                </w:tcPr>
                <w:p>
                  <w:pPr>
                    <w:widowControl/>
                    <w:jc w:val="center"/>
                    <w:textAlignment w:val="center"/>
                  </w:pPr>
                  <w:r>
                    <w:rPr>
                      <w:rFonts w:hint="eastAsia"/>
                    </w:rPr>
                    <w:t>63</w:t>
                  </w:r>
                </w:p>
              </w:tc>
              <w:tc>
                <w:tcPr>
                  <w:tcW w:w="796" w:type="dxa"/>
                  <w:vAlign w:val="center"/>
                </w:tcPr>
                <w:p>
                  <w:pPr>
                    <w:snapToGrid w:val="0"/>
                    <w:jc w:val="center"/>
                    <w:rPr>
                      <w:szCs w:val="21"/>
                    </w:rPr>
                  </w:pPr>
                  <w:r>
                    <w:rPr>
                      <w:rFonts w:hint="eastAsia"/>
                      <w:szCs w:val="21"/>
                    </w:rPr>
                    <w:t>26</w:t>
                  </w:r>
                </w:p>
              </w:tc>
              <w:tc>
                <w:tcPr>
                  <w:tcW w:w="843" w:type="dxa"/>
                  <w:vAlign w:val="center"/>
                </w:tcPr>
                <w:p>
                  <w:pPr>
                    <w:snapToGrid w:val="0"/>
                    <w:jc w:val="center"/>
                    <w:rPr>
                      <w:szCs w:val="21"/>
                    </w:rPr>
                  </w:pPr>
                  <w:r>
                    <w:rPr>
                      <w:rFonts w:hint="eastAsia"/>
                      <w:szCs w:val="21"/>
                    </w:rPr>
                    <w:t>34</w:t>
                  </w:r>
                </w:p>
              </w:tc>
              <w:tc>
                <w:tcPr>
                  <w:tcW w:w="773" w:type="dxa"/>
                  <w:vAlign w:val="center"/>
                </w:tcPr>
                <w:p>
                  <w:pPr>
                    <w:snapToGrid w:val="0"/>
                    <w:jc w:val="center"/>
                    <w:rPr>
                      <w:szCs w:val="21"/>
                    </w:rPr>
                  </w:pPr>
                  <w:r>
                    <w:rPr>
                      <w:rFonts w:hint="eastAsia"/>
                      <w:szCs w:val="21"/>
                    </w:rPr>
                    <w:t>22</w:t>
                  </w:r>
                </w:p>
              </w:tc>
              <w:tc>
                <w:tcPr>
                  <w:tcW w:w="810" w:type="dxa"/>
                  <w:vAlign w:val="center"/>
                </w:tcPr>
                <w:p>
                  <w:pPr>
                    <w:snapToGrid w:val="0"/>
                    <w:jc w:val="center"/>
                    <w:rPr>
                      <w:szCs w:val="21"/>
                    </w:rPr>
                  </w:pPr>
                  <w:r>
                    <w:rPr>
                      <w:rFonts w:hint="eastAsia"/>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1" w:type="dxa"/>
                  <w:vAlign w:val="center"/>
                </w:tcPr>
                <w:p>
                  <w:pPr>
                    <w:jc w:val="center"/>
                  </w:pPr>
                  <w:r>
                    <w:t>6</w:t>
                  </w:r>
                </w:p>
              </w:tc>
              <w:tc>
                <w:tcPr>
                  <w:tcW w:w="2017" w:type="dxa"/>
                  <w:vAlign w:val="center"/>
                </w:tcPr>
                <w:p>
                  <w:pPr>
                    <w:jc w:val="center"/>
                    <w:rPr>
                      <w:bCs/>
                      <w:snapToGrid w:val="0"/>
                      <w:kern w:val="0"/>
                      <w:szCs w:val="21"/>
                    </w:rPr>
                  </w:pPr>
                  <w:r>
                    <w:rPr>
                      <w:rFonts w:hint="eastAsia"/>
                      <w:bCs/>
                      <w:snapToGrid w:val="0"/>
                      <w:kern w:val="0"/>
                      <w:szCs w:val="21"/>
                    </w:rPr>
                    <w:t>废气处理风机</w:t>
                  </w:r>
                </w:p>
              </w:tc>
              <w:tc>
                <w:tcPr>
                  <w:tcW w:w="1038" w:type="dxa"/>
                  <w:vAlign w:val="center"/>
                </w:tcPr>
                <w:p>
                  <w:pPr>
                    <w:jc w:val="center"/>
                  </w:pPr>
                  <w:r>
                    <w:rPr>
                      <w:rFonts w:hint="eastAsia"/>
                    </w:rPr>
                    <w:t>83</w:t>
                  </w:r>
                </w:p>
              </w:tc>
              <w:tc>
                <w:tcPr>
                  <w:tcW w:w="949" w:type="dxa"/>
                  <w:vAlign w:val="center"/>
                </w:tcPr>
                <w:p>
                  <w:pPr>
                    <w:widowControl/>
                    <w:jc w:val="center"/>
                    <w:textAlignment w:val="center"/>
                  </w:pPr>
                  <w:r>
                    <w:rPr>
                      <w:rFonts w:hint="eastAsia"/>
                    </w:rPr>
                    <w:t>20</w:t>
                  </w:r>
                </w:p>
              </w:tc>
              <w:tc>
                <w:tcPr>
                  <w:tcW w:w="1095" w:type="dxa"/>
                  <w:vAlign w:val="center"/>
                </w:tcPr>
                <w:p>
                  <w:pPr>
                    <w:widowControl/>
                    <w:jc w:val="center"/>
                    <w:textAlignment w:val="center"/>
                  </w:pPr>
                  <w:r>
                    <w:rPr>
                      <w:rFonts w:hint="eastAsia"/>
                    </w:rPr>
                    <w:t>63</w:t>
                  </w:r>
                </w:p>
              </w:tc>
              <w:tc>
                <w:tcPr>
                  <w:tcW w:w="796" w:type="dxa"/>
                  <w:vAlign w:val="center"/>
                </w:tcPr>
                <w:p>
                  <w:pPr>
                    <w:snapToGrid w:val="0"/>
                    <w:jc w:val="center"/>
                    <w:rPr>
                      <w:szCs w:val="21"/>
                    </w:rPr>
                  </w:pPr>
                  <w:r>
                    <w:rPr>
                      <w:rFonts w:hint="eastAsia"/>
                      <w:szCs w:val="21"/>
                    </w:rPr>
                    <w:t>10</w:t>
                  </w:r>
                </w:p>
              </w:tc>
              <w:tc>
                <w:tcPr>
                  <w:tcW w:w="843" w:type="dxa"/>
                  <w:vAlign w:val="center"/>
                </w:tcPr>
                <w:p>
                  <w:pPr>
                    <w:snapToGrid w:val="0"/>
                    <w:jc w:val="center"/>
                    <w:rPr>
                      <w:szCs w:val="21"/>
                    </w:rPr>
                  </w:pPr>
                  <w:r>
                    <w:rPr>
                      <w:rFonts w:hint="eastAsia"/>
                      <w:szCs w:val="21"/>
                    </w:rPr>
                    <w:t>20</w:t>
                  </w:r>
                </w:p>
              </w:tc>
              <w:tc>
                <w:tcPr>
                  <w:tcW w:w="773" w:type="dxa"/>
                  <w:vAlign w:val="center"/>
                </w:tcPr>
                <w:p>
                  <w:pPr>
                    <w:snapToGrid w:val="0"/>
                    <w:jc w:val="center"/>
                    <w:rPr>
                      <w:szCs w:val="21"/>
                    </w:rPr>
                  </w:pPr>
                  <w:r>
                    <w:rPr>
                      <w:rFonts w:hint="eastAsia"/>
                      <w:szCs w:val="21"/>
                    </w:rPr>
                    <w:t>38</w:t>
                  </w:r>
                </w:p>
              </w:tc>
              <w:tc>
                <w:tcPr>
                  <w:tcW w:w="810" w:type="dxa"/>
                  <w:vAlign w:val="center"/>
                </w:tcPr>
                <w:p>
                  <w:pPr>
                    <w:snapToGrid w:val="0"/>
                    <w:jc w:val="center"/>
                    <w:rPr>
                      <w:szCs w:val="21"/>
                    </w:rPr>
                  </w:pPr>
                  <w:r>
                    <w:rPr>
                      <w:rFonts w:hint="eastAsia"/>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8" w:type="dxa"/>
                  <w:gridSpan w:val="2"/>
                  <w:vAlign w:val="center"/>
                </w:tcPr>
                <w:p>
                  <w:pPr>
                    <w:adjustRightInd w:val="0"/>
                    <w:snapToGrid w:val="0"/>
                    <w:jc w:val="center"/>
                  </w:pPr>
                  <w:r>
                    <w:t>叠加贡献值</w:t>
                  </w:r>
                </w:p>
              </w:tc>
              <w:tc>
                <w:tcPr>
                  <w:tcW w:w="3082" w:type="dxa"/>
                  <w:gridSpan w:val="3"/>
                  <w:vAlign w:val="center"/>
                </w:tcPr>
                <w:p>
                  <w:pPr>
                    <w:jc w:val="center"/>
                  </w:pPr>
                  <w:r>
                    <w:t>/</w:t>
                  </w:r>
                </w:p>
              </w:tc>
              <w:tc>
                <w:tcPr>
                  <w:tcW w:w="796" w:type="dxa"/>
                  <w:vAlign w:val="center"/>
                </w:tcPr>
                <w:p>
                  <w:pPr>
                    <w:widowControl/>
                    <w:jc w:val="center"/>
                    <w:textAlignment w:val="center"/>
                    <w:rPr>
                      <w:szCs w:val="21"/>
                    </w:rPr>
                  </w:pPr>
                  <w:r>
                    <w:rPr>
                      <w:color w:val="000000"/>
                      <w:kern w:val="0"/>
                      <w:szCs w:val="21"/>
                      <w:lang w:bidi="ar"/>
                    </w:rPr>
                    <w:t>46.2</w:t>
                  </w:r>
                </w:p>
              </w:tc>
              <w:tc>
                <w:tcPr>
                  <w:tcW w:w="843" w:type="dxa"/>
                  <w:vAlign w:val="center"/>
                </w:tcPr>
                <w:p>
                  <w:pPr>
                    <w:widowControl/>
                    <w:jc w:val="center"/>
                    <w:textAlignment w:val="center"/>
                    <w:rPr>
                      <w:szCs w:val="21"/>
                    </w:rPr>
                  </w:pPr>
                  <w:r>
                    <w:rPr>
                      <w:color w:val="000000"/>
                      <w:kern w:val="0"/>
                      <w:szCs w:val="21"/>
                      <w:lang w:bidi="ar"/>
                    </w:rPr>
                    <w:t>41.8</w:t>
                  </w:r>
                </w:p>
              </w:tc>
              <w:tc>
                <w:tcPr>
                  <w:tcW w:w="773" w:type="dxa"/>
                  <w:vAlign w:val="center"/>
                </w:tcPr>
                <w:p>
                  <w:pPr>
                    <w:widowControl/>
                    <w:jc w:val="center"/>
                    <w:textAlignment w:val="center"/>
                    <w:rPr>
                      <w:szCs w:val="21"/>
                    </w:rPr>
                  </w:pPr>
                  <w:r>
                    <w:rPr>
                      <w:color w:val="000000"/>
                      <w:kern w:val="0"/>
                      <w:szCs w:val="21"/>
                      <w:lang w:bidi="ar"/>
                    </w:rPr>
                    <w:t>41.7</w:t>
                  </w:r>
                </w:p>
              </w:tc>
              <w:tc>
                <w:tcPr>
                  <w:tcW w:w="810" w:type="dxa"/>
                  <w:vAlign w:val="center"/>
                </w:tcPr>
                <w:p>
                  <w:pPr>
                    <w:widowControl/>
                    <w:jc w:val="center"/>
                    <w:textAlignment w:val="center"/>
                    <w:rPr>
                      <w:szCs w:val="21"/>
                    </w:rPr>
                  </w:pPr>
                  <w:r>
                    <w:rPr>
                      <w:color w:val="000000"/>
                      <w:kern w:val="0"/>
                      <w:szCs w:val="21"/>
                      <w:lang w:bidi="ar"/>
                    </w:rPr>
                    <w:t>38.3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8" w:type="dxa"/>
                  <w:gridSpan w:val="2"/>
                  <w:vAlign w:val="center"/>
                </w:tcPr>
                <w:p>
                  <w:pPr>
                    <w:adjustRightInd w:val="0"/>
                    <w:snapToGrid w:val="0"/>
                    <w:jc w:val="center"/>
                  </w:pPr>
                  <w:r>
                    <w:t>标准限值</w:t>
                  </w:r>
                </w:p>
              </w:tc>
              <w:tc>
                <w:tcPr>
                  <w:tcW w:w="3082" w:type="dxa"/>
                  <w:gridSpan w:val="3"/>
                  <w:vAlign w:val="center"/>
                </w:tcPr>
                <w:p>
                  <w:pPr>
                    <w:jc w:val="center"/>
                  </w:pPr>
                  <w:r>
                    <w:t>/</w:t>
                  </w:r>
                </w:p>
              </w:tc>
              <w:tc>
                <w:tcPr>
                  <w:tcW w:w="3222" w:type="dxa"/>
                  <w:gridSpan w:val="4"/>
                </w:tcPr>
                <w:p>
                  <w:pPr>
                    <w:jc w:val="center"/>
                  </w:pPr>
                  <w:r>
                    <w:t>昼间噪声≤65dB（A）</w:t>
                  </w:r>
                </w:p>
              </w:tc>
            </w:tr>
          </w:tbl>
          <w:p>
            <w:pPr>
              <w:snapToGrid w:val="0"/>
              <w:spacing w:line="500" w:lineRule="exact"/>
              <w:ind w:firstLine="480" w:firstLineChars="200"/>
              <w:rPr>
                <w:sz w:val="24"/>
                <w:szCs w:val="24"/>
              </w:rPr>
            </w:pPr>
            <w:r>
              <w:rPr>
                <w:sz w:val="24"/>
                <w:szCs w:val="24"/>
              </w:rPr>
              <w:t>从</w:t>
            </w:r>
            <w:r>
              <w:rPr>
                <w:rFonts w:hint="eastAsia"/>
                <w:sz w:val="24"/>
                <w:szCs w:val="24"/>
              </w:rPr>
              <w:t>上表</w:t>
            </w:r>
            <w:r>
              <w:rPr>
                <w:sz w:val="24"/>
                <w:szCs w:val="24"/>
              </w:rPr>
              <w:t>可见，全厂主要噪声设备经车间、隔声罩隔声，并经距离衰减后，各声源对厂界噪声的贡献值均未超过《工业企业厂界环境噪声排放标准》（GB12348-2008）中的3类标准：昼间噪声≤65dB（A）。</w:t>
            </w:r>
          </w:p>
          <w:p>
            <w:pPr>
              <w:spacing w:line="360" w:lineRule="auto"/>
              <w:ind w:firstLine="480" w:firstLineChars="200"/>
              <w:rPr>
                <w:rFonts w:ascii="宋体" w:hAnsi="宋体"/>
                <w:sz w:val="24"/>
              </w:rPr>
            </w:pPr>
            <w:r>
              <w:rPr>
                <w:rFonts w:ascii="宋体" w:hAnsi="宋体"/>
                <w:sz w:val="24"/>
              </w:rPr>
              <w:t>本项目</w:t>
            </w:r>
            <w:r>
              <w:rPr>
                <w:rFonts w:hint="eastAsia" w:ascii="宋体" w:hAnsi="宋体"/>
                <w:sz w:val="24"/>
              </w:rPr>
              <w:t>南侧44</w:t>
            </w:r>
            <w:r>
              <w:rPr>
                <w:rFonts w:ascii="宋体" w:hAnsi="宋体"/>
                <w:sz w:val="24"/>
              </w:rPr>
              <w:t>米处</w:t>
            </w:r>
            <w:r>
              <w:rPr>
                <w:rFonts w:hint="eastAsia" w:ascii="宋体" w:hAnsi="宋体"/>
                <w:sz w:val="24"/>
              </w:rPr>
              <w:t>为杨树坝居民点，位于项目噪声评价范围内。</w:t>
            </w:r>
            <w:r>
              <w:rPr>
                <w:rFonts w:ascii="宋体" w:hAnsi="宋体"/>
                <w:sz w:val="24"/>
              </w:rPr>
              <w:t>对</w:t>
            </w:r>
            <w:r>
              <w:rPr>
                <w:rFonts w:hint="eastAsia" w:ascii="宋体" w:hAnsi="宋体"/>
                <w:sz w:val="24"/>
              </w:rPr>
              <w:t>评价范围内的杨树坝居民</w:t>
            </w:r>
            <w:r>
              <w:rPr>
                <w:rFonts w:ascii="宋体" w:hAnsi="宋体"/>
                <w:sz w:val="24"/>
              </w:rPr>
              <w:t>噪声影响预测结果见表</w:t>
            </w:r>
            <w:r>
              <w:rPr>
                <w:sz w:val="24"/>
              </w:rPr>
              <w:t>7-</w:t>
            </w:r>
            <w:r>
              <w:rPr>
                <w:rFonts w:hint="eastAsia"/>
                <w:sz w:val="24"/>
              </w:rPr>
              <w:t>20</w:t>
            </w:r>
            <w:r>
              <w:rPr>
                <w:rFonts w:ascii="宋体" w:hAnsi="宋体"/>
                <w:sz w:val="24"/>
              </w:rPr>
              <w:t>。</w:t>
            </w:r>
          </w:p>
          <w:p>
            <w:pPr>
              <w:jc w:val="center"/>
              <w:rPr>
                <w:b/>
                <w:sz w:val="24"/>
              </w:rPr>
            </w:pPr>
            <w:r>
              <w:rPr>
                <w:rFonts w:hint="eastAsia"/>
                <w:b/>
                <w:sz w:val="24"/>
              </w:rPr>
              <w:t>表7-20 周边</w:t>
            </w:r>
            <w:r>
              <w:rPr>
                <w:b/>
                <w:sz w:val="24"/>
              </w:rPr>
              <w:t>敏感点环境噪声预测结果  dB(A)</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97"/>
              <w:gridCol w:w="672"/>
              <w:gridCol w:w="1067"/>
              <w:gridCol w:w="1741"/>
              <w:gridCol w:w="1278"/>
              <w:gridCol w:w="816"/>
              <w:gridCol w:w="816"/>
              <w:gridCol w:w="1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70" w:hRule="atLeast"/>
                <w:tblHeader/>
                <w:jc w:val="center"/>
              </w:trPr>
              <w:tc>
                <w:tcPr>
                  <w:tcW w:w="770" w:type="pct"/>
                  <w:vMerge w:val="restart"/>
                  <w:tcBorders>
                    <w:top w:val="single" w:color="auto" w:sz="12" w:space="0"/>
                    <w:left w:val="nil"/>
                    <w:right w:val="single" w:color="auto" w:sz="4" w:space="0"/>
                  </w:tcBorders>
                  <w:vAlign w:val="center"/>
                </w:tcPr>
                <w:p>
                  <w:pPr>
                    <w:spacing w:line="0" w:lineRule="atLeast"/>
                    <w:jc w:val="center"/>
                    <w:rPr>
                      <w:b/>
                      <w:bCs/>
                      <w:szCs w:val="21"/>
                    </w:rPr>
                  </w:pPr>
                  <w:r>
                    <w:rPr>
                      <w:b/>
                      <w:bCs/>
                      <w:szCs w:val="21"/>
                    </w:rPr>
                    <w:t>敏感点名称</w:t>
                  </w:r>
                </w:p>
              </w:tc>
              <w:tc>
                <w:tcPr>
                  <w:tcW w:w="958" w:type="pct"/>
                  <w:gridSpan w:val="2"/>
                  <w:tcBorders>
                    <w:top w:val="single" w:color="auto" w:sz="12" w:space="0"/>
                    <w:left w:val="single" w:color="auto" w:sz="4" w:space="0"/>
                    <w:bottom w:val="single" w:color="auto" w:sz="4" w:space="0"/>
                    <w:right w:val="single" w:color="auto" w:sz="4" w:space="0"/>
                  </w:tcBorders>
                  <w:vAlign w:val="center"/>
                </w:tcPr>
                <w:p>
                  <w:pPr>
                    <w:spacing w:line="0" w:lineRule="atLeast"/>
                    <w:jc w:val="center"/>
                    <w:rPr>
                      <w:b/>
                      <w:bCs/>
                      <w:szCs w:val="21"/>
                    </w:rPr>
                  </w:pPr>
                  <w:r>
                    <w:rPr>
                      <w:b/>
                      <w:bCs/>
                      <w:szCs w:val="21"/>
                    </w:rPr>
                    <w:t>距建设项目位置</w:t>
                  </w:r>
                </w:p>
              </w:tc>
              <w:tc>
                <w:tcPr>
                  <w:tcW w:w="959" w:type="pct"/>
                  <w:vMerge w:val="restart"/>
                  <w:tcBorders>
                    <w:top w:val="single" w:color="auto" w:sz="12" w:space="0"/>
                    <w:left w:val="single" w:color="auto" w:sz="4" w:space="0"/>
                    <w:bottom w:val="single" w:color="auto" w:sz="4" w:space="0"/>
                    <w:right w:val="single" w:color="auto" w:sz="4" w:space="0"/>
                  </w:tcBorders>
                  <w:vAlign w:val="center"/>
                </w:tcPr>
                <w:p>
                  <w:pPr>
                    <w:spacing w:line="0" w:lineRule="atLeast"/>
                    <w:jc w:val="center"/>
                    <w:rPr>
                      <w:b/>
                      <w:bCs/>
                      <w:szCs w:val="21"/>
                    </w:rPr>
                  </w:pPr>
                  <w:r>
                    <w:rPr>
                      <w:b/>
                      <w:bCs/>
                      <w:szCs w:val="21"/>
                    </w:rPr>
                    <w:t>项目厂界噪声值</w:t>
                  </w:r>
                </w:p>
              </w:tc>
              <w:tc>
                <w:tcPr>
                  <w:tcW w:w="705" w:type="pct"/>
                  <w:vMerge w:val="restart"/>
                  <w:tcBorders>
                    <w:top w:val="single" w:color="auto" w:sz="12" w:space="0"/>
                    <w:left w:val="single" w:color="auto" w:sz="4" w:space="0"/>
                    <w:bottom w:val="single" w:color="auto" w:sz="4" w:space="0"/>
                    <w:right w:val="single" w:color="auto" w:sz="4" w:space="0"/>
                  </w:tcBorders>
                  <w:vAlign w:val="center"/>
                </w:tcPr>
                <w:p>
                  <w:pPr>
                    <w:spacing w:line="0" w:lineRule="atLeast"/>
                    <w:jc w:val="center"/>
                    <w:rPr>
                      <w:b/>
                      <w:bCs/>
                      <w:szCs w:val="21"/>
                    </w:rPr>
                  </w:pPr>
                  <w:r>
                    <w:rPr>
                      <w:b/>
                      <w:bCs/>
                      <w:szCs w:val="21"/>
                    </w:rPr>
                    <w:t>距离衰减量</w:t>
                  </w:r>
                </w:p>
              </w:tc>
              <w:tc>
                <w:tcPr>
                  <w:tcW w:w="450" w:type="pct"/>
                  <w:vMerge w:val="restart"/>
                  <w:tcBorders>
                    <w:top w:val="single" w:color="auto" w:sz="12" w:space="0"/>
                    <w:left w:val="single" w:color="auto" w:sz="4" w:space="0"/>
                    <w:bottom w:val="single" w:color="auto" w:sz="4" w:space="0"/>
                    <w:right w:val="single" w:color="auto" w:sz="4" w:space="0"/>
                  </w:tcBorders>
                  <w:vAlign w:val="center"/>
                </w:tcPr>
                <w:p>
                  <w:pPr>
                    <w:spacing w:line="0" w:lineRule="atLeast"/>
                    <w:jc w:val="center"/>
                    <w:rPr>
                      <w:b/>
                      <w:bCs/>
                      <w:szCs w:val="21"/>
                    </w:rPr>
                  </w:pPr>
                  <w:r>
                    <w:rPr>
                      <w:b/>
                      <w:bCs/>
                      <w:szCs w:val="21"/>
                    </w:rPr>
                    <w:t>影响值</w:t>
                  </w:r>
                </w:p>
              </w:tc>
              <w:tc>
                <w:tcPr>
                  <w:tcW w:w="450" w:type="pct"/>
                  <w:vMerge w:val="restart"/>
                  <w:tcBorders>
                    <w:top w:val="single" w:color="auto" w:sz="12" w:space="0"/>
                    <w:left w:val="single" w:color="auto" w:sz="4" w:space="0"/>
                    <w:right w:val="single" w:color="auto" w:sz="4" w:space="0"/>
                  </w:tcBorders>
                  <w:vAlign w:val="center"/>
                </w:tcPr>
                <w:p>
                  <w:pPr>
                    <w:spacing w:line="0" w:lineRule="atLeast"/>
                    <w:jc w:val="center"/>
                    <w:rPr>
                      <w:b/>
                      <w:bCs/>
                      <w:szCs w:val="21"/>
                    </w:rPr>
                  </w:pPr>
                  <w:r>
                    <w:rPr>
                      <w:b/>
                      <w:bCs/>
                      <w:szCs w:val="21"/>
                    </w:rPr>
                    <w:t>本底值</w:t>
                  </w:r>
                </w:p>
              </w:tc>
              <w:tc>
                <w:tcPr>
                  <w:tcW w:w="705" w:type="pct"/>
                  <w:vMerge w:val="restart"/>
                  <w:tcBorders>
                    <w:top w:val="single" w:color="auto" w:sz="12" w:space="0"/>
                    <w:left w:val="single" w:color="auto" w:sz="4" w:space="0"/>
                    <w:right w:val="nil"/>
                  </w:tcBorders>
                  <w:vAlign w:val="center"/>
                </w:tcPr>
                <w:p>
                  <w:pPr>
                    <w:spacing w:line="0" w:lineRule="atLeast"/>
                    <w:jc w:val="center"/>
                    <w:rPr>
                      <w:b/>
                      <w:bCs/>
                      <w:szCs w:val="21"/>
                    </w:rPr>
                  </w:pPr>
                  <w:r>
                    <w:rPr>
                      <w:b/>
                      <w:bCs/>
                      <w:szCs w:val="21"/>
                    </w:rPr>
                    <w:t>叠加影响值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70" w:hRule="atLeast"/>
                <w:tblHeader/>
                <w:jc w:val="center"/>
              </w:trPr>
              <w:tc>
                <w:tcPr>
                  <w:tcW w:w="770" w:type="pct"/>
                  <w:vMerge w:val="continue"/>
                  <w:tcBorders>
                    <w:left w:val="nil"/>
                    <w:bottom w:val="single" w:color="auto" w:sz="4" w:space="0"/>
                    <w:right w:val="single" w:color="auto" w:sz="4" w:space="0"/>
                  </w:tcBorders>
                  <w:vAlign w:val="center"/>
                </w:tcPr>
                <w:p>
                  <w:pPr>
                    <w:widowControl/>
                    <w:jc w:val="left"/>
                    <w:rPr>
                      <w:b/>
                      <w:bCs/>
                      <w:szCs w:val="21"/>
                    </w:rPr>
                  </w:pPr>
                </w:p>
              </w:tc>
              <w:tc>
                <w:tcPr>
                  <w:tcW w:w="370"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b/>
                      <w:bCs/>
                      <w:szCs w:val="21"/>
                    </w:rPr>
                  </w:pPr>
                  <w:r>
                    <w:rPr>
                      <w:b/>
                      <w:bCs/>
                      <w:szCs w:val="21"/>
                    </w:rPr>
                    <w:t>位置</w:t>
                  </w:r>
                </w:p>
              </w:tc>
              <w:tc>
                <w:tcPr>
                  <w:tcW w:w="588"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b/>
                      <w:bCs/>
                      <w:szCs w:val="21"/>
                    </w:rPr>
                  </w:pPr>
                  <w:r>
                    <w:rPr>
                      <w:b/>
                      <w:bCs/>
                      <w:szCs w:val="21"/>
                    </w:rPr>
                    <w:t>距离(m)</w:t>
                  </w:r>
                </w:p>
              </w:tc>
              <w:tc>
                <w:tcPr>
                  <w:tcW w:w="959" w:type="pct"/>
                  <w:vMerge w:val="continue"/>
                  <w:tcBorders>
                    <w:top w:val="single" w:color="auto" w:sz="12" w:space="0"/>
                    <w:left w:val="single" w:color="auto" w:sz="4" w:space="0"/>
                    <w:bottom w:val="single" w:color="auto" w:sz="4" w:space="0"/>
                    <w:right w:val="single" w:color="auto" w:sz="4" w:space="0"/>
                  </w:tcBorders>
                  <w:vAlign w:val="center"/>
                </w:tcPr>
                <w:p>
                  <w:pPr>
                    <w:widowControl/>
                    <w:jc w:val="left"/>
                    <w:rPr>
                      <w:b/>
                      <w:bCs/>
                      <w:szCs w:val="21"/>
                    </w:rPr>
                  </w:pPr>
                </w:p>
              </w:tc>
              <w:tc>
                <w:tcPr>
                  <w:tcW w:w="705" w:type="pct"/>
                  <w:vMerge w:val="continue"/>
                  <w:tcBorders>
                    <w:top w:val="single" w:color="auto" w:sz="12" w:space="0"/>
                    <w:left w:val="single" w:color="auto" w:sz="4" w:space="0"/>
                    <w:bottom w:val="single" w:color="auto" w:sz="4" w:space="0"/>
                    <w:right w:val="single" w:color="auto" w:sz="4" w:space="0"/>
                  </w:tcBorders>
                  <w:vAlign w:val="center"/>
                </w:tcPr>
                <w:p>
                  <w:pPr>
                    <w:widowControl/>
                    <w:jc w:val="left"/>
                    <w:rPr>
                      <w:b/>
                      <w:bCs/>
                      <w:szCs w:val="21"/>
                    </w:rPr>
                  </w:pPr>
                </w:p>
              </w:tc>
              <w:tc>
                <w:tcPr>
                  <w:tcW w:w="450" w:type="pct"/>
                  <w:vMerge w:val="continue"/>
                  <w:tcBorders>
                    <w:top w:val="single" w:color="auto" w:sz="12" w:space="0"/>
                    <w:left w:val="single" w:color="auto" w:sz="4" w:space="0"/>
                    <w:bottom w:val="single" w:color="auto" w:sz="4" w:space="0"/>
                    <w:right w:val="single" w:color="auto" w:sz="4" w:space="0"/>
                  </w:tcBorders>
                  <w:vAlign w:val="center"/>
                </w:tcPr>
                <w:p>
                  <w:pPr>
                    <w:widowControl/>
                    <w:jc w:val="left"/>
                    <w:rPr>
                      <w:b/>
                      <w:bCs/>
                      <w:szCs w:val="21"/>
                    </w:rPr>
                  </w:pPr>
                </w:p>
              </w:tc>
              <w:tc>
                <w:tcPr>
                  <w:tcW w:w="450" w:type="pct"/>
                  <w:vMerge w:val="continue"/>
                  <w:tcBorders>
                    <w:left w:val="single" w:color="auto" w:sz="4" w:space="0"/>
                    <w:bottom w:val="single" w:color="auto" w:sz="4" w:space="0"/>
                    <w:right w:val="single" w:color="auto" w:sz="4" w:space="0"/>
                  </w:tcBorders>
                  <w:vAlign w:val="center"/>
                </w:tcPr>
                <w:p>
                  <w:pPr>
                    <w:widowControl/>
                    <w:jc w:val="left"/>
                    <w:rPr>
                      <w:b/>
                      <w:bCs/>
                      <w:szCs w:val="21"/>
                    </w:rPr>
                  </w:pPr>
                </w:p>
              </w:tc>
              <w:tc>
                <w:tcPr>
                  <w:tcW w:w="705" w:type="pct"/>
                  <w:vMerge w:val="continue"/>
                  <w:tcBorders>
                    <w:left w:val="single" w:color="auto" w:sz="4" w:space="0"/>
                    <w:bottom w:val="single" w:color="auto" w:sz="4" w:space="0"/>
                    <w:right w:val="nil"/>
                  </w:tcBorders>
                  <w:vAlign w:val="center"/>
                </w:tcPr>
                <w:p>
                  <w:pPr>
                    <w:widowControl/>
                    <w:jc w:val="left"/>
                    <w:rPr>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08" w:hRule="atLeast"/>
                <w:jc w:val="center"/>
              </w:trPr>
              <w:tc>
                <w:tcPr>
                  <w:tcW w:w="770" w:type="pct"/>
                  <w:tcBorders>
                    <w:left w:val="nil"/>
                    <w:bottom w:val="single" w:color="auto" w:sz="12" w:space="0"/>
                    <w:right w:val="single" w:color="auto" w:sz="4" w:space="0"/>
                  </w:tcBorders>
                  <w:vAlign w:val="center"/>
                </w:tcPr>
                <w:p>
                  <w:pPr>
                    <w:spacing w:line="0" w:lineRule="atLeast"/>
                    <w:jc w:val="center"/>
                    <w:rPr>
                      <w:szCs w:val="21"/>
                    </w:rPr>
                  </w:pPr>
                  <w:r>
                    <w:rPr>
                      <w:rFonts w:hint="eastAsia"/>
                      <w:szCs w:val="21"/>
                    </w:rPr>
                    <w:t>杨树坝</w:t>
                  </w:r>
                </w:p>
              </w:tc>
              <w:tc>
                <w:tcPr>
                  <w:tcW w:w="370" w:type="pct"/>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jc w:val="center"/>
                    <w:rPr>
                      <w:szCs w:val="21"/>
                    </w:rPr>
                  </w:pPr>
                  <w:r>
                    <w:rPr>
                      <w:rFonts w:hint="eastAsia"/>
                      <w:szCs w:val="21"/>
                    </w:rPr>
                    <w:t>S</w:t>
                  </w:r>
                </w:p>
              </w:tc>
              <w:tc>
                <w:tcPr>
                  <w:tcW w:w="588" w:type="pct"/>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jc w:val="center"/>
                    <w:rPr>
                      <w:szCs w:val="21"/>
                    </w:rPr>
                  </w:pPr>
                  <w:r>
                    <w:rPr>
                      <w:rFonts w:hint="eastAsia"/>
                      <w:szCs w:val="21"/>
                    </w:rPr>
                    <w:t>44</w:t>
                  </w:r>
                </w:p>
              </w:tc>
              <w:tc>
                <w:tcPr>
                  <w:tcW w:w="959" w:type="pct"/>
                  <w:tcBorders>
                    <w:top w:val="single" w:color="auto" w:sz="4" w:space="0"/>
                    <w:left w:val="single" w:color="auto" w:sz="4" w:space="0"/>
                    <w:bottom w:val="single" w:color="auto" w:sz="12" w:space="0"/>
                    <w:right w:val="single" w:color="auto" w:sz="4" w:space="0"/>
                  </w:tcBorders>
                  <w:vAlign w:val="center"/>
                </w:tcPr>
                <w:p>
                  <w:pPr>
                    <w:autoSpaceDN w:val="0"/>
                    <w:spacing w:line="0" w:lineRule="atLeast"/>
                    <w:jc w:val="center"/>
                    <w:textAlignment w:val="center"/>
                    <w:rPr>
                      <w:szCs w:val="21"/>
                    </w:rPr>
                  </w:pPr>
                  <w:r>
                    <w:rPr>
                      <w:rFonts w:hint="eastAsia"/>
                      <w:szCs w:val="21"/>
                    </w:rPr>
                    <w:t>41.8</w:t>
                  </w:r>
                </w:p>
              </w:tc>
              <w:tc>
                <w:tcPr>
                  <w:tcW w:w="705" w:type="pct"/>
                  <w:tcBorders>
                    <w:top w:val="single" w:color="auto" w:sz="4" w:space="0"/>
                    <w:left w:val="single" w:color="auto" w:sz="4" w:space="0"/>
                    <w:bottom w:val="single" w:color="auto" w:sz="12" w:space="0"/>
                    <w:right w:val="single" w:color="auto" w:sz="4" w:space="0"/>
                  </w:tcBorders>
                  <w:vAlign w:val="center"/>
                </w:tcPr>
                <w:p>
                  <w:pPr>
                    <w:autoSpaceDN w:val="0"/>
                    <w:spacing w:line="0" w:lineRule="atLeast"/>
                    <w:jc w:val="center"/>
                    <w:textAlignment w:val="center"/>
                    <w:rPr>
                      <w:szCs w:val="21"/>
                    </w:rPr>
                  </w:pPr>
                  <w:r>
                    <w:rPr>
                      <w:rFonts w:hint="eastAsia"/>
                      <w:szCs w:val="21"/>
                    </w:rPr>
                    <w:t>32.87</w:t>
                  </w:r>
                </w:p>
              </w:tc>
              <w:tc>
                <w:tcPr>
                  <w:tcW w:w="450" w:type="pct"/>
                  <w:tcBorders>
                    <w:top w:val="single" w:color="auto" w:sz="4" w:space="0"/>
                    <w:left w:val="single" w:color="auto" w:sz="4" w:space="0"/>
                    <w:bottom w:val="single" w:color="auto" w:sz="12" w:space="0"/>
                    <w:right w:val="single" w:color="auto" w:sz="4" w:space="0"/>
                  </w:tcBorders>
                  <w:vAlign w:val="center"/>
                </w:tcPr>
                <w:p>
                  <w:pPr>
                    <w:autoSpaceDN w:val="0"/>
                    <w:spacing w:line="0" w:lineRule="atLeast"/>
                    <w:jc w:val="center"/>
                    <w:textAlignment w:val="center"/>
                    <w:rPr>
                      <w:szCs w:val="21"/>
                    </w:rPr>
                  </w:pPr>
                  <w:r>
                    <w:rPr>
                      <w:rFonts w:hint="eastAsia"/>
                      <w:szCs w:val="21"/>
                    </w:rPr>
                    <w:t>18</w:t>
                  </w:r>
                </w:p>
              </w:tc>
              <w:tc>
                <w:tcPr>
                  <w:tcW w:w="450" w:type="pct"/>
                  <w:tcBorders>
                    <w:top w:val="single" w:color="auto" w:sz="4" w:space="0"/>
                    <w:left w:val="single" w:color="auto" w:sz="4" w:space="0"/>
                    <w:bottom w:val="single" w:color="auto" w:sz="12" w:space="0"/>
                    <w:right w:val="single" w:color="auto" w:sz="4" w:space="0"/>
                  </w:tcBorders>
                  <w:vAlign w:val="center"/>
                </w:tcPr>
                <w:p>
                  <w:pPr>
                    <w:autoSpaceDN w:val="0"/>
                    <w:spacing w:line="0" w:lineRule="atLeast"/>
                    <w:jc w:val="center"/>
                    <w:textAlignment w:val="center"/>
                    <w:rPr>
                      <w:szCs w:val="21"/>
                    </w:rPr>
                  </w:pPr>
                  <w:r>
                    <w:rPr>
                      <w:rFonts w:hint="eastAsia"/>
                      <w:szCs w:val="21"/>
                    </w:rPr>
                    <w:t>56.5</w:t>
                  </w:r>
                </w:p>
              </w:tc>
              <w:tc>
                <w:tcPr>
                  <w:tcW w:w="705" w:type="pct"/>
                  <w:tcBorders>
                    <w:top w:val="single" w:color="auto" w:sz="4" w:space="0"/>
                    <w:left w:val="single" w:color="auto" w:sz="4" w:space="0"/>
                    <w:bottom w:val="single" w:color="auto" w:sz="12" w:space="0"/>
                    <w:right w:val="nil"/>
                  </w:tcBorders>
                  <w:vAlign w:val="center"/>
                </w:tcPr>
                <w:p>
                  <w:pPr>
                    <w:autoSpaceDN w:val="0"/>
                    <w:spacing w:line="0" w:lineRule="atLeast"/>
                    <w:jc w:val="center"/>
                    <w:textAlignment w:val="center"/>
                    <w:rPr>
                      <w:szCs w:val="21"/>
                    </w:rPr>
                  </w:pPr>
                  <w:r>
                    <w:rPr>
                      <w:rFonts w:hint="eastAsia"/>
                      <w:szCs w:val="21"/>
                    </w:rPr>
                    <w:t>56.5</w:t>
                  </w:r>
                </w:p>
              </w:tc>
            </w:tr>
          </w:tbl>
          <w:p>
            <w:pPr>
              <w:snapToGrid w:val="0"/>
              <w:spacing w:line="360" w:lineRule="auto"/>
              <w:ind w:firstLine="480" w:firstLineChars="200"/>
            </w:pPr>
            <w:r>
              <w:rPr>
                <w:sz w:val="24"/>
              </w:rPr>
              <w:t>本项目产生的噪声</w:t>
            </w:r>
            <w:r>
              <w:rPr>
                <w:rFonts w:hint="eastAsia"/>
                <w:sz w:val="24"/>
              </w:rPr>
              <w:t>经距离衰减后</w:t>
            </w:r>
            <w:r>
              <w:rPr>
                <w:sz w:val="24"/>
              </w:rPr>
              <w:t>对</w:t>
            </w:r>
            <w:r>
              <w:rPr>
                <w:rFonts w:hint="eastAsia"/>
                <w:sz w:val="24"/>
              </w:rPr>
              <w:t>敏感点俞尚坟</w:t>
            </w:r>
            <w:r>
              <w:rPr>
                <w:sz w:val="24"/>
              </w:rPr>
              <w:t>基本无影响</w:t>
            </w:r>
            <w:r>
              <w:rPr>
                <w:rFonts w:hint="eastAsia"/>
                <w:sz w:val="24"/>
              </w:rPr>
              <w:t>，敏感点噪声能符合</w:t>
            </w:r>
            <w:r>
              <w:rPr>
                <w:sz w:val="24"/>
              </w:rPr>
              <w:t>《</w:t>
            </w:r>
            <w:r>
              <w:rPr>
                <w:rFonts w:hint="eastAsia"/>
                <w:sz w:val="24"/>
              </w:rPr>
              <w:t>声环境质量</w:t>
            </w:r>
            <w:r>
              <w:rPr>
                <w:sz w:val="24"/>
              </w:rPr>
              <w:t>标准》（GB</w:t>
            </w:r>
            <w:r>
              <w:rPr>
                <w:rFonts w:hint="eastAsia"/>
                <w:sz w:val="24"/>
              </w:rPr>
              <w:t>3096</w:t>
            </w:r>
            <w:r>
              <w:rPr>
                <w:sz w:val="24"/>
              </w:rPr>
              <w:t>-2008）中的</w:t>
            </w:r>
            <w:r>
              <w:rPr>
                <w:rFonts w:hint="eastAsia"/>
                <w:sz w:val="24"/>
              </w:rPr>
              <w:t>2</w:t>
            </w:r>
            <w:r>
              <w:rPr>
                <w:sz w:val="24"/>
              </w:rPr>
              <w:t>类：昼间≤6</w:t>
            </w:r>
            <w:r>
              <w:rPr>
                <w:rFonts w:hint="eastAsia"/>
                <w:sz w:val="24"/>
              </w:rPr>
              <w:t>0</w:t>
            </w:r>
            <w:r>
              <w:rPr>
                <w:sz w:val="24"/>
              </w:rPr>
              <w:t>dB（A）的标准。</w:t>
            </w:r>
          </w:p>
          <w:p>
            <w:pPr>
              <w:snapToGrid w:val="0"/>
              <w:spacing w:line="500" w:lineRule="exact"/>
              <w:ind w:firstLine="480" w:firstLineChars="200"/>
              <w:rPr>
                <w:sz w:val="24"/>
                <w:szCs w:val="24"/>
              </w:rPr>
            </w:pPr>
            <w:r>
              <w:rPr>
                <w:sz w:val="24"/>
                <w:szCs w:val="24"/>
              </w:rPr>
              <w:t>因此，本项目噪声排放对周围环境影响较小，噪声防治措施可行。</w:t>
            </w:r>
          </w:p>
          <w:p>
            <w:pPr>
              <w:spacing w:line="480" w:lineRule="exact"/>
              <w:rPr>
                <w:b/>
                <w:bCs/>
                <w:sz w:val="24"/>
                <w:szCs w:val="24"/>
              </w:rPr>
            </w:pPr>
            <w:r>
              <w:rPr>
                <w:b/>
                <w:bCs/>
                <w:sz w:val="24"/>
                <w:szCs w:val="24"/>
              </w:rPr>
              <w:t>2.4 固体废物环境影响分析</w:t>
            </w:r>
          </w:p>
          <w:p>
            <w:pPr>
              <w:widowControl/>
              <w:adjustRightInd w:val="0"/>
              <w:snapToGrid w:val="0"/>
              <w:spacing w:line="480" w:lineRule="exact"/>
              <w:ind w:firstLine="480"/>
              <w:rPr>
                <w:sz w:val="24"/>
                <w:szCs w:val="24"/>
              </w:rPr>
            </w:pPr>
            <w:r>
              <w:rPr>
                <w:rFonts w:hint="eastAsia"/>
                <w:sz w:val="24"/>
                <w:szCs w:val="24"/>
              </w:rPr>
              <w:t>（</w:t>
            </w:r>
            <w:r>
              <w:rPr>
                <w:sz w:val="24"/>
                <w:szCs w:val="24"/>
              </w:rPr>
              <w:t>1）一般工业固废</w:t>
            </w:r>
          </w:p>
          <w:p>
            <w:pPr>
              <w:widowControl/>
              <w:adjustRightInd w:val="0"/>
              <w:snapToGrid w:val="0"/>
              <w:spacing w:line="480" w:lineRule="exact"/>
              <w:ind w:firstLine="480"/>
              <w:rPr>
                <w:sz w:val="24"/>
                <w:szCs w:val="24"/>
              </w:rPr>
            </w:pPr>
            <w:r>
              <w:rPr>
                <w:sz w:val="24"/>
                <w:szCs w:val="24"/>
              </w:rPr>
              <w:t>本项目产生的一般工业废物有废</w:t>
            </w:r>
            <w:r>
              <w:rPr>
                <w:rFonts w:hint="eastAsia"/>
                <w:sz w:val="24"/>
                <w:szCs w:val="24"/>
              </w:rPr>
              <w:t>零件</w:t>
            </w:r>
            <w:r>
              <w:rPr>
                <w:sz w:val="24"/>
                <w:szCs w:val="24"/>
              </w:rPr>
              <w:t>等，其贮存场所满足《一般工业固体废物贮存、处置场污染控制标准》的要求，无危险废物和生活垃圾混入，防止雨水进入造成二次污染。</w:t>
            </w:r>
            <w:r>
              <w:rPr>
                <w:rFonts w:hint="eastAsia"/>
                <w:sz w:val="24"/>
              </w:rPr>
              <w:t>厂内堆放和转移运输过程应防止抛洒逸散，转移过程不会对沿线环境造成不良影响。</w:t>
            </w:r>
          </w:p>
          <w:p>
            <w:pPr>
              <w:widowControl/>
              <w:adjustRightInd w:val="0"/>
              <w:snapToGrid w:val="0"/>
              <w:spacing w:line="480" w:lineRule="exact"/>
              <w:ind w:firstLine="480"/>
              <w:rPr>
                <w:sz w:val="24"/>
                <w:szCs w:val="24"/>
              </w:rPr>
            </w:pPr>
            <w:r>
              <w:rPr>
                <w:sz w:val="24"/>
                <w:szCs w:val="24"/>
              </w:rPr>
              <w:t>一般工业固废贮存场所并要按照《环境保护图形标志—固体废物贮存（处置）场》设置固体废物堆放场的环境保护图形标志牌。</w:t>
            </w:r>
          </w:p>
          <w:p>
            <w:pPr>
              <w:widowControl/>
              <w:adjustRightInd w:val="0"/>
              <w:snapToGrid w:val="0"/>
              <w:spacing w:line="360" w:lineRule="auto"/>
              <w:ind w:firstLine="480"/>
              <w:rPr>
                <w:sz w:val="24"/>
                <w:szCs w:val="24"/>
              </w:rPr>
            </w:pPr>
            <w:r>
              <w:rPr>
                <w:rFonts w:hint="eastAsia"/>
                <w:sz w:val="24"/>
                <w:szCs w:val="24"/>
              </w:rPr>
              <w:t>（</w:t>
            </w:r>
            <w:r>
              <w:rPr>
                <w:sz w:val="24"/>
                <w:szCs w:val="24"/>
              </w:rPr>
              <w:t>2）生活垃圾</w:t>
            </w:r>
          </w:p>
          <w:p>
            <w:pPr>
              <w:widowControl/>
              <w:adjustRightInd w:val="0"/>
              <w:snapToGrid w:val="0"/>
              <w:spacing w:line="360" w:lineRule="auto"/>
              <w:ind w:firstLine="482"/>
              <w:rPr>
                <w:sz w:val="24"/>
                <w:szCs w:val="24"/>
              </w:rPr>
            </w:pPr>
            <w:r>
              <w:rPr>
                <w:sz w:val="24"/>
                <w:szCs w:val="24"/>
              </w:rPr>
              <w:t>本项目产生的生活垃圾由环卫部门统一清运处置，能够做到日产日清，对环境不会产生不利影响。</w:t>
            </w:r>
          </w:p>
          <w:p>
            <w:pPr>
              <w:widowControl/>
              <w:adjustRightInd w:val="0"/>
              <w:snapToGrid w:val="0"/>
              <w:spacing w:line="360" w:lineRule="auto"/>
              <w:ind w:firstLine="482"/>
              <w:rPr>
                <w:sz w:val="24"/>
                <w:szCs w:val="24"/>
              </w:rPr>
            </w:pPr>
            <w:r>
              <w:rPr>
                <w:rFonts w:hint="eastAsia"/>
                <w:sz w:val="24"/>
                <w:szCs w:val="24"/>
              </w:rPr>
              <w:t>（</w:t>
            </w:r>
            <w:r>
              <w:rPr>
                <w:sz w:val="24"/>
                <w:szCs w:val="24"/>
              </w:rPr>
              <w:t>3）危险废物</w:t>
            </w:r>
          </w:p>
          <w:p>
            <w:pPr>
              <w:widowControl/>
              <w:adjustRightInd w:val="0"/>
              <w:snapToGrid w:val="0"/>
              <w:spacing w:line="360" w:lineRule="auto"/>
              <w:ind w:firstLine="482"/>
              <w:rPr>
                <w:sz w:val="24"/>
                <w:szCs w:val="24"/>
              </w:rPr>
            </w:pPr>
            <w:r>
              <w:rPr>
                <w:sz w:val="24"/>
                <w:szCs w:val="24"/>
              </w:rPr>
              <w:t>①危险废物收集暂存的环境影响分析</w:t>
            </w:r>
          </w:p>
          <w:p>
            <w:pPr>
              <w:widowControl/>
              <w:adjustRightInd w:val="0"/>
              <w:snapToGrid w:val="0"/>
              <w:spacing w:line="360" w:lineRule="auto"/>
              <w:ind w:firstLine="482"/>
              <w:rPr>
                <w:sz w:val="24"/>
                <w:szCs w:val="24"/>
              </w:rPr>
            </w:pPr>
            <w:r>
              <w:rPr>
                <w:sz w:val="24"/>
                <w:szCs w:val="24"/>
              </w:rPr>
              <w:t>本项目危险废物贮存场所设置按照《危险废物贮存污染控制标准》及其修改单的要求设置暂存场所，并分类存放、贮存。危废贮存场所要满足防渗漏等“四防”要求，进行场地防渗处理，如将采用工业地坪，使渗透系数不大于10</w:t>
            </w:r>
            <w:r>
              <w:rPr>
                <w:sz w:val="24"/>
                <w:szCs w:val="24"/>
                <w:vertAlign w:val="superscript"/>
              </w:rPr>
              <w:t>-12</w:t>
            </w:r>
            <w:r>
              <w:rPr>
                <w:sz w:val="24"/>
                <w:szCs w:val="24"/>
              </w:rPr>
              <w:t>cm/s，以降低贮存场所本身对环境的影响。</w:t>
            </w:r>
          </w:p>
          <w:p>
            <w:pPr>
              <w:widowControl/>
              <w:adjustRightInd w:val="0"/>
              <w:snapToGrid w:val="0"/>
              <w:spacing w:line="360" w:lineRule="auto"/>
              <w:ind w:firstLine="482"/>
              <w:rPr>
                <w:sz w:val="24"/>
                <w:szCs w:val="24"/>
              </w:rPr>
            </w:pPr>
            <w:r>
              <w:rPr>
                <w:sz w:val="24"/>
                <w:szCs w:val="24"/>
              </w:rPr>
              <w:t>危险废物在包装收集时，按《关于加强危险废物交换和转移管理工作的通知》要求，根据危险废物的性质和形态，采用相应材质、容器进行安全包装，加强对危险废物的管理，盛装危险废物的容器及材质要满足相应的强度要求；盛装危险废物的容器必须完好无损；盛装危险废物的容器材质和衬里要与危险废物相容，防止危险废物泄漏。</w:t>
            </w:r>
          </w:p>
          <w:p>
            <w:pPr>
              <w:widowControl/>
              <w:adjustRightInd w:val="0"/>
              <w:snapToGrid w:val="0"/>
              <w:spacing w:line="360" w:lineRule="auto"/>
              <w:ind w:firstLine="482"/>
              <w:rPr>
                <w:sz w:val="24"/>
                <w:szCs w:val="24"/>
              </w:rPr>
            </w:pPr>
            <w:r>
              <w:rPr>
                <w:sz w:val="24"/>
                <w:szCs w:val="24"/>
              </w:rPr>
              <w:t>危险废物贮存场所需按照《省生态环境厅关于印发江苏省危险废物贮存规范化管理专项整治行动方案的通知》（苏环办[2019]327 号）的相关要求设置危险废物环境保护图形标志。</w:t>
            </w:r>
          </w:p>
          <w:p>
            <w:pPr>
              <w:widowControl/>
              <w:adjustRightInd w:val="0"/>
              <w:snapToGrid w:val="0"/>
              <w:spacing w:line="360" w:lineRule="auto"/>
              <w:ind w:firstLine="482"/>
              <w:rPr>
                <w:sz w:val="24"/>
                <w:szCs w:val="24"/>
              </w:rPr>
            </w:pPr>
            <w:r>
              <w:rPr>
                <w:sz w:val="24"/>
                <w:szCs w:val="24"/>
              </w:rPr>
              <w:t>②危险废物运输环境影响</w:t>
            </w:r>
          </w:p>
          <w:p>
            <w:pPr>
              <w:widowControl/>
              <w:adjustRightInd w:val="0"/>
              <w:snapToGrid w:val="0"/>
              <w:spacing w:line="360" w:lineRule="auto"/>
              <w:ind w:firstLine="482"/>
              <w:rPr>
                <w:sz w:val="24"/>
                <w:szCs w:val="24"/>
              </w:rPr>
            </w:pPr>
            <w:r>
              <w:rPr>
                <w:sz w:val="24"/>
                <w:szCs w:val="24"/>
              </w:rPr>
              <w:t>本项目危废运输易产生影响的污染物主要为</w:t>
            </w:r>
            <w:r>
              <w:rPr>
                <w:rFonts w:hint="eastAsia"/>
                <w:sz w:val="24"/>
                <w:szCs w:val="24"/>
              </w:rPr>
              <w:t>清洗废液、打磨废液</w:t>
            </w:r>
            <w:r>
              <w:rPr>
                <w:sz w:val="24"/>
                <w:szCs w:val="24"/>
              </w:rPr>
              <w:t>、废活性炭等，危险废物的运输按照《江苏省固体废物污染环境防治条例》和《危险废物转移联单管理办法》中对危险废物的相应要求进行，有效防止危险废物转移过程中污染环境。运输危险废物需采用专门的车辆，密闭运输，严格禁止抛洒滴漏，杜绝在运输过程中造成环境的二次污染。运输车辆进行需定期进行检查和维护，对有渗漏的车辆必须强制淘汰，同时应调整好运输的时间，使其尽可能集中，避免夜间运输，以保护环境和减少对周围群众的影响。</w:t>
            </w:r>
          </w:p>
          <w:p>
            <w:pPr>
              <w:widowControl/>
              <w:adjustRightInd w:val="0"/>
              <w:snapToGrid w:val="0"/>
              <w:spacing w:line="360" w:lineRule="auto"/>
              <w:ind w:firstLine="482"/>
              <w:rPr>
                <w:sz w:val="24"/>
                <w:szCs w:val="24"/>
              </w:rPr>
            </w:pPr>
            <w:r>
              <w:rPr>
                <w:sz w:val="24"/>
                <w:szCs w:val="24"/>
              </w:rPr>
              <w:t>基于以上要求，对本项目运输路线进行如下规划：</w:t>
            </w:r>
          </w:p>
          <w:p>
            <w:pPr>
              <w:widowControl/>
              <w:adjustRightInd w:val="0"/>
              <w:snapToGrid w:val="0"/>
              <w:spacing w:line="360" w:lineRule="auto"/>
              <w:ind w:firstLine="482"/>
              <w:rPr>
                <w:sz w:val="24"/>
                <w:szCs w:val="24"/>
              </w:rPr>
            </w:pPr>
            <w:r>
              <w:rPr>
                <w:sz w:val="24"/>
                <w:szCs w:val="24"/>
              </w:rPr>
              <w:t>Ⅰ、废物运输线路以项目地理位置、危废产生单位地理位置分布、产生量、运输时间分配等因素综合考虑。原则上，废物运输车安排专人执行，使运输服务标准化。</w:t>
            </w:r>
          </w:p>
          <w:p>
            <w:pPr>
              <w:widowControl/>
              <w:adjustRightInd w:val="0"/>
              <w:snapToGrid w:val="0"/>
              <w:spacing w:line="360" w:lineRule="auto"/>
              <w:ind w:firstLine="482"/>
              <w:rPr>
                <w:sz w:val="24"/>
                <w:szCs w:val="24"/>
              </w:rPr>
            </w:pPr>
            <w:r>
              <w:rPr>
                <w:sz w:val="24"/>
                <w:szCs w:val="24"/>
              </w:rPr>
              <w:t>Ⅱ、在规划线路上，事先调查各产生单位的地理环境状况、交通、街道路线情况，同一区域的产生单位同类工业废物规划在同一车次执行清运。</w:t>
            </w:r>
          </w:p>
          <w:p>
            <w:pPr>
              <w:widowControl/>
              <w:adjustRightInd w:val="0"/>
              <w:snapToGrid w:val="0"/>
              <w:spacing w:line="360" w:lineRule="auto"/>
              <w:ind w:firstLine="480"/>
              <w:rPr>
                <w:sz w:val="24"/>
                <w:szCs w:val="24"/>
              </w:rPr>
            </w:pPr>
            <w:r>
              <w:rPr>
                <w:sz w:val="24"/>
                <w:szCs w:val="24"/>
              </w:rPr>
              <w:t>运输过程噪声影响分析：运输车噪声源约为85dB(A)，经计算在道路两侧无任何障碍的情况下，道路两则6m以外的地方等效连续声级为69dB(A)，即在进厂道路两侧6m以外的地方，交通噪声符合昼间交通干线两侧等效连续声级低于70dB(A)的要求，但超过夜间噪声标准55dB(A)；在距公路30米的地方，等效连续声级为55dB(A)，在进厂道路两侧30m以外的地方，交通噪声符合交通干线两侧昼间和夜间等效连续声级低于55dB(A)的标准值。道路两侧30m内办公、生活居住场所会受到运输车噪声的影响。</w:t>
            </w:r>
          </w:p>
          <w:p>
            <w:pPr>
              <w:widowControl/>
              <w:adjustRightInd w:val="0"/>
              <w:snapToGrid w:val="0"/>
              <w:spacing w:line="360" w:lineRule="auto"/>
              <w:ind w:firstLine="480"/>
              <w:rPr>
                <w:sz w:val="24"/>
                <w:szCs w:val="24"/>
              </w:rPr>
            </w:pPr>
            <w:r>
              <w:rPr>
                <w:sz w:val="24"/>
                <w:szCs w:val="24"/>
              </w:rPr>
              <w:t>沿途废水影响分析：在车辆密封良好的情况下，运输过程中可有效控制运输车的废物泄露问题，对运输车所经过的道路两旁水体水质影响不大。但是若运输车出现沿路洒漏，则会由雨水冲涮路面而对附近水体造成污染。因此建设单位和危废承运单位需严格按照要求进行包装和运输过程管理，确保运输过程中不发生洒漏。</w:t>
            </w:r>
          </w:p>
          <w:p>
            <w:pPr>
              <w:widowControl/>
              <w:adjustRightInd w:val="0"/>
              <w:snapToGrid w:val="0"/>
              <w:spacing w:line="360" w:lineRule="auto"/>
              <w:ind w:firstLine="480"/>
              <w:rPr>
                <w:sz w:val="24"/>
                <w:szCs w:val="24"/>
              </w:rPr>
            </w:pPr>
            <w:r>
              <w:rPr>
                <w:sz w:val="24"/>
                <w:szCs w:val="24"/>
              </w:rPr>
              <w:t>为了减少运输对沿途的影响，防止运输沿线环境污染，建议采取以下措施：</w:t>
            </w:r>
          </w:p>
          <w:p>
            <w:pPr>
              <w:widowControl/>
              <w:adjustRightInd w:val="0"/>
              <w:snapToGrid w:val="0"/>
              <w:spacing w:line="360" w:lineRule="auto"/>
              <w:ind w:firstLine="480"/>
              <w:rPr>
                <w:sz w:val="24"/>
                <w:szCs w:val="24"/>
              </w:rPr>
            </w:pPr>
            <w:r>
              <w:rPr>
                <w:sz w:val="24"/>
                <w:szCs w:val="24"/>
              </w:rPr>
              <w:t>Ⅰ、采用密封运输车装运，对在用车加强维修保养，并及时更新运输车辆，确保运输车的密封性能良好。</w:t>
            </w:r>
          </w:p>
          <w:p>
            <w:pPr>
              <w:widowControl/>
              <w:adjustRightInd w:val="0"/>
              <w:snapToGrid w:val="0"/>
              <w:spacing w:line="360" w:lineRule="auto"/>
              <w:ind w:firstLine="480"/>
              <w:rPr>
                <w:sz w:val="24"/>
                <w:szCs w:val="24"/>
              </w:rPr>
            </w:pPr>
            <w:r>
              <w:rPr>
                <w:sz w:val="24"/>
                <w:szCs w:val="24"/>
              </w:rPr>
              <w:t>Ⅱ、定期清洗运输车辆，做好道路及其两侧的保洁工作。</w:t>
            </w:r>
          </w:p>
          <w:p>
            <w:pPr>
              <w:widowControl/>
              <w:adjustRightInd w:val="0"/>
              <w:snapToGrid w:val="0"/>
              <w:spacing w:line="360" w:lineRule="auto"/>
              <w:ind w:firstLine="480"/>
              <w:rPr>
                <w:sz w:val="24"/>
                <w:szCs w:val="24"/>
              </w:rPr>
            </w:pPr>
            <w:r>
              <w:rPr>
                <w:sz w:val="24"/>
                <w:szCs w:val="24"/>
              </w:rPr>
              <w:t>Ⅲ、优化运输路线，运输车辆尽可能避开居住区、学校敏感区，确需路过的，必须严格控制、缩短运输车在敏感点附近滞留的时间。</w:t>
            </w:r>
          </w:p>
          <w:p>
            <w:pPr>
              <w:widowControl/>
              <w:adjustRightInd w:val="0"/>
              <w:snapToGrid w:val="0"/>
              <w:spacing w:line="360" w:lineRule="auto"/>
              <w:ind w:firstLine="480"/>
              <w:rPr>
                <w:sz w:val="24"/>
                <w:szCs w:val="24"/>
              </w:rPr>
            </w:pPr>
            <w:r>
              <w:rPr>
                <w:sz w:val="24"/>
                <w:szCs w:val="24"/>
              </w:rPr>
              <w:t>Ⅳ、每辆运输车都配备必要的通讯工具，供应急联络用，当运输过程中发生事故，运输人员必须尽快通知有关管理部门进行妥善处理。</w:t>
            </w:r>
          </w:p>
          <w:p>
            <w:pPr>
              <w:widowControl/>
              <w:adjustRightInd w:val="0"/>
              <w:snapToGrid w:val="0"/>
              <w:spacing w:line="360" w:lineRule="auto"/>
              <w:ind w:firstLine="480"/>
              <w:rPr>
                <w:sz w:val="24"/>
                <w:szCs w:val="24"/>
              </w:rPr>
            </w:pPr>
            <w:r>
              <w:rPr>
                <w:sz w:val="24"/>
                <w:szCs w:val="24"/>
              </w:rPr>
              <w:t>Ⅴ、加强对运输司机的思想教育和技术培训，避免交通事故的发生。</w:t>
            </w:r>
          </w:p>
          <w:p>
            <w:pPr>
              <w:widowControl/>
              <w:adjustRightInd w:val="0"/>
              <w:snapToGrid w:val="0"/>
              <w:spacing w:line="360" w:lineRule="auto"/>
              <w:ind w:firstLine="480"/>
              <w:rPr>
                <w:sz w:val="24"/>
                <w:szCs w:val="24"/>
              </w:rPr>
            </w:pPr>
            <w:r>
              <w:rPr>
                <w:sz w:val="24"/>
                <w:szCs w:val="24"/>
              </w:rPr>
              <w:t>Ⅵ、避免夜间运输发生噪声扰民现象。</w:t>
            </w:r>
          </w:p>
          <w:p>
            <w:pPr>
              <w:widowControl/>
              <w:adjustRightInd w:val="0"/>
              <w:snapToGrid w:val="0"/>
              <w:spacing w:line="360" w:lineRule="auto"/>
              <w:ind w:firstLine="480"/>
              <w:rPr>
                <w:sz w:val="24"/>
                <w:szCs w:val="24"/>
              </w:rPr>
            </w:pPr>
            <w:r>
              <w:rPr>
                <w:sz w:val="24"/>
                <w:szCs w:val="24"/>
              </w:rPr>
              <w:t>Ⅶ、对运输车辆注入信息化管理手段；加强运输车辆的跟踪监管；建立运输车辆的信息管理库，实现计量管理和运输的信息反馈制度。</w:t>
            </w:r>
          </w:p>
          <w:p>
            <w:pPr>
              <w:widowControl/>
              <w:adjustRightInd w:val="0"/>
              <w:snapToGrid w:val="0"/>
              <w:spacing w:line="360" w:lineRule="auto"/>
              <w:ind w:firstLine="480"/>
              <w:rPr>
                <w:sz w:val="24"/>
                <w:szCs w:val="24"/>
              </w:rPr>
            </w:pPr>
            <w:r>
              <w:rPr>
                <w:sz w:val="24"/>
                <w:szCs w:val="24"/>
              </w:rPr>
              <w:t>Ⅷ、危险废物运输车辆须经环保主管部门及本中心的检查，并持有主管部门签发的许可证，负责废物的运输司机须通过内部培训，持有证明文件。</w:t>
            </w:r>
          </w:p>
          <w:p>
            <w:pPr>
              <w:widowControl/>
              <w:adjustRightInd w:val="0"/>
              <w:snapToGrid w:val="0"/>
              <w:spacing w:line="360" w:lineRule="auto"/>
              <w:ind w:firstLine="480"/>
              <w:rPr>
                <w:sz w:val="24"/>
                <w:szCs w:val="24"/>
              </w:rPr>
            </w:pPr>
            <w:r>
              <w:rPr>
                <w:sz w:val="24"/>
                <w:szCs w:val="24"/>
              </w:rPr>
              <w:t>Ⅸ、承载危险废物的车辆须设置明显的标志或适当的危险符号，车辆所载危险废物须注明废物来源、性质和运往地点，必要时派专门人员负责押运。组织危险废物的运输单位，在事先也应作出周密的运输计划和行驶路线，其中包括有效的废物泄漏情况下的应急措施。</w:t>
            </w:r>
          </w:p>
          <w:p>
            <w:pPr>
              <w:widowControl/>
              <w:adjustRightInd w:val="0"/>
              <w:snapToGrid w:val="0"/>
              <w:spacing w:line="360" w:lineRule="auto"/>
              <w:ind w:firstLine="480"/>
              <w:rPr>
                <w:sz w:val="24"/>
                <w:szCs w:val="24"/>
              </w:rPr>
            </w:pPr>
            <w:r>
              <w:rPr>
                <w:sz w:val="24"/>
                <w:szCs w:val="24"/>
              </w:rPr>
              <w:t>③委托处置的环境影响分析</w:t>
            </w:r>
          </w:p>
          <w:p>
            <w:pPr>
              <w:widowControl/>
              <w:adjustRightInd w:val="0"/>
              <w:snapToGrid w:val="0"/>
              <w:spacing w:line="360" w:lineRule="auto"/>
              <w:ind w:firstLine="480"/>
              <w:rPr>
                <w:sz w:val="24"/>
                <w:szCs w:val="24"/>
              </w:rPr>
            </w:pPr>
            <w:r>
              <w:rPr>
                <w:sz w:val="24"/>
                <w:szCs w:val="24"/>
              </w:rPr>
              <w:t>本项目产生的危险废物有</w:t>
            </w:r>
            <w:r>
              <w:rPr>
                <w:rFonts w:hint="eastAsia"/>
                <w:sz w:val="24"/>
                <w:szCs w:val="24"/>
              </w:rPr>
              <w:t>清洗废液、打磨废液</w:t>
            </w:r>
            <w:r>
              <w:rPr>
                <w:sz w:val="24"/>
                <w:szCs w:val="24"/>
              </w:rPr>
              <w:t>等，其委托有资质单位处置。该处置方式符合环保要求，对周围环境影响较小。</w:t>
            </w:r>
          </w:p>
          <w:p>
            <w:pPr>
              <w:widowControl/>
              <w:adjustRightInd w:val="0"/>
              <w:snapToGrid w:val="0"/>
              <w:spacing w:line="360" w:lineRule="auto"/>
              <w:ind w:firstLine="480"/>
              <w:rPr>
                <w:sz w:val="24"/>
                <w:szCs w:val="24"/>
              </w:rPr>
            </w:pPr>
            <w:r>
              <w:rPr>
                <w:sz w:val="24"/>
                <w:szCs w:val="24"/>
              </w:rPr>
              <w:t>建设项目强化废物产生、收集、贮运各环节的管理，杜绝固废在厂区内的散失、渗漏。做好固体废物在厂区内的收集和储存相关防护工作，收集后进行有效处置。建立完善的规章制度，以降低危险固体废物散落对周围环境的影响。因此，本项目产生的固体废物基本实现了资源化、无害化、减量化处置，不会产生二次污染，对周围环境影响较小。</w:t>
            </w:r>
          </w:p>
          <w:p>
            <w:pPr>
              <w:adjustRightInd w:val="0"/>
              <w:spacing w:line="500" w:lineRule="exact"/>
              <w:rPr>
                <w:b/>
                <w:bCs/>
                <w:sz w:val="24"/>
                <w:szCs w:val="24"/>
              </w:rPr>
            </w:pPr>
            <w:r>
              <w:rPr>
                <w:b/>
                <w:bCs/>
                <w:sz w:val="24"/>
                <w:szCs w:val="24"/>
              </w:rPr>
              <w:t>2.5地下水环境影响分析</w:t>
            </w:r>
          </w:p>
          <w:p>
            <w:pPr>
              <w:pStyle w:val="8"/>
              <w:adjustRightInd w:val="0"/>
              <w:snapToGrid w:val="0"/>
              <w:ind w:firstLine="480"/>
              <w:rPr>
                <w:rFonts w:ascii="Times New Roman" w:hAnsi="Times New Roman"/>
                <w:sz w:val="24"/>
                <w:szCs w:val="24"/>
              </w:rPr>
            </w:pPr>
            <w:r>
              <w:rPr>
                <w:rFonts w:ascii="Times New Roman" w:hAnsi="Times New Roman"/>
                <w:sz w:val="24"/>
                <w:szCs w:val="24"/>
              </w:rPr>
              <w:t>根据《环境影响评价技术导则—地下水环境》（HJ610-2016），本项目属于附录A地下水环境影响评价行业分类表中</w:t>
            </w:r>
            <w:r>
              <w:rPr>
                <w:rFonts w:hint="eastAsia" w:ascii="Times New Roman" w:hAnsi="Times New Roman"/>
                <w:sz w:val="24"/>
                <w:szCs w:val="24"/>
              </w:rPr>
              <w:t>“71通用、专用设备制造及维修”</w:t>
            </w:r>
            <w:r>
              <w:rPr>
                <w:rFonts w:ascii="Times New Roman" w:hAnsi="Times New Roman"/>
                <w:sz w:val="24"/>
                <w:szCs w:val="24"/>
              </w:rPr>
              <w:t>，地下水环境影响评价项目类别为Ⅳ类</w:t>
            </w:r>
            <w:r>
              <w:rPr>
                <w:rFonts w:hint="eastAsia" w:ascii="Times New Roman" w:hAnsi="Times New Roman"/>
                <w:sz w:val="24"/>
                <w:szCs w:val="24"/>
              </w:rPr>
              <w:t>。按照地下水导则6.2.2.1 表2评价工作等级分级表判定，本项目</w:t>
            </w:r>
            <w:r>
              <w:rPr>
                <w:rFonts w:ascii="Times New Roman" w:hAnsi="Times New Roman"/>
                <w:sz w:val="24"/>
                <w:szCs w:val="24"/>
              </w:rPr>
              <w:t>可不开展地下水环境影响评价。</w:t>
            </w:r>
          </w:p>
          <w:p>
            <w:pPr>
              <w:pStyle w:val="8"/>
              <w:adjustRightInd w:val="0"/>
              <w:snapToGrid w:val="0"/>
              <w:ind w:firstLine="480"/>
              <w:rPr>
                <w:rFonts w:ascii="Times New Roman" w:hAnsi="Times New Roman"/>
                <w:sz w:val="24"/>
                <w:szCs w:val="24"/>
              </w:rPr>
            </w:pPr>
            <w:r>
              <w:rPr>
                <w:rFonts w:ascii="Times New Roman" w:hAnsi="Times New Roman"/>
                <w:sz w:val="24"/>
                <w:szCs w:val="24"/>
              </w:rPr>
              <w:t>本项目不开采地下水资源，也不利用深井等进行地下水的补给。本项目固废暂存场所等均做好防渗措施，防止污染物通过渗漏污染地下水，正常运行情况下对当地的地下水环境影响较小。</w:t>
            </w:r>
          </w:p>
          <w:p>
            <w:pPr>
              <w:adjustRightInd w:val="0"/>
              <w:spacing w:line="500" w:lineRule="exact"/>
              <w:rPr>
                <w:sz w:val="24"/>
                <w:szCs w:val="24"/>
              </w:rPr>
            </w:pPr>
            <w:r>
              <w:rPr>
                <w:sz w:val="24"/>
                <w:szCs w:val="24"/>
              </w:rPr>
              <w:t>2.6土壤环境影响分析</w:t>
            </w:r>
          </w:p>
          <w:p>
            <w:pPr>
              <w:spacing w:line="360" w:lineRule="auto"/>
              <w:ind w:firstLine="480" w:firstLineChars="200"/>
              <w:jc w:val="left"/>
              <w:rPr>
                <w:sz w:val="24"/>
                <w:szCs w:val="24"/>
              </w:rPr>
            </w:pPr>
            <w:r>
              <w:rPr>
                <w:sz w:val="24"/>
                <w:szCs w:val="24"/>
              </w:rPr>
              <w:t>对照《环境影响评价技术导则土壤环境》（HJ964-2018），根据土壤环境影响评价项目类别、占地规模与敏感程度划分评价工作等级，具体见下表：</w:t>
            </w:r>
          </w:p>
          <w:p>
            <w:pPr>
              <w:spacing w:line="360" w:lineRule="auto"/>
              <w:jc w:val="center"/>
              <w:rPr>
                <w:b/>
                <w:bCs/>
                <w:sz w:val="24"/>
                <w:szCs w:val="24"/>
              </w:rPr>
            </w:pPr>
            <w:r>
              <w:rPr>
                <w:rFonts w:hint="eastAsia"/>
                <w:b/>
                <w:bCs/>
                <w:sz w:val="24"/>
                <w:szCs w:val="24"/>
              </w:rPr>
              <w:t>表7-21</w:t>
            </w:r>
            <w:r>
              <w:rPr>
                <w:b/>
                <w:bCs/>
                <w:sz w:val="24"/>
                <w:szCs w:val="24"/>
              </w:rPr>
              <w:t xml:space="preserve"> 污染影响型评价工作等级划分表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851"/>
              <w:gridCol w:w="850"/>
              <w:gridCol w:w="851"/>
              <w:gridCol w:w="850"/>
              <w:gridCol w:w="851"/>
              <w:gridCol w:w="709"/>
              <w:gridCol w:w="850"/>
              <w:gridCol w:w="851"/>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1" w:type="dxa"/>
                  <w:vMerge w:val="restart"/>
                  <w:vAlign w:val="center"/>
                </w:tcPr>
                <w:p>
                  <w:pPr>
                    <w:adjustRightInd w:val="0"/>
                    <w:snapToGrid w:val="0"/>
                    <w:jc w:val="right"/>
                  </w:pPr>
                  <w:r>
                    <mc:AlternateContent>
                      <mc:Choice Requires="wps">
                        <w:drawing>
                          <wp:anchor distT="0" distB="0" distL="114300" distR="114300" simplePos="0" relativeHeight="251613184" behindDoc="0" locked="0" layoutInCell="1" allowOverlap="1">
                            <wp:simplePos x="0" y="0"/>
                            <wp:positionH relativeFrom="column">
                              <wp:posOffset>261620</wp:posOffset>
                            </wp:positionH>
                            <wp:positionV relativeFrom="paragraph">
                              <wp:posOffset>-22860</wp:posOffset>
                            </wp:positionV>
                            <wp:extent cx="742950" cy="533400"/>
                            <wp:effectExtent l="2540" t="3810" r="16510" b="15240"/>
                            <wp:wrapNone/>
                            <wp:docPr id="299" name="直接箭头连接符 299"/>
                            <wp:cNvGraphicFramePr/>
                            <a:graphic xmlns:a="http://schemas.openxmlformats.org/drawingml/2006/main">
                              <a:graphicData uri="http://schemas.microsoft.com/office/word/2010/wordprocessingShape">
                                <wps:wsp>
                                  <wps:cNvCnPr/>
                                  <wps:spPr>
                                    <a:xfrm>
                                      <a:off x="0" y="0"/>
                                      <a:ext cx="742950" cy="53340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0.6pt;margin-top:-1.8pt;height:42pt;width:58.5pt;z-index:251613184;mso-width-relative:page;mso-height-relative:page;" filled="f" stroked="t" coordsize="21600,21600" o:gfxdata="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PGrRtcAAAAIAQAADwAAAAAAAAABACAAAAAiAAAAZHJz&#10;L2Rvd25yZXYueG1sUEsBAhQAFAAAAAgAh07iQHvljQgFAgAA9AMAAA4AAAAAAAAAAQAgAAAAJgEA&#10;AGRycy9lMm9Eb2MueG1sUEsFBgAAAAAGAAYAWQEAAJ0FAAAAAA==&#10;">
                            <v:fill on="f" focussize="0,0"/>
                            <v:stroke color="#000000" joinstyle="round"/>
                            <v:imagedata o:title=""/>
                            <o:lock v:ext="edit" aspectratio="f"/>
                          </v:shape>
                        </w:pict>
                      </mc:Fallback>
                    </mc:AlternateContent>
                  </w:r>
                  <w:r>
                    <w:t xml:space="preserve">    占地规模</w:t>
                  </w:r>
                </w:p>
                <w:p>
                  <w:pPr>
                    <w:adjustRightInd w:val="0"/>
                    <w:snapToGrid w:val="0"/>
                    <w:ind w:right="210"/>
                    <w:jc w:val="right"/>
                  </w:pPr>
                  <w:r>
                    <mc:AlternateContent>
                      <mc:Choice Requires="wps">
                        <w:drawing>
                          <wp:anchor distT="0" distB="0" distL="114300" distR="114300" simplePos="0" relativeHeight="251614208" behindDoc="0" locked="0" layoutInCell="1" allowOverlap="1">
                            <wp:simplePos x="0" y="0"/>
                            <wp:positionH relativeFrom="column">
                              <wp:posOffset>41275</wp:posOffset>
                            </wp:positionH>
                            <wp:positionV relativeFrom="paragraph">
                              <wp:posOffset>144780</wp:posOffset>
                            </wp:positionV>
                            <wp:extent cx="963295" cy="193040"/>
                            <wp:effectExtent l="635" t="4445" r="7620" b="12065"/>
                            <wp:wrapNone/>
                            <wp:docPr id="296" name="直接箭头连接符 296"/>
                            <wp:cNvGraphicFramePr/>
                            <a:graphic xmlns:a="http://schemas.openxmlformats.org/drawingml/2006/main">
                              <a:graphicData uri="http://schemas.microsoft.com/office/word/2010/wordprocessingShape">
                                <wps:wsp>
                                  <wps:cNvCnPr/>
                                  <wps:spPr>
                                    <a:xfrm flipH="1" flipV="1">
                                      <a:off x="0" y="0"/>
                                      <a:ext cx="963295" cy="1930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3.25pt;margin-top:11.4pt;height:15.2pt;width:75.85pt;z-index:251614208;mso-width-relative:page;mso-height-relative:page;" filled="f" stroked="t" coordsize="21600,21600" o:gfxdata="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4v2Zz1wAAAAcBAAAPAAAAAAAAAAEA&#10;IAAAACIAAABkcnMvZG93bnJldi54bWxQSwECFAAUAAAACACHTuJA2EZExxACAAAIBAAADgAAAAAA&#10;AAABACAAAAAmAQAAZHJzL2Uyb0RvYy54bWxQSwUGAAAAAAYABgBZAQAAqAUAAAAA&#10;">
                            <v:fill on="f" focussize="0,0"/>
                            <v:stroke color="#000000" joinstyle="round"/>
                            <v:imagedata o:title=""/>
                            <o:lock v:ext="edit" aspectratio="f"/>
                          </v:shape>
                        </w:pict>
                      </mc:Fallback>
                    </mc:AlternateContent>
                  </w:r>
                  <w:r>
                    <w:t>评价工作等级</w:t>
                  </w:r>
                </w:p>
                <w:p>
                  <w:pPr>
                    <w:adjustRightInd w:val="0"/>
                    <w:snapToGrid w:val="0"/>
                    <w:ind w:right="420"/>
                  </w:pPr>
                  <w:r>
                    <w:t>敏感程度</w:t>
                  </w:r>
                </w:p>
              </w:tc>
              <w:tc>
                <w:tcPr>
                  <w:tcW w:w="2552" w:type="dxa"/>
                  <w:gridSpan w:val="3"/>
                  <w:vAlign w:val="center"/>
                </w:tcPr>
                <w:p>
                  <w:pPr>
                    <w:adjustRightInd w:val="0"/>
                    <w:snapToGrid w:val="0"/>
                    <w:jc w:val="center"/>
                  </w:pPr>
                  <w:r>
                    <w:t>Ⅰ</w:t>
                  </w:r>
                </w:p>
              </w:tc>
              <w:tc>
                <w:tcPr>
                  <w:tcW w:w="2410" w:type="dxa"/>
                  <w:gridSpan w:val="3"/>
                  <w:vAlign w:val="center"/>
                </w:tcPr>
                <w:p>
                  <w:pPr>
                    <w:adjustRightInd w:val="0"/>
                    <w:snapToGrid w:val="0"/>
                    <w:jc w:val="center"/>
                  </w:pPr>
                  <w:r>
                    <w:t>Ⅱ</w:t>
                  </w:r>
                </w:p>
              </w:tc>
              <w:tc>
                <w:tcPr>
                  <w:tcW w:w="2394" w:type="dxa"/>
                  <w:gridSpan w:val="3"/>
                  <w:vAlign w:val="center"/>
                </w:tcPr>
                <w:p>
                  <w:pPr>
                    <w:adjustRightInd w:val="0"/>
                    <w:snapToGrid w:val="0"/>
                    <w:jc w:val="center"/>
                  </w:pPr>
                  <w: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1" w:type="dxa"/>
                  <w:vMerge w:val="continue"/>
                  <w:vAlign w:val="center"/>
                </w:tcPr>
                <w:p>
                  <w:pPr>
                    <w:adjustRightInd w:val="0"/>
                    <w:snapToGrid w:val="0"/>
                    <w:jc w:val="center"/>
                  </w:pPr>
                </w:p>
              </w:tc>
              <w:tc>
                <w:tcPr>
                  <w:tcW w:w="851" w:type="dxa"/>
                  <w:vAlign w:val="center"/>
                </w:tcPr>
                <w:p>
                  <w:pPr>
                    <w:adjustRightInd w:val="0"/>
                    <w:snapToGrid w:val="0"/>
                    <w:jc w:val="center"/>
                  </w:pPr>
                  <w:r>
                    <w:t>大</w:t>
                  </w:r>
                </w:p>
              </w:tc>
              <w:tc>
                <w:tcPr>
                  <w:tcW w:w="850" w:type="dxa"/>
                  <w:vAlign w:val="center"/>
                </w:tcPr>
                <w:p>
                  <w:pPr>
                    <w:adjustRightInd w:val="0"/>
                    <w:snapToGrid w:val="0"/>
                    <w:jc w:val="center"/>
                  </w:pPr>
                  <w:r>
                    <w:t>中</w:t>
                  </w:r>
                </w:p>
              </w:tc>
              <w:tc>
                <w:tcPr>
                  <w:tcW w:w="851" w:type="dxa"/>
                  <w:vAlign w:val="center"/>
                </w:tcPr>
                <w:p>
                  <w:pPr>
                    <w:adjustRightInd w:val="0"/>
                    <w:snapToGrid w:val="0"/>
                    <w:jc w:val="center"/>
                  </w:pPr>
                  <w:r>
                    <w:t>小</w:t>
                  </w:r>
                </w:p>
              </w:tc>
              <w:tc>
                <w:tcPr>
                  <w:tcW w:w="850" w:type="dxa"/>
                  <w:vAlign w:val="center"/>
                </w:tcPr>
                <w:p>
                  <w:pPr>
                    <w:adjustRightInd w:val="0"/>
                    <w:snapToGrid w:val="0"/>
                    <w:jc w:val="center"/>
                  </w:pPr>
                  <w:r>
                    <w:t>大</w:t>
                  </w:r>
                </w:p>
              </w:tc>
              <w:tc>
                <w:tcPr>
                  <w:tcW w:w="851" w:type="dxa"/>
                  <w:vAlign w:val="center"/>
                </w:tcPr>
                <w:p>
                  <w:pPr>
                    <w:adjustRightInd w:val="0"/>
                    <w:snapToGrid w:val="0"/>
                    <w:jc w:val="center"/>
                  </w:pPr>
                  <w:r>
                    <w:t>中</w:t>
                  </w:r>
                </w:p>
              </w:tc>
              <w:tc>
                <w:tcPr>
                  <w:tcW w:w="709" w:type="dxa"/>
                  <w:vAlign w:val="center"/>
                </w:tcPr>
                <w:p>
                  <w:pPr>
                    <w:adjustRightInd w:val="0"/>
                    <w:snapToGrid w:val="0"/>
                    <w:jc w:val="center"/>
                  </w:pPr>
                  <w:r>
                    <w:t>小</w:t>
                  </w:r>
                </w:p>
              </w:tc>
              <w:tc>
                <w:tcPr>
                  <w:tcW w:w="850" w:type="dxa"/>
                  <w:vAlign w:val="center"/>
                </w:tcPr>
                <w:p>
                  <w:pPr>
                    <w:adjustRightInd w:val="0"/>
                    <w:snapToGrid w:val="0"/>
                    <w:jc w:val="center"/>
                  </w:pPr>
                  <w:r>
                    <w:t>大</w:t>
                  </w:r>
                </w:p>
              </w:tc>
              <w:tc>
                <w:tcPr>
                  <w:tcW w:w="851" w:type="dxa"/>
                  <w:vAlign w:val="center"/>
                </w:tcPr>
                <w:p>
                  <w:pPr>
                    <w:adjustRightInd w:val="0"/>
                    <w:snapToGrid w:val="0"/>
                    <w:jc w:val="center"/>
                  </w:pPr>
                  <w:r>
                    <w:t>中</w:t>
                  </w:r>
                </w:p>
              </w:tc>
              <w:tc>
                <w:tcPr>
                  <w:tcW w:w="693" w:type="dxa"/>
                  <w:vAlign w:val="center"/>
                </w:tcPr>
                <w:p>
                  <w:pPr>
                    <w:adjustRightInd w:val="0"/>
                    <w:snapToGrid w:val="0"/>
                    <w:jc w:val="center"/>
                  </w:pPr>
                  <w: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adjustRightInd w:val="0"/>
                    <w:snapToGrid w:val="0"/>
                    <w:jc w:val="center"/>
                  </w:pPr>
                  <w:r>
                    <w:t>敏感</w:t>
                  </w:r>
                </w:p>
              </w:tc>
              <w:tc>
                <w:tcPr>
                  <w:tcW w:w="851" w:type="dxa"/>
                  <w:vAlign w:val="center"/>
                </w:tcPr>
                <w:p>
                  <w:pPr>
                    <w:adjustRightInd w:val="0"/>
                    <w:snapToGrid w:val="0"/>
                    <w:jc w:val="center"/>
                  </w:pPr>
                  <w:r>
                    <w:t>一级</w:t>
                  </w:r>
                </w:p>
              </w:tc>
              <w:tc>
                <w:tcPr>
                  <w:tcW w:w="850" w:type="dxa"/>
                  <w:vAlign w:val="center"/>
                </w:tcPr>
                <w:p>
                  <w:pPr>
                    <w:adjustRightInd w:val="0"/>
                    <w:snapToGrid w:val="0"/>
                    <w:jc w:val="center"/>
                  </w:pPr>
                  <w:r>
                    <w:t>一级</w:t>
                  </w:r>
                </w:p>
              </w:tc>
              <w:tc>
                <w:tcPr>
                  <w:tcW w:w="851" w:type="dxa"/>
                  <w:vAlign w:val="center"/>
                </w:tcPr>
                <w:p>
                  <w:pPr>
                    <w:adjustRightInd w:val="0"/>
                    <w:snapToGrid w:val="0"/>
                    <w:jc w:val="center"/>
                  </w:pPr>
                  <w:r>
                    <w:t>一级</w:t>
                  </w:r>
                </w:p>
              </w:tc>
              <w:tc>
                <w:tcPr>
                  <w:tcW w:w="850" w:type="dxa"/>
                  <w:vAlign w:val="center"/>
                </w:tcPr>
                <w:p>
                  <w:pPr>
                    <w:adjustRightInd w:val="0"/>
                    <w:snapToGrid w:val="0"/>
                    <w:jc w:val="center"/>
                  </w:pPr>
                  <w:r>
                    <w:t>二级</w:t>
                  </w:r>
                </w:p>
              </w:tc>
              <w:tc>
                <w:tcPr>
                  <w:tcW w:w="851" w:type="dxa"/>
                  <w:vAlign w:val="center"/>
                </w:tcPr>
                <w:p>
                  <w:pPr>
                    <w:adjustRightInd w:val="0"/>
                    <w:snapToGrid w:val="0"/>
                    <w:jc w:val="center"/>
                  </w:pPr>
                  <w:r>
                    <w:t>二级</w:t>
                  </w:r>
                </w:p>
              </w:tc>
              <w:tc>
                <w:tcPr>
                  <w:tcW w:w="709" w:type="dxa"/>
                  <w:vAlign w:val="center"/>
                </w:tcPr>
                <w:p>
                  <w:pPr>
                    <w:adjustRightInd w:val="0"/>
                    <w:snapToGrid w:val="0"/>
                    <w:jc w:val="center"/>
                  </w:pPr>
                  <w:r>
                    <w:t>二级</w:t>
                  </w:r>
                </w:p>
              </w:tc>
              <w:tc>
                <w:tcPr>
                  <w:tcW w:w="850" w:type="dxa"/>
                  <w:vAlign w:val="center"/>
                </w:tcPr>
                <w:p>
                  <w:pPr>
                    <w:adjustRightInd w:val="0"/>
                    <w:snapToGrid w:val="0"/>
                    <w:jc w:val="center"/>
                  </w:pPr>
                  <w:r>
                    <w:t>三级</w:t>
                  </w:r>
                </w:p>
              </w:tc>
              <w:tc>
                <w:tcPr>
                  <w:tcW w:w="851" w:type="dxa"/>
                  <w:vAlign w:val="center"/>
                </w:tcPr>
                <w:p>
                  <w:pPr>
                    <w:adjustRightInd w:val="0"/>
                    <w:snapToGrid w:val="0"/>
                    <w:jc w:val="center"/>
                  </w:pPr>
                  <w:r>
                    <w:t>三级</w:t>
                  </w:r>
                </w:p>
              </w:tc>
              <w:tc>
                <w:tcPr>
                  <w:tcW w:w="693" w:type="dxa"/>
                  <w:vAlign w:val="center"/>
                </w:tcPr>
                <w:p>
                  <w:pPr>
                    <w:adjustRightInd w:val="0"/>
                    <w:snapToGrid w:val="0"/>
                    <w:jc w:val="center"/>
                  </w:pPr>
                  <w: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adjustRightInd w:val="0"/>
                    <w:snapToGrid w:val="0"/>
                    <w:jc w:val="center"/>
                  </w:pPr>
                  <w:r>
                    <w:t>较敏感</w:t>
                  </w:r>
                </w:p>
              </w:tc>
              <w:tc>
                <w:tcPr>
                  <w:tcW w:w="851" w:type="dxa"/>
                  <w:vAlign w:val="center"/>
                </w:tcPr>
                <w:p>
                  <w:pPr>
                    <w:adjustRightInd w:val="0"/>
                    <w:snapToGrid w:val="0"/>
                    <w:jc w:val="center"/>
                  </w:pPr>
                  <w:r>
                    <w:t>一级</w:t>
                  </w:r>
                </w:p>
              </w:tc>
              <w:tc>
                <w:tcPr>
                  <w:tcW w:w="850" w:type="dxa"/>
                  <w:vAlign w:val="center"/>
                </w:tcPr>
                <w:p>
                  <w:pPr>
                    <w:adjustRightInd w:val="0"/>
                    <w:snapToGrid w:val="0"/>
                    <w:jc w:val="center"/>
                  </w:pPr>
                  <w:r>
                    <w:t>一级</w:t>
                  </w:r>
                </w:p>
              </w:tc>
              <w:tc>
                <w:tcPr>
                  <w:tcW w:w="851" w:type="dxa"/>
                  <w:vAlign w:val="center"/>
                </w:tcPr>
                <w:p>
                  <w:pPr>
                    <w:adjustRightInd w:val="0"/>
                    <w:snapToGrid w:val="0"/>
                    <w:jc w:val="center"/>
                  </w:pPr>
                  <w:r>
                    <w:t>二级</w:t>
                  </w:r>
                </w:p>
              </w:tc>
              <w:tc>
                <w:tcPr>
                  <w:tcW w:w="850" w:type="dxa"/>
                  <w:vAlign w:val="center"/>
                </w:tcPr>
                <w:p>
                  <w:pPr>
                    <w:adjustRightInd w:val="0"/>
                    <w:snapToGrid w:val="0"/>
                    <w:jc w:val="center"/>
                  </w:pPr>
                  <w:r>
                    <w:t>二级</w:t>
                  </w:r>
                </w:p>
              </w:tc>
              <w:tc>
                <w:tcPr>
                  <w:tcW w:w="851" w:type="dxa"/>
                  <w:vAlign w:val="center"/>
                </w:tcPr>
                <w:p>
                  <w:pPr>
                    <w:adjustRightInd w:val="0"/>
                    <w:snapToGrid w:val="0"/>
                    <w:jc w:val="center"/>
                  </w:pPr>
                  <w:r>
                    <w:t>二级</w:t>
                  </w:r>
                </w:p>
              </w:tc>
              <w:tc>
                <w:tcPr>
                  <w:tcW w:w="709" w:type="dxa"/>
                  <w:vAlign w:val="center"/>
                </w:tcPr>
                <w:p>
                  <w:pPr>
                    <w:adjustRightInd w:val="0"/>
                    <w:snapToGrid w:val="0"/>
                    <w:jc w:val="center"/>
                  </w:pPr>
                  <w:r>
                    <w:t>三级</w:t>
                  </w:r>
                </w:p>
              </w:tc>
              <w:tc>
                <w:tcPr>
                  <w:tcW w:w="850" w:type="dxa"/>
                  <w:vAlign w:val="center"/>
                </w:tcPr>
                <w:p>
                  <w:pPr>
                    <w:adjustRightInd w:val="0"/>
                    <w:snapToGrid w:val="0"/>
                    <w:jc w:val="center"/>
                  </w:pPr>
                  <w:r>
                    <w:t>三级</w:t>
                  </w:r>
                </w:p>
              </w:tc>
              <w:tc>
                <w:tcPr>
                  <w:tcW w:w="851" w:type="dxa"/>
                  <w:vAlign w:val="center"/>
                </w:tcPr>
                <w:p>
                  <w:pPr>
                    <w:adjustRightInd w:val="0"/>
                    <w:snapToGrid w:val="0"/>
                    <w:jc w:val="center"/>
                  </w:pPr>
                  <w:r>
                    <w:t>三级</w:t>
                  </w:r>
                </w:p>
              </w:tc>
              <w:tc>
                <w:tcPr>
                  <w:tcW w:w="693" w:type="dxa"/>
                  <w:shd w:val="clear" w:color="auto" w:fill="auto"/>
                  <w:vAlign w:val="center"/>
                </w:tcPr>
                <w:p>
                  <w:pPr>
                    <w:adjustRightInd w:val="0"/>
                    <w:snapToGrid w:val="0"/>
                    <w:jc w:val="center"/>
                    <w:rPr>
                      <w:color w:val="000000" w:themeColor="text1"/>
                      <w14:textFill>
                        <w14:solidFill>
                          <w14:schemeClr w14:val="tx1"/>
                        </w14:solidFill>
                      </w14:textFill>
                    </w:rPr>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adjustRightInd w:val="0"/>
                    <w:snapToGrid w:val="0"/>
                    <w:jc w:val="center"/>
                  </w:pPr>
                  <w:r>
                    <w:t>不敏感</w:t>
                  </w:r>
                </w:p>
              </w:tc>
              <w:tc>
                <w:tcPr>
                  <w:tcW w:w="851" w:type="dxa"/>
                  <w:vAlign w:val="center"/>
                </w:tcPr>
                <w:p>
                  <w:pPr>
                    <w:adjustRightInd w:val="0"/>
                    <w:snapToGrid w:val="0"/>
                    <w:jc w:val="center"/>
                  </w:pPr>
                  <w:r>
                    <w:t>一级</w:t>
                  </w:r>
                </w:p>
              </w:tc>
              <w:tc>
                <w:tcPr>
                  <w:tcW w:w="850" w:type="dxa"/>
                  <w:vAlign w:val="center"/>
                </w:tcPr>
                <w:p>
                  <w:pPr>
                    <w:adjustRightInd w:val="0"/>
                    <w:snapToGrid w:val="0"/>
                    <w:jc w:val="center"/>
                  </w:pPr>
                  <w:r>
                    <w:t>二级</w:t>
                  </w:r>
                </w:p>
              </w:tc>
              <w:tc>
                <w:tcPr>
                  <w:tcW w:w="851" w:type="dxa"/>
                  <w:vAlign w:val="center"/>
                </w:tcPr>
                <w:p>
                  <w:pPr>
                    <w:adjustRightInd w:val="0"/>
                    <w:snapToGrid w:val="0"/>
                    <w:jc w:val="center"/>
                  </w:pPr>
                  <w:r>
                    <w:t>二级</w:t>
                  </w:r>
                </w:p>
              </w:tc>
              <w:tc>
                <w:tcPr>
                  <w:tcW w:w="850" w:type="dxa"/>
                  <w:vAlign w:val="center"/>
                </w:tcPr>
                <w:p>
                  <w:pPr>
                    <w:adjustRightInd w:val="0"/>
                    <w:snapToGrid w:val="0"/>
                    <w:jc w:val="center"/>
                  </w:pPr>
                  <w:r>
                    <w:t>二级</w:t>
                  </w:r>
                </w:p>
              </w:tc>
              <w:tc>
                <w:tcPr>
                  <w:tcW w:w="851" w:type="dxa"/>
                  <w:vAlign w:val="center"/>
                </w:tcPr>
                <w:p>
                  <w:pPr>
                    <w:adjustRightInd w:val="0"/>
                    <w:snapToGrid w:val="0"/>
                    <w:jc w:val="center"/>
                  </w:pPr>
                  <w:r>
                    <w:t>三级</w:t>
                  </w:r>
                </w:p>
              </w:tc>
              <w:tc>
                <w:tcPr>
                  <w:tcW w:w="709" w:type="dxa"/>
                  <w:vAlign w:val="center"/>
                </w:tcPr>
                <w:p>
                  <w:pPr>
                    <w:adjustRightInd w:val="0"/>
                    <w:snapToGrid w:val="0"/>
                    <w:jc w:val="center"/>
                  </w:pPr>
                  <w:r>
                    <w:t>三级</w:t>
                  </w:r>
                </w:p>
              </w:tc>
              <w:tc>
                <w:tcPr>
                  <w:tcW w:w="850" w:type="dxa"/>
                  <w:vAlign w:val="center"/>
                </w:tcPr>
                <w:p>
                  <w:pPr>
                    <w:adjustRightInd w:val="0"/>
                    <w:snapToGrid w:val="0"/>
                    <w:jc w:val="center"/>
                  </w:pPr>
                  <w:r>
                    <w:t>三级</w:t>
                  </w:r>
                </w:p>
              </w:tc>
              <w:tc>
                <w:tcPr>
                  <w:tcW w:w="851" w:type="dxa"/>
                  <w:vAlign w:val="center"/>
                </w:tcPr>
                <w:p>
                  <w:pPr>
                    <w:adjustRightInd w:val="0"/>
                    <w:snapToGrid w:val="0"/>
                    <w:jc w:val="center"/>
                  </w:pPr>
                  <w:r>
                    <w:t>-</w:t>
                  </w:r>
                </w:p>
              </w:tc>
              <w:tc>
                <w:tcPr>
                  <w:tcW w:w="693" w:type="dxa"/>
                  <w:shd w:val="clear" w:color="auto" w:fill="00B0F0"/>
                  <w:vAlign w:val="center"/>
                </w:tcPr>
                <w:p>
                  <w:pPr>
                    <w:adjustRightInd w:val="0"/>
                    <w:snapToGrid w:val="0"/>
                    <w:jc w:val="center"/>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57" w:type="dxa"/>
                  <w:gridSpan w:val="10"/>
                  <w:vAlign w:val="center"/>
                </w:tcPr>
                <w:p>
                  <w:pPr>
                    <w:spacing w:line="360" w:lineRule="auto"/>
                    <w:jc w:val="left"/>
                  </w:pPr>
                  <w:r>
                    <w:t>注：“-”表示可不开展土壤环境影响评价工作</w:t>
                  </w:r>
                </w:p>
              </w:tc>
            </w:tr>
          </w:tbl>
          <w:p>
            <w:pPr>
              <w:pStyle w:val="2"/>
              <w:spacing w:line="50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根据《环境影响评价技术导则土壤环境》（HJ964-2018）附录A.1，本项目属于“</w:t>
            </w:r>
            <w:r>
              <w:rPr>
                <w:rFonts w:hint="eastAsia"/>
                <w:color w:val="000000" w:themeColor="text1"/>
                <w14:textFill>
                  <w14:solidFill>
                    <w14:schemeClr w14:val="tx1"/>
                  </w14:solidFill>
                </w14:textFill>
              </w:rPr>
              <w:t xml:space="preserve">制造业 </w:t>
            </w:r>
            <w:r>
              <w:rPr>
                <w:color w:val="000000" w:themeColor="text1"/>
                <w14:textFill>
                  <w14:solidFill>
                    <w14:schemeClr w14:val="tx1"/>
                  </w14:solidFill>
                </w14:textFill>
              </w:rPr>
              <w:t>设备制造、金属制品、汽车制造及其他用品制造”中的“</w:t>
            </w:r>
            <w:r>
              <w:rPr>
                <w:rFonts w:hint="eastAsia"/>
                <w:color w:val="000000" w:themeColor="text1"/>
                <w14:textFill>
                  <w14:solidFill>
                    <w14:schemeClr w14:val="tx1"/>
                  </w14:solidFill>
                </w14:textFill>
              </w:rPr>
              <w:t>其他</w:t>
            </w:r>
            <w:r>
              <w:rPr>
                <w:color w:val="000000" w:themeColor="text1"/>
                <w14:textFill>
                  <w14:solidFill>
                    <w14:schemeClr w14:val="tx1"/>
                  </w14:solidFill>
                </w14:textFill>
              </w:rPr>
              <w:t>”，本项目不涉及化学处理工艺同时无重金属污染。故将本项目归类为“其他”类项目，土壤环境影响评价项目类别为Ⅲ类；本项目位于无锡市</w:t>
            </w:r>
            <w:r>
              <w:rPr>
                <w:rFonts w:hint="eastAsia"/>
                <w:color w:val="000000" w:themeColor="text1"/>
                <w14:textFill>
                  <w14:solidFill>
                    <w14:schemeClr w14:val="tx1"/>
                  </w14:solidFill>
                </w14:textFill>
              </w:rPr>
              <w:t>新吴区硕放街道锡协路168</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中通工业园第五第七幢厂房</w:t>
            </w:r>
            <w:r>
              <w:rPr>
                <w:color w:val="000000" w:themeColor="text1"/>
                <w14:textFill>
                  <w14:solidFill>
                    <w14:schemeClr w14:val="tx1"/>
                  </w14:solidFill>
                </w14:textFill>
              </w:rPr>
              <w:t>，占地面积为</w:t>
            </w:r>
            <w:r>
              <w:rPr>
                <w:rFonts w:hint="eastAsia"/>
                <w:color w:val="000000" w:themeColor="text1"/>
                <w14:textFill>
                  <w14:solidFill>
                    <w14:schemeClr w14:val="tx1"/>
                  </w14:solidFill>
                </w14:textFill>
              </w:rPr>
              <w:t>7942.3</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，占地规模属于小型（≤5hm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）；本项目危废仓库地面等区域均做好防渗防腐措施，正常情况下不会有垂直入渗影响。废气污染物（</w:t>
            </w:r>
            <w:r>
              <w:rPr>
                <w:rFonts w:hint="eastAsia"/>
                <w:color w:val="000000" w:themeColor="text1"/>
                <w14:textFill>
                  <w14:solidFill>
                    <w14:schemeClr w14:val="tx1"/>
                  </w14:solidFill>
                </w14:textFill>
              </w:rPr>
              <w:t>颗粒物和</w:t>
            </w:r>
            <w:r>
              <w:rPr>
                <w:color w:val="000000" w:themeColor="text1"/>
                <w14:textFill>
                  <w14:solidFill>
                    <w14:schemeClr w14:val="tx1"/>
                  </w14:solidFill>
                </w14:textFill>
              </w:rPr>
              <w:t>非甲烷总烃）最大落地浓度为</w:t>
            </w:r>
            <w:r>
              <w:rPr>
                <w:rFonts w:hint="eastAsia"/>
                <w:color w:val="000000" w:themeColor="text1"/>
                <w14:textFill>
                  <w14:solidFill>
                    <w14:schemeClr w14:val="tx1"/>
                  </w14:solidFill>
                </w14:textFill>
              </w:rPr>
              <w:t>10</w:t>
            </w:r>
            <w:r>
              <w:rPr>
                <w:color w:val="000000" w:themeColor="text1"/>
                <w14:textFill>
                  <w14:solidFill>
                    <w14:schemeClr w14:val="tx1"/>
                  </w14:solidFill>
                </w14:textFill>
              </w:rPr>
              <w:t>米，在其环境影响范围内</w:t>
            </w:r>
            <w:r>
              <w:rPr>
                <w:rFonts w:hint="eastAsia"/>
                <w:color w:val="000000" w:themeColor="text1"/>
                <w14:textFill>
                  <w14:solidFill>
                    <w14:schemeClr w14:val="tx1"/>
                  </w14:solidFill>
                </w14:textFill>
              </w:rPr>
              <w:t>不</w:t>
            </w:r>
            <w:r>
              <w:rPr>
                <w:color w:val="000000" w:themeColor="text1"/>
                <w14:textFill>
                  <w14:solidFill>
                    <w14:schemeClr w14:val="tx1"/>
                  </w14:solidFill>
                </w14:textFill>
              </w:rPr>
              <w:t>存在住宅等土壤环境敏感目标，故项目周边土壤环境“</w:t>
            </w:r>
            <w:r>
              <w:rPr>
                <w:rFonts w:hint="eastAsia"/>
                <w:color w:val="000000" w:themeColor="text1"/>
                <w14:textFill>
                  <w14:solidFill>
                    <w14:schemeClr w14:val="tx1"/>
                  </w14:solidFill>
                </w14:textFill>
              </w:rPr>
              <w:t>不</w:t>
            </w:r>
            <w:r>
              <w:rPr>
                <w:color w:val="000000" w:themeColor="text1"/>
                <w14:textFill>
                  <w14:solidFill>
                    <w14:schemeClr w14:val="tx1"/>
                  </w14:solidFill>
                </w14:textFill>
              </w:rPr>
              <w:t>敏感”。</w:t>
            </w:r>
          </w:p>
          <w:p>
            <w:pPr>
              <w:pStyle w:val="2"/>
              <w:spacing w:line="50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综上，本项目可不开展土壤环境影响评价工作。</w:t>
            </w:r>
          </w:p>
          <w:p>
            <w:pPr>
              <w:pStyle w:val="2"/>
              <w:spacing w:line="500" w:lineRule="exact"/>
              <w:rPr>
                <w:b/>
                <w:bCs/>
                <w:color w:val="000000" w:themeColor="text1"/>
                <w14:textFill>
                  <w14:solidFill>
                    <w14:schemeClr w14:val="tx1"/>
                  </w14:solidFill>
                </w14:textFill>
              </w:rPr>
            </w:pPr>
            <w:r>
              <w:rPr>
                <w:b/>
                <w:bCs/>
                <w:color w:val="000000" w:themeColor="text1"/>
                <w14:textFill>
                  <w14:solidFill>
                    <w14:schemeClr w14:val="tx1"/>
                  </w14:solidFill>
                </w14:textFill>
              </w:rPr>
              <w:t>2.7环境风险分析</w:t>
            </w:r>
          </w:p>
          <w:p>
            <w:pPr>
              <w:pStyle w:val="2"/>
              <w:spacing w:line="50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（一）危险物质及工艺系统危险性</w:t>
            </w:r>
          </w:p>
          <w:p>
            <w:pPr>
              <w:pStyle w:val="2"/>
              <w:spacing w:line="50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（1）危险物质数量与临界量比值</w:t>
            </w:r>
          </w:p>
          <w:p>
            <w:pPr>
              <w:pStyle w:val="2"/>
              <w:spacing w:line="50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pStyle w:val="2"/>
              <w:spacing w:line="50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当只涉及一种危险物质时，计算该物质的总量与其临界量比值，即为Q；</w:t>
            </w:r>
          </w:p>
          <w:p>
            <w:pPr>
              <w:pStyle w:val="2"/>
              <w:spacing w:line="50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当存在多种危险物质时，则按下式计算物质总量与其临界量比值（Q）。</w:t>
            </w:r>
          </w:p>
          <w:p>
            <w:pPr>
              <w:snapToGrid w:val="0"/>
              <w:spacing w:line="500" w:lineRule="exact"/>
              <w:ind w:firstLine="420" w:firstLineChars="200"/>
            </w:pPr>
            <w:r>
              <w:pict>
                <v:shape id="对象 6046" o:spid="_x0000_s1084" o:spt="75" type="#_x0000_t75" style="position:absolute;left:0pt;margin-left:26.55pt;margin-top:11.55pt;height:35.35pt;width:115.05pt;mso-wrap-distance-bottom:0pt;mso-wrap-distance-left:9pt;mso-wrap-distance-right:9pt;mso-wrap-distance-top:0pt;z-index:251703296;mso-width-relative:page;mso-height-relative:page;" o:ole="t" filled="f" coordsize="21600,21600">
                  <v:path/>
                  <v:fill on="f" focussize="0,0"/>
                  <v:stroke/>
                  <v:imagedata r:id="rId21" o:title=""/>
                  <o:lock v:ext="edit" aspectratio="t"/>
                  <w10:wrap type="square"/>
                </v:shape>
                <o:OLEObject Type="Embed" ProgID="" ShapeID="对象 6046" DrawAspect="Content" ObjectID="_1468075727" r:id="rId20">
                  <o:LockedField>false</o:LockedField>
                </o:OLEObject>
              </w:pict>
            </w:r>
          </w:p>
          <w:p>
            <w:pPr>
              <w:snapToGrid w:val="0"/>
              <w:spacing w:line="500" w:lineRule="exact"/>
              <w:ind w:firstLine="420" w:firstLineChars="200"/>
            </w:pPr>
          </w:p>
          <w:p>
            <w:pPr>
              <w:snapToGrid w:val="0"/>
              <w:spacing w:line="500" w:lineRule="exact"/>
              <w:ind w:firstLine="420" w:firstLineChars="200"/>
              <w:jc w:val="left"/>
            </w:pPr>
            <w:r>
              <w:t>式中：q1、q2、…/qn——每种风险物质的存在量，t；</w:t>
            </w:r>
          </w:p>
          <w:p>
            <w:pPr>
              <w:pStyle w:val="2"/>
              <w:spacing w:line="500" w:lineRule="exact"/>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Q1、Q2、…、Qn——每种风险物质的临界量，t。</w:t>
            </w:r>
          </w:p>
          <w:p>
            <w:pPr>
              <w:pStyle w:val="2"/>
              <w:spacing w:line="500" w:lineRule="exact"/>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当Q＜1时，该项目环境风险潜势为Ⅰ。</w:t>
            </w:r>
          </w:p>
          <w:p>
            <w:pPr>
              <w:pStyle w:val="2"/>
              <w:spacing w:line="500" w:lineRule="exact"/>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当Q≥1时，将Q值划分为：（1）1≤Q＜10；（2）10≤Q＜100；（3）Q≥100。</w:t>
            </w:r>
          </w:p>
          <w:p>
            <w:pPr>
              <w:pStyle w:val="2"/>
              <w:spacing w:line="500" w:lineRule="exact"/>
              <w:ind w:firstLine="480" w:firstLineChars="200"/>
            </w:pPr>
            <w:r>
              <w:rPr>
                <w:color w:val="000000" w:themeColor="text1"/>
                <w14:textFill>
                  <w14:solidFill>
                    <w14:schemeClr w14:val="tx1"/>
                  </w14:solidFill>
                </w14:textFill>
              </w:rPr>
              <w:t>对照《建设项目环境风险评价技术导则》（HJ 169-2018）中相关内容，将项目重点关注的危险物质及临界量进行对比，结果如表7-2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所示。</w:t>
            </w:r>
          </w:p>
          <w:p>
            <w:pPr>
              <w:spacing w:line="360" w:lineRule="auto"/>
              <w:jc w:val="center"/>
              <w:rPr>
                <w:b/>
                <w:bCs/>
                <w:sz w:val="24"/>
                <w:szCs w:val="24"/>
              </w:rPr>
            </w:pPr>
            <w:r>
              <w:rPr>
                <w:rFonts w:hint="eastAsia"/>
                <w:b/>
                <w:bCs/>
                <w:sz w:val="24"/>
                <w:szCs w:val="24"/>
              </w:rPr>
              <w:t>表7-22</w:t>
            </w:r>
            <w:r>
              <w:rPr>
                <w:b/>
                <w:bCs/>
                <w:sz w:val="24"/>
                <w:szCs w:val="24"/>
              </w:rPr>
              <w:t xml:space="preserve"> 危险物质数量及临界量比值（Q）</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3"/>
              <w:gridCol w:w="1913"/>
              <w:gridCol w:w="1614"/>
              <w:gridCol w:w="1891"/>
              <w:gridCol w:w="1503"/>
              <w:gridCol w:w="14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6" w:type="pct"/>
                  <w:vAlign w:val="center"/>
                </w:tcPr>
                <w:p>
                  <w:pPr>
                    <w:jc w:val="center"/>
                    <w:rPr>
                      <w:b/>
                      <w:bCs/>
                    </w:rPr>
                  </w:pPr>
                  <w:r>
                    <w:rPr>
                      <w:b/>
                      <w:bCs/>
                    </w:rPr>
                    <w:t>序号</w:t>
                  </w:r>
                </w:p>
              </w:tc>
              <w:tc>
                <w:tcPr>
                  <w:tcW w:w="1055" w:type="pct"/>
                  <w:vAlign w:val="center"/>
                </w:tcPr>
                <w:p>
                  <w:pPr>
                    <w:jc w:val="center"/>
                    <w:rPr>
                      <w:b/>
                      <w:bCs/>
                    </w:rPr>
                  </w:pPr>
                  <w:r>
                    <w:rPr>
                      <w:b/>
                      <w:bCs/>
                    </w:rPr>
                    <w:t>危险物质名称</w:t>
                  </w:r>
                </w:p>
              </w:tc>
              <w:tc>
                <w:tcPr>
                  <w:tcW w:w="890" w:type="pct"/>
                  <w:vAlign w:val="center"/>
                </w:tcPr>
                <w:p>
                  <w:pPr>
                    <w:jc w:val="center"/>
                    <w:rPr>
                      <w:b/>
                      <w:bCs/>
                    </w:rPr>
                  </w:pPr>
                  <w:r>
                    <w:rPr>
                      <w:b/>
                      <w:bCs/>
                    </w:rPr>
                    <w:t>CAS号</w:t>
                  </w:r>
                </w:p>
              </w:tc>
              <w:tc>
                <w:tcPr>
                  <w:tcW w:w="1043" w:type="pct"/>
                  <w:vAlign w:val="center"/>
                </w:tcPr>
                <w:p>
                  <w:pPr>
                    <w:jc w:val="center"/>
                    <w:rPr>
                      <w:b/>
                      <w:bCs/>
                    </w:rPr>
                  </w:pPr>
                  <w:r>
                    <w:rPr>
                      <w:b/>
                      <w:bCs/>
                    </w:rPr>
                    <w:t>最大在线总量（qn/t）</w:t>
                  </w:r>
                </w:p>
              </w:tc>
              <w:tc>
                <w:tcPr>
                  <w:tcW w:w="829" w:type="pct"/>
                  <w:vAlign w:val="center"/>
                </w:tcPr>
                <w:p>
                  <w:pPr>
                    <w:adjustRightInd w:val="0"/>
                    <w:jc w:val="center"/>
                    <w:rPr>
                      <w:b/>
                      <w:bCs/>
                    </w:rPr>
                  </w:pPr>
                  <w:r>
                    <w:rPr>
                      <w:b/>
                      <w:bCs/>
                    </w:rPr>
                    <w:t>临界量（Qn/t）</w:t>
                  </w:r>
                </w:p>
              </w:tc>
              <w:tc>
                <w:tcPr>
                  <w:tcW w:w="806" w:type="pct"/>
                  <w:vAlign w:val="center"/>
                </w:tcPr>
                <w:p>
                  <w:pPr>
                    <w:adjustRightInd w:val="0"/>
                    <w:jc w:val="center"/>
                    <w:rPr>
                      <w:b/>
                      <w:bCs/>
                    </w:rPr>
                  </w:pPr>
                  <w:r>
                    <w:rPr>
                      <w:b/>
                      <w:bCs/>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76" w:type="pct"/>
                  <w:vAlign w:val="center"/>
                </w:tcPr>
                <w:p>
                  <w:pPr>
                    <w:snapToGrid w:val="0"/>
                    <w:jc w:val="center"/>
                  </w:pPr>
                  <w:r>
                    <w:t>1</w:t>
                  </w:r>
                </w:p>
              </w:tc>
              <w:tc>
                <w:tcPr>
                  <w:tcW w:w="1055" w:type="pct"/>
                  <w:vAlign w:val="center"/>
                </w:tcPr>
                <w:p>
                  <w:pPr>
                    <w:widowControl/>
                    <w:jc w:val="center"/>
                  </w:pPr>
                  <w:r>
                    <w:rPr>
                      <w:rFonts w:hint="eastAsia"/>
                    </w:rPr>
                    <w:t>乙醇</w:t>
                  </w:r>
                </w:p>
              </w:tc>
              <w:tc>
                <w:tcPr>
                  <w:tcW w:w="890" w:type="pct"/>
                  <w:vAlign w:val="center"/>
                </w:tcPr>
                <w:p>
                  <w:pPr>
                    <w:widowControl/>
                    <w:jc w:val="center"/>
                  </w:pPr>
                  <w:r>
                    <w:t>/</w:t>
                  </w:r>
                </w:p>
              </w:tc>
              <w:tc>
                <w:tcPr>
                  <w:tcW w:w="1043" w:type="pct"/>
                  <w:vAlign w:val="center"/>
                </w:tcPr>
                <w:p>
                  <w:pPr>
                    <w:widowControl/>
                    <w:jc w:val="center"/>
                  </w:pPr>
                  <w:r>
                    <w:rPr>
                      <w:rFonts w:hint="eastAsia"/>
                    </w:rPr>
                    <w:t>0.5</w:t>
                  </w:r>
                </w:p>
              </w:tc>
              <w:tc>
                <w:tcPr>
                  <w:tcW w:w="829" w:type="pct"/>
                  <w:vAlign w:val="center"/>
                </w:tcPr>
                <w:p>
                  <w:pPr>
                    <w:widowControl/>
                    <w:jc w:val="center"/>
                  </w:pPr>
                  <w:r>
                    <w:rPr>
                      <w:rFonts w:hint="eastAsia"/>
                    </w:rPr>
                    <w:t>10</w:t>
                  </w:r>
                </w:p>
              </w:tc>
              <w:tc>
                <w:tcPr>
                  <w:tcW w:w="806" w:type="pct"/>
                  <w:vAlign w:val="center"/>
                </w:tcPr>
                <w:p>
                  <w:pPr>
                    <w:widowControl/>
                    <w:jc w:val="center"/>
                  </w:pPr>
                  <w:r>
                    <w:rPr>
                      <w:rFonts w:hint="eastAsia"/>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76" w:type="pct"/>
                  <w:vAlign w:val="center"/>
                </w:tcPr>
                <w:p>
                  <w:pPr>
                    <w:snapToGrid w:val="0"/>
                    <w:jc w:val="center"/>
                  </w:pPr>
                  <w:r>
                    <w:t>2</w:t>
                  </w:r>
                </w:p>
              </w:tc>
              <w:tc>
                <w:tcPr>
                  <w:tcW w:w="1055" w:type="pct"/>
                  <w:vAlign w:val="center"/>
                </w:tcPr>
                <w:p>
                  <w:pPr>
                    <w:widowControl/>
                    <w:jc w:val="center"/>
                  </w:pPr>
                  <w:r>
                    <w:rPr>
                      <w:rFonts w:hint="eastAsia"/>
                    </w:rPr>
                    <w:t>碱性溶液</w:t>
                  </w:r>
                </w:p>
              </w:tc>
              <w:tc>
                <w:tcPr>
                  <w:tcW w:w="890" w:type="pct"/>
                  <w:vAlign w:val="center"/>
                </w:tcPr>
                <w:p>
                  <w:pPr>
                    <w:widowControl/>
                    <w:jc w:val="center"/>
                  </w:pPr>
                  <w:r>
                    <w:t>/</w:t>
                  </w:r>
                </w:p>
              </w:tc>
              <w:tc>
                <w:tcPr>
                  <w:tcW w:w="1043" w:type="pct"/>
                  <w:vAlign w:val="center"/>
                </w:tcPr>
                <w:p>
                  <w:pPr>
                    <w:widowControl/>
                    <w:jc w:val="center"/>
                  </w:pPr>
                  <w:r>
                    <w:rPr>
                      <w:rFonts w:hint="eastAsia"/>
                    </w:rPr>
                    <w:t>3</w:t>
                  </w:r>
                </w:p>
              </w:tc>
              <w:tc>
                <w:tcPr>
                  <w:tcW w:w="829" w:type="pct"/>
                  <w:vAlign w:val="center"/>
                </w:tcPr>
                <w:p>
                  <w:pPr>
                    <w:widowControl/>
                    <w:jc w:val="center"/>
                  </w:pPr>
                  <w:r>
                    <w:rPr>
                      <w:rFonts w:hint="eastAsia"/>
                    </w:rPr>
                    <w:t>100</w:t>
                  </w:r>
                </w:p>
              </w:tc>
              <w:tc>
                <w:tcPr>
                  <w:tcW w:w="806" w:type="pct"/>
                  <w:vAlign w:val="center"/>
                </w:tcPr>
                <w:p>
                  <w:pPr>
                    <w:widowControl/>
                    <w:jc w:val="center"/>
                  </w:pPr>
                  <w:r>
                    <w:rPr>
                      <w:rFonts w:hint="eastAsia"/>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76" w:type="pct"/>
                  <w:vAlign w:val="center"/>
                </w:tcPr>
                <w:p>
                  <w:pPr>
                    <w:snapToGrid w:val="0"/>
                    <w:jc w:val="center"/>
                  </w:pPr>
                  <w:r>
                    <w:t>3</w:t>
                  </w:r>
                </w:p>
              </w:tc>
              <w:tc>
                <w:tcPr>
                  <w:tcW w:w="1055" w:type="pct"/>
                  <w:vAlign w:val="center"/>
                </w:tcPr>
                <w:p>
                  <w:pPr>
                    <w:widowControl/>
                    <w:jc w:val="center"/>
                  </w:pPr>
                  <w:r>
                    <w:rPr>
                      <w:rFonts w:hint="eastAsia"/>
                    </w:rPr>
                    <w:t>防锈剂</w:t>
                  </w:r>
                </w:p>
              </w:tc>
              <w:tc>
                <w:tcPr>
                  <w:tcW w:w="890" w:type="pct"/>
                  <w:vAlign w:val="center"/>
                </w:tcPr>
                <w:p>
                  <w:pPr>
                    <w:widowControl/>
                    <w:jc w:val="center"/>
                  </w:pPr>
                  <w:r>
                    <w:t>/</w:t>
                  </w:r>
                </w:p>
              </w:tc>
              <w:tc>
                <w:tcPr>
                  <w:tcW w:w="1043" w:type="pct"/>
                  <w:vAlign w:val="center"/>
                </w:tcPr>
                <w:p>
                  <w:pPr>
                    <w:widowControl/>
                    <w:jc w:val="center"/>
                  </w:pPr>
                  <w:r>
                    <w:rPr>
                      <w:rFonts w:hint="eastAsia"/>
                    </w:rPr>
                    <w:t>1</w:t>
                  </w:r>
                </w:p>
              </w:tc>
              <w:tc>
                <w:tcPr>
                  <w:tcW w:w="829" w:type="pct"/>
                  <w:vAlign w:val="center"/>
                </w:tcPr>
                <w:p>
                  <w:pPr>
                    <w:widowControl/>
                    <w:jc w:val="center"/>
                  </w:pPr>
                  <w:r>
                    <w:rPr>
                      <w:rFonts w:hint="eastAsia"/>
                    </w:rPr>
                    <w:t>100</w:t>
                  </w:r>
                </w:p>
              </w:tc>
              <w:tc>
                <w:tcPr>
                  <w:tcW w:w="806" w:type="pct"/>
                  <w:vAlign w:val="center"/>
                </w:tcPr>
                <w:p>
                  <w:pPr>
                    <w:widowControl/>
                    <w:jc w:val="center"/>
                  </w:pPr>
                  <w:r>
                    <w:rPr>
                      <w:rFonts w:hint="eastAsia"/>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76" w:type="pct"/>
                  <w:vAlign w:val="center"/>
                </w:tcPr>
                <w:p>
                  <w:pPr>
                    <w:snapToGrid w:val="0"/>
                    <w:jc w:val="center"/>
                  </w:pPr>
                  <w:r>
                    <w:t>4</w:t>
                  </w:r>
                </w:p>
              </w:tc>
              <w:tc>
                <w:tcPr>
                  <w:tcW w:w="1055" w:type="pct"/>
                  <w:vAlign w:val="center"/>
                </w:tcPr>
                <w:p>
                  <w:pPr>
                    <w:widowControl/>
                    <w:jc w:val="center"/>
                  </w:pPr>
                  <w:r>
                    <w:rPr>
                      <w:rFonts w:hint="eastAsia"/>
                    </w:rPr>
                    <w:t>消泡剂</w:t>
                  </w:r>
                </w:p>
              </w:tc>
              <w:tc>
                <w:tcPr>
                  <w:tcW w:w="890" w:type="pct"/>
                  <w:vAlign w:val="center"/>
                </w:tcPr>
                <w:p>
                  <w:pPr>
                    <w:widowControl/>
                    <w:jc w:val="center"/>
                  </w:pPr>
                  <w:r>
                    <w:t>/</w:t>
                  </w:r>
                </w:p>
              </w:tc>
              <w:tc>
                <w:tcPr>
                  <w:tcW w:w="1043" w:type="pct"/>
                  <w:vAlign w:val="center"/>
                </w:tcPr>
                <w:p>
                  <w:pPr>
                    <w:widowControl/>
                    <w:jc w:val="center"/>
                  </w:pPr>
                  <w:r>
                    <w:rPr>
                      <w:rFonts w:hint="eastAsia"/>
                    </w:rPr>
                    <w:t>0.15</w:t>
                  </w:r>
                </w:p>
              </w:tc>
              <w:tc>
                <w:tcPr>
                  <w:tcW w:w="829" w:type="pct"/>
                  <w:vAlign w:val="center"/>
                </w:tcPr>
                <w:p>
                  <w:pPr>
                    <w:widowControl/>
                    <w:jc w:val="center"/>
                  </w:pPr>
                  <w:r>
                    <w:rPr>
                      <w:rFonts w:hint="eastAsia"/>
                    </w:rPr>
                    <w:t>100</w:t>
                  </w:r>
                </w:p>
              </w:tc>
              <w:tc>
                <w:tcPr>
                  <w:tcW w:w="806" w:type="pct"/>
                  <w:vAlign w:val="center"/>
                </w:tcPr>
                <w:p>
                  <w:pPr>
                    <w:widowControl/>
                    <w:jc w:val="center"/>
                  </w:pPr>
                  <w:r>
                    <w:rPr>
                      <w:rFonts w:hint="eastAsia"/>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76" w:type="pct"/>
                  <w:vAlign w:val="center"/>
                </w:tcPr>
                <w:p>
                  <w:pPr>
                    <w:snapToGrid w:val="0"/>
                    <w:jc w:val="center"/>
                  </w:pPr>
                  <w:r>
                    <w:rPr>
                      <w:rFonts w:hint="eastAsia"/>
                    </w:rPr>
                    <w:t>5</w:t>
                  </w:r>
                </w:p>
              </w:tc>
              <w:tc>
                <w:tcPr>
                  <w:tcW w:w="1055" w:type="pct"/>
                  <w:vAlign w:val="center"/>
                </w:tcPr>
                <w:p>
                  <w:pPr>
                    <w:widowControl/>
                    <w:jc w:val="center"/>
                  </w:pPr>
                  <w:r>
                    <w:rPr>
                      <w:rFonts w:hint="eastAsia"/>
                    </w:rPr>
                    <w:t>废油</w:t>
                  </w:r>
                </w:p>
              </w:tc>
              <w:tc>
                <w:tcPr>
                  <w:tcW w:w="890" w:type="pct"/>
                  <w:vAlign w:val="center"/>
                </w:tcPr>
                <w:p>
                  <w:pPr>
                    <w:widowControl/>
                    <w:jc w:val="center"/>
                  </w:pPr>
                  <w:r>
                    <w:rPr>
                      <w:rFonts w:hint="eastAsia"/>
                    </w:rPr>
                    <w:t>/</w:t>
                  </w:r>
                </w:p>
              </w:tc>
              <w:tc>
                <w:tcPr>
                  <w:tcW w:w="1043" w:type="pct"/>
                  <w:vAlign w:val="center"/>
                </w:tcPr>
                <w:p>
                  <w:pPr>
                    <w:widowControl/>
                    <w:jc w:val="center"/>
                  </w:pPr>
                  <w:r>
                    <w:rPr>
                      <w:rFonts w:hint="eastAsia"/>
                    </w:rPr>
                    <w:t>1</w:t>
                  </w:r>
                </w:p>
              </w:tc>
              <w:tc>
                <w:tcPr>
                  <w:tcW w:w="829" w:type="pct"/>
                  <w:vAlign w:val="center"/>
                </w:tcPr>
                <w:p>
                  <w:pPr>
                    <w:widowControl/>
                    <w:jc w:val="center"/>
                  </w:pPr>
                  <w:r>
                    <w:rPr>
                      <w:rFonts w:hint="eastAsia"/>
                    </w:rPr>
                    <w:t>2500</w:t>
                  </w:r>
                </w:p>
              </w:tc>
              <w:tc>
                <w:tcPr>
                  <w:tcW w:w="806" w:type="pct"/>
                  <w:vAlign w:val="center"/>
                </w:tcPr>
                <w:p>
                  <w:pPr>
                    <w:widowControl/>
                    <w:jc w:val="center"/>
                  </w:pPr>
                  <w:r>
                    <w:rPr>
                      <w:rFonts w:hint="eastAsia"/>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376" w:type="pct"/>
                  <w:vAlign w:val="center"/>
                </w:tcPr>
                <w:p>
                  <w:pPr>
                    <w:snapToGrid w:val="0"/>
                    <w:jc w:val="center"/>
                  </w:pPr>
                  <w:r>
                    <w:rPr>
                      <w:rFonts w:hint="eastAsia"/>
                    </w:rPr>
                    <w:t>6</w:t>
                  </w:r>
                </w:p>
              </w:tc>
              <w:tc>
                <w:tcPr>
                  <w:tcW w:w="1055" w:type="pct"/>
                  <w:vAlign w:val="center"/>
                </w:tcPr>
                <w:p>
                  <w:pPr>
                    <w:widowControl/>
                    <w:jc w:val="center"/>
                  </w:pPr>
                  <w:r>
                    <w:rPr>
                      <w:rFonts w:hint="eastAsia"/>
                    </w:rPr>
                    <w:t>清洗废液、打磨废液</w:t>
                  </w:r>
                </w:p>
              </w:tc>
              <w:tc>
                <w:tcPr>
                  <w:tcW w:w="890" w:type="pct"/>
                  <w:vAlign w:val="center"/>
                </w:tcPr>
                <w:p>
                  <w:pPr>
                    <w:widowControl/>
                    <w:jc w:val="center"/>
                  </w:pPr>
                  <w:r>
                    <w:rPr>
                      <w:rFonts w:hint="eastAsia"/>
                    </w:rPr>
                    <w:t>/</w:t>
                  </w:r>
                </w:p>
              </w:tc>
              <w:tc>
                <w:tcPr>
                  <w:tcW w:w="1043" w:type="pct"/>
                  <w:vAlign w:val="center"/>
                </w:tcPr>
                <w:p>
                  <w:pPr>
                    <w:widowControl/>
                    <w:jc w:val="center"/>
                  </w:pPr>
                  <w:r>
                    <w:rPr>
                      <w:rFonts w:hint="eastAsia"/>
                    </w:rPr>
                    <w:t>24</w:t>
                  </w:r>
                </w:p>
              </w:tc>
              <w:tc>
                <w:tcPr>
                  <w:tcW w:w="829" w:type="pct"/>
                  <w:vAlign w:val="center"/>
                </w:tcPr>
                <w:p>
                  <w:pPr>
                    <w:widowControl/>
                    <w:jc w:val="center"/>
                  </w:pPr>
                  <w:r>
                    <w:rPr>
                      <w:rFonts w:hint="eastAsia"/>
                    </w:rPr>
                    <w:t>100</w:t>
                  </w:r>
                </w:p>
              </w:tc>
              <w:tc>
                <w:tcPr>
                  <w:tcW w:w="806" w:type="pct"/>
                  <w:vAlign w:val="center"/>
                </w:tcPr>
                <w:p>
                  <w:pPr>
                    <w:widowControl/>
                    <w:jc w:val="center"/>
                  </w:pPr>
                  <w:r>
                    <w:rPr>
                      <w:rFonts w:hint="eastAsia"/>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9" w:hRule="atLeast"/>
                <w:jc w:val="center"/>
              </w:trPr>
              <w:tc>
                <w:tcPr>
                  <w:tcW w:w="4193" w:type="pct"/>
                  <w:gridSpan w:val="5"/>
                  <w:vAlign w:val="center"/>
                </w:tcPr>
                <w:p>
                  <w:pPr>
                    <w:widowControl/>
                    <w:jc w:val="center"/>
                  </w:pPr>
                  <w:r>
                    <w:rPr>
                      <w:szCs w:val="21"/>
                    </w:rPr>
                    <w:t>项目Q值Σ</w:t>
                  </w:r>
                </w:p>
              </w:tc>
              <w:tc>
                <w:tcPr>
                  <w:tcW w:w="806" w:type="pct"/>
                  <w:vAlign w:val="center"/>
                </w:tcPr>
                <w:p>
                  <w:pPr>
                    <w:widowControl/>
                    <w:jc w:val="center"/>
                  </w:pPr>
                  <w:r>
                    <w:rPr>
                      <w:rFonts w:hint="eastAsia"/>
                    </w:rPr>
                    <w:t>0.3319</w:t>
                  </w:r>
                </w:p>
              </w:tc>
            </w:tr>
          </w:tbl>
          <w:p>
            <w:pPr>
              <w:pStyle w:val="2"/>
              <w:spacing w:line="240" w:lineRule="auto"/>
              <w:rPr>
                <w:color w:val="auto"/>
                <w:sz w:val="18"/>
                <w:szCs w:val="18"/>
              </w:rPr>
            </w:pPr>
            <w:r>
              <w:rPr>
                <w:rFonts w:hint="eastAsia"/>
                <w:color w:val="auto"/>
                <w:sz w:val="18"/>
                <w:szCs w:val="18"/>
              </w:rPr>
              <w:t>注：乙醇参考甲醇临界量，取10；碱性溶液、防锈剂、消泡剂、清洗废液、打磨废液参照危害水环境物质（急性毒性类别1），临界量取100。</w:t>
            </w:r>
          </w:p>
          <w:p>
            <w:pPr>
              <w:pStyle w:val="2"/>
              <w:spacing w:line="500" w:lineRule="exact"/>
              <w:ind w:firstLine="480" w:firstLineChars="200"/>
              <w:rPr>
                <w:color w:val="auto"/>
              </w:rPr>
            </w:pPr>
            <w:r>
              <w:rPr>
                <w:color w:val="auto"/>
              </w:rPr>
              <w:t>根据上表辨识结果可知，</w:t>
            </w:r>
            <w:r>
              <w:rPr>
                <w:color w:val="auto"/>
              </w:rPr>
              <w:object>
                <v:shape id="_x0000_i1026" o:spt="75" type="#_x0000_t75" style="height:15.75pt;width:32.25pt;" o:ole="t" filled="f" coordsize="21600,21600">
                  <v:path/>
                  <v:fill on="f" focussize="0,0"/>
                  <v:stroke/>
                  <v:imagedata r:id="rId23" o:title=""/>
                  <o:lock v:ext="edit" aspectratio="t"/>
                  <w10:wrap type="none"/>
                  <w10:anchorlock/>
                </v:shape>
                <o:OLEObject Type="Embed" ProgID="Equation.KSEE3" ShapeID="_x0000_i1026" DrawAspect="Content" ObjectID="_1468075728" r:id="rId22">
                  <o:LockedField>false</o:LockedField>
                </o:OLEObject>
              </w:object>
            </w:r>
            <w:r>
              <w:rPr>
                <w:color w:val="auto"/>
              </w:rPr>
              <w:t>（危险物质）=</w:t>
            </w:r>
            <w:r>
              <w:rPr>
                <w:rFonts w:hint="eastAsia"/>
                <w:color w:val="auto"/>
              </w:rPr>
              <w:t>0.3319</w:t>
            </w:r>
            <w:r>
              <w:rPr>
                <w:color w:val="auto"/>
              </w:rPr>
              <w:t>，属于Q＜1范畴，本项目环境风险潜势为Ⅰ。</w:t>
            </w:r>
          </w:p>
          <w:p>
            <w:pPr>
              <w:adjustRightInd w:val="0"/>
              <w:snapToGrid w:val="0"/>
              <w:spacing w:line="500" w:lineRule="exact"/>
              <w:ind w:firstLine="240" w:firstLineChars="100"/>
              <w:jc w:val="left"/>
              <w:rPr>
                <w:sz w:val="24"/>
                <w:szCs w:val="24"/>
              </w:rPr>
            </w:pPr>
            <w:r>
              <w:rPr>
                <w:sz w:val="24"/>
                <w:szCs w:val="24"/>
              </w:rPr>
              <w:t>（2）评价等级</w:t>
            </w:r>
          </w:p>
          <w:p>
            <w:pPr>
              <w:adjustRightInd w:val="0"/>
              <w:snapToGrid w:val="0"/>
              <w:spacing w:line="500" w:lineRule="exact"/>
              <w:ind w:firstLine="480" w:firstLineChars="200"/>
              <w:jc w:val="left"/>
              <w:rPr>
                <w:sz w:val="24"/>
                <w:szCs w:val="24"/>
              </w:rPr>
            </w:pPr>
            <w:r>
              <w:rPr>
                <w:sz w:val="24"/>
                <w:szCs w:val="24"/>
              </w:rPr>
              <w:t>环境风险评价工作等级划分为一级、二级、三级。按照下表确定评价工作等级。</w:t>
            </w:r>
          </w:p>
          <w:p>
            <w:pPr>
              <w:spacing w:line="500" w:lineRule="exact"/>
              <w:jc w:val="center"/>
              <w:rPr>
                <w:b/>
                <w:bCs/>
              </w:rPr>
            </w:pPr>
            <w:r>
              <w:rPr>
                <w:rFonts w:hint="eastAsia"/>
                <w:b/>
                <w:bCs/>
                <w:sz w:val="24"/>
                <w:szCs w:val="24"/>
              </w:rPr>
              <w:t>表7-23</w:t>
            </w:r>
            <w:r>
              <w:rPr>
                <w:b/>
                <w:bCs/>
                <w:sz w:val="24"/>
                <w:szCs w:val="24"/>
              </w:rPr>
              <w:t xml:space="preserve"> 评价工作等级划分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1795"/>
              <w:gridCol w:w="1795"/>
              <w:gridCol w:w="1797"/>
              <w:gridCol w:w="1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0" w:type="pct"/>
                  <w:vAlign w:val="center"/>
                </w:tcPr>
                <w:p>
                  <w:pPr>
                    <w:jc w:val="center"/>
                  </w:pPr>
                  <w:r>
                    <w:t>环境风险潜势</w:t>
                  </w:r>
                </w:p>
              </w:tc>
              <w:tc>
                <w:tcPr>
                  <w:tcW w:w="990" w:type="pct"/>
                  <w:vAlign w:val="center"/>
                </w:tcPr>
                <w:p>
                  <w:pPr>
                    <w:jc w:val="center"/>
                  </w:pPr>
                  <w:r>
                    <w:t>Ⅳ、Ⅳ+</w:t>
                  </w:r>
                </w:p>
              </w:tc>
              <w:tc>
                <w:tcPr>
                  <w:tcW w:w="990" w:type="pct"/>
                  <w:vAlign w:val="center"/>
                </w:tcPr>
                <w:p>
                  <w:pPr>
                    <w:jc w:val="center"/>
                  </w:pPr>
                  <w:r>
                    <w:t>Ⅲ</w:t>
                  </w:r>
                </w:p>
              </w:tc>
              <w:tc>
                <w:tcPr>
                  <w:tcW w:w="991" w:type="pct"/>
                  <w:vAlign w:val="center"/>
                </w:tcPr>
                <w:p>
                  <w:pPr>
                    <w:jc w:val="center"/>
                  </w:pPr>
                  <w:r>
                    <w:t>Ⅱ</w:t>
                  </w:r>
                </w:p>
              </w:tc>
              <w:tc>
                <w:tcPr>
                  <w:tcW w:w="1037" w:type="pct"/>
                  <w:tcBorders>
                    <w:top w:val="single" w:color="auto" w:sz="12" w:space="0"/>
                    <w:bottom w:val="single" w:color="auto" w:sz="4" w:space="0"/>
                  </w:tcBorders>
                  <w:vAlign w:val="center"/>
                </w:tcPr>
                <w:p>
                  <w:pPr>
                    <w:jc w:val="center"/>
                  </w:pPr>
                  <w: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0" w:type="pct"/>
                  <w:vAlign w:val="center"/>
                </w:tcPr>
                <w:p>
                  <w:pPr>
                    <w:jc w:val="center"/>
                  </w:pPr>
                  <w:r>
                    <w:t>评价工作等级</w:t>
                  </w:r>
                </w:p>
              </w:tc>
              <w:tc>
                <w:tcPr>
                  <w:tcW w:w="990" w:type="pct"/>
                  <w:vAlign w:val="center"/>
                </w:tcPr>
                <w:p>
                  <w:pPr>
                    <w:jc w:val="center"/>
                  </w:pPr>
                  <w:r>
                    <w:t>一</w:t>
                  </w:r>
                </w:p>
              </w:tc>
              <w:tc>
                <w:tcPr>
                  <w:tcW w:w="990" w:type="pct"/>
                  <w:vAlign w:val="center"/>
                </w:tcPr>
                <w:p>
                  <w:pPr>
                    <w:jc w:val="center"/>
                  </w:pPr>
                  <w:r>
                    <w:t>二</w:t>
                  </w:r>
                </w:p>
              </w:tc>
              <w:tc>
                <w:tcPr>
                  <w:tcW w:w="991" w:type="pct"/>
                  <w:vAlign w:val="center"/>
                </w:tcPr>
                <w:p>
                  <w:pPr>
                    <w:jc w:val="center"/>
                  </w:pPr>
                  <w:r>
                    <w:t>三</w:t>
                  </w:r>
                </w:p>
              </w:tc>
              <w:tc>
                <w:tcPr>
                  <w:tcW w:w="1037" w:type="pct"/>
                  <w:tcBorders>
                    <w:top w:val="single" w:color="auto" w:sz="4" w:space="0"/>
                    <w:bottom w:val="single" w:color="auto" w:sz="4" w:space="0"/>
                  </w:tcBorders>
                  <w:shd w:val="clear" w:color="auto" w:fill="00B0F0"/>
                  <w:vAlign w:val="center"/>
                </w:tcPr>
                <w:p>
                  <w:pPr>
                    <w:jc w:val="center"/>
                  </w:pPr>
                  <w: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00" w:type="pct"/>
                  <w:gridSpan w:val="5"/>
                  <w:vAlign w:val="center"/>
                </w:tcPr>
                <w:p>
                  <w:pPr>
                    <w:jc w:val="left"/>
                  </w:pPr>
                  <w:r>
                    <w:t>a：是相对于详细评价工作内容而言，在描述危险物质、环境影响途径、环境危害后果、风险防范措施等方面给出定性的说明。</w:t>
                  </w:r>
                </w:p>
              </w:tc>
            </w:tr>
          </w:tbl>
          <w:p>
            <w:pPr>
              <w:pStyle w:val="2"/>
              <w:spacing w:line="500" w:lineRule="exact"/>
              <w:ind w:firstLine="480" w:firstLineChars="200"/>
              <w:rPr>
                <w:color w:val="auto"/>
                <w:szCs w:val="24"/>
              </w:rPr>
            </w:pPr>
            <w:r>
              <w:rPr>
                <w:color w:val="auto"/>
                <w:szCs w:val="24"/>
              </w:rPr>
              <w:t>由上述分析可知，本项目环境风险潜势为Ⅰ，故评价工作等级为简单分析。</w:t>
            </w:r>
          </w:p>
          <w:p>
            <w:pPr>
              <w:pStyle w:val="2"/>
              <w:spacing w:line="500" w:lineRule="exact"/>
              <w:ind w:left="420" w:leftChars="200"/>
              <w:rPr>
                <w:color w:val="auto"/>
                <w:szCs w:val="24"/>
              </w:rPr>
            </w:pPr>
            <w:r>
              <w:rPr>
                <w:color w:val="auto"/>
                <w:szCs w:val="24"/>
              </w:rPr>
              <w:t>（3）环境风险分析</w:t>
            </w:r>
          </w:p>
          <w:p>
            <w:pPr>
              <w:spacing w:line="500" w:lineRule="exact"/>
              <w:jc w:val="center"/>
              <w:rPr>
                <w:b/>
                <w:bCs/>
                <w:sz w:val="24"/>
                <w:szCs w:val="24"/>
              </w:rPr>
            </w:pPr>
            <w:r>
              <w:rPr>
                <w:rFonts w:hint="eastAsia"/>
                <w:b/>
                <w:bCs/>
                <w:sz w:val="24"/>
                <w:szCs w:val="24"/>
              </w:rPr>
              <w:t>表7-24</w:t>
            </w:r>
            <w:r>
              <w:rPr>
                <w:b/>
                <w:bCs/>
                <w:sz w:val="24"/>
                <w:szCs w:val="24"/>
              </w:rPr>
              <w:t>环境风险分析</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429"/>
              <w:gridCol w:w="6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 w:type="pct"/>
                  <w:tcBorders>
                    <w:tl2br w:val="nil"/>
                    <w:tr2bl w:val="nil"/>
                  </w:tcBorders>
                  <w:vAlign w:val="center"/>
                </w:tcPr>
                <w:p>
                  <w:pPr>
                    <w:adjustRightInd w:val="0"/>
                    <w:snapToGrid w:val="0"/>
                    <w:jc w:val="center"/>
                  </w:pPr>
                  <w:r>
                    <w:t>序号</w:t>
                  </w:r>
                </w:p>
              </w:tc>
              <w:tc>
                <w:tcPr>
                  <w:tcW w:w="788" w:type="pct"/>
                  <w:tcBorders>
                    <w:tl2br w:val="nil"/>
                    <w:tr2bl w:val="nil"/>
                  </w:tcBorders>
                  <w:vAlign w:val="center"/>
                </w:tcPr>
                <w:p>
                  <w:pPr>
                    <w:adjustRightInd w:val="0"/>
                    <w:snapToGrid w:val="0"/>
                    <w:jc w:val="center"/>
                  </w:pPr>
                  <w:r>
                    <w:t>环境要素</w:t>
                  </w:r>
                </w:p>
              </w:tc>
              <w:tc>
                <w:tcPr>
                  <w:tcW w:w="3808" w:type="pct"/>
                  <w:tcBorders>
                    <w:tl2br w:val="nil"/>
                    <w:tr2bl w:val="nil"/>
                  </w:tcBorders>
                  <w:vAlign w:val="center"/>
                </w:tcPr>
                <w:p>
                  <w:pPr>
                    <w:adjustRightInd w:val="0"/>
                    <w:snapToGrid w:val="0"/>
                    <w:jc w:val="center"/>
                  </w:pPr>
                  <w:r>
                    <w:t>危害和后果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 w:type="pct"/>
                  <w:tcBorders>
                    <w:tl2br w:val="nil"/>
                    <w:tr2bl w:val="nil"/>
                  </w:tcBorders>
                  <w:vAlign w:val="center"/>
                </w:tcPr>
                <w:p>
                  <w:pPr>
                    <w:adjustRightInd w:val="0"/>
                    <w:snapToGrid w:val="0"/>
                    <w:jc w:val="center"/>
                  </w:pPr>
                  <w:r>
                    <w:t>1</w:t>
                  </w:r>
                </w:p>
              </w:tc>
              <w:tc>
                <w:tcPr>
                  <w:tcW w:w="788" w:type="pct"/>
                  <w:tcBorders>
                    <w:tl2br w:val="nil"/>
                    <w:tr2bl w:val="nil"/>
                  </w:tcBorders>
                  <w:vAlign w:val="center"/>
                </w:tcPr>
                <w:p>
                  <w:pPr>
                    <w:adjustRightInd w:val="0"/>
                    <w:snapToGrid w:val="0"/>
                    <w:jc w:val="center"/>
                  </w:pPr>
                  <w:r>
                    <w:t>大气环境</w:t>
                  </w:r>
                </w:p>
              </w:tc>
              <w:tc>
                <w:tcPr>
                  <w:tcW w:w="3808" w:type="pct"/>
                  <w:tcBorders>
                    <w:tl2br w:val="nil"/>
                    <w:tr2bl w:val="nil"/>
                  </w:tcBorders>
                  <w:vAlign w:val="center"/>
                </w:tcPr>
                <w:p>
                  <w:pPr>
                    <w:numPr>
                      <w:ilvl w:val="0"/>
                      <w:numId w:val="20"/>
                    </w:numPr>
                    <w:adjustRightInd w:val="0"/>
                    <w:snapToGrid w:val="0"/>
                    <w:jc w:val="left"/>
                  </w:pPr>
                  <w:r>
                    <w:t>公司生产车间、仓库、危废仓库中涉及</w:t>
                  </w:r>
                  <w:r>
                    <w:rPr>
                      <w:rFonts w:hint="eastAsia"/>
                    </w:rPr>
                    <w:t>乙醇、废油</w:t>
                  </w:r>
                  <w:r>
                    <w:t>等可燃液体，如操作、管理不当，遇明火，发生火灾、爆炸事故，伴生大量有毒烟雾造成下风向大气环境污染。</w:t>
                  </w:r>
                </w:p>
                <w:p>
                  <w:pPr>
                    <w:numPr>
                      <w:ilvl w:val="0"/>
                      <w:numId w:val="20"/>
                    </w:numPr>
                    <w:adjustRightInd w:val="0"/>
                    <w:snapToGrid w:val="0"/>
                    <w:jc w:val="left"/>
                  </w:pPr>
                  <w:r>
                    <w:t>公司废气处理设施发生故障导致废气事故排放，造成下风向大气环境污染以及废气污染物高浓度排放。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 w:type="pct"/>
                  <w:tcBorders>
                    <w:tl2br w:val="nil"/>
                    <w:tr2bl w:val="nil"/>
                  </w:tcBorders>
                  <w:vAlign w:val="center"/>
                </w:tcPr>
                <w:p>
                  <w:pPr>
                    <w:adjustRightInd w:val="0"/>
                    <w:snapToGrid w:val="0"/>
                    <w:jc w:val="center"/>
                  </w:pPr>
                  <w:r>
                    <w:t>2</w:t>
                  </w:r>
                </w:p>
              </w:tc>
              <w:tc>
                <w:tcPr>
                  <w:tcW w:w="788" w:type="pct"/>
                  <w:tcBorders>
                    <w:tl2br w:val="nil"/>
                    <w:tr2bl w:val="nil"/>
                  </w:tcBorders>
                  <w:vAlign w:val="center"/>
                </w:tcPr>
                <w:p>
                  <w:pPr>
                    <w:adjustRightInd w:val="0"/>
                    <w:snapToGrid w:val="0"/>
                    <w:jc w:val="center"/>
                  </w:pPr>
                  <w:r>
                    <w:t>地表水环境</w:t>
                  </w:r>
                </w:p>
              </w:tc>
              <w:tc>
                <w:tcPr>
                  <w:tcW w:w="3808" w:type="pct"/>
                  <w:tcBorders>
                    <w:tl2br w:val="nil"/>
                    <w:tr2bl w:val="nil"/>
                  </w:tcBorders>
                  <w:vAlign w:val="center"/>
                </w:tcPr>
                <w:p>
                  <w:pPr>
                    <w:numPr>
                      <w:ilvl w:val="0"/>
                      <w:numId w:val="21"/>
                    </w:numPr>
                    <w:adjustRightInd w:val="0"/>
                    <w:snapToGrid w:val="0"/>
                    <w:jc w:val="left"/>
                  </w:pPr>
                  <w:r>
                    <w:t>火灾、爆炸救援次生大量消防尾水进入雨水管网，流出厂外造成厂界外地表水环境污染。</w:t>
                  </w:r>
                </w:p>
                <w:p>
                  <w:pPr>
                    <w:numPr>
                      <w:ilvl w:val="0"/>
                      <w:numId w:val="21"/>
                    </w:numPr>
                    <w:adjustRightInd w:val="0"/>
                    <w:snapToGrid w:val="0"/>
                    <w:jc w:val="left"/>
                  </w:pPr>
                  <w:r>
                    <w:t>生产、贮存过程中因操作不当导致液态化学品或危险废物发生泄漏，进入雨水管网，流出厂外会造成厂界外水体污染。</w:t>
                  </w:r>
                </w:p>
                <w:p>
                  <w:pPr>
                    <w:numPr>
                      <w:ilvl w:val="0"/>
                      <w:numId w:val="21"/>
                    </w:numPr>
                    <w:adjustRightInd w:val="0"/>
                    <w:snapToGrid w:val="0"/>
                    <w:jc w:val="left"/>
                  </w:pPr>
                  <w:r>
                    <w:t xml:space="preserve">雨水切断或事故池引流措施失败，事故废水、消防尾水流出厂外造成厂界外水体污染。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 w:type="pct"/>
                  <w:tcBorders>
                    <w:tl2br w:val="nil"/>
                    <w:tr2bl w:val="nil"/>
                  </w:tcBorders>
                  <w:vAlign w:val="center"/>
                </w:tcPr>
                <w:p>
                  <w:pPr>
                    <w:adjustRightInd w:val="0"/>
                    <w:snapToGrid w:val="0"/>
                    <w:jc w:val="center"/>
                  </w:pPr>
                  <w:r>
                    <w:t>3</w:t>
                  </w:r>
                </w:p>
              </w:tc>
              <w:tc>
                <w:tcPr>
                  <w:tcW w:w="788" w:type="pct"/>
                  <w:tcBorders>
                    <w:tl2br w:val="nil"/>
                    <w:tr2bl w:val="nil"/>
                  </w:tcBorders>
                  <w:vAlign w:val="center"/>
                </w:tcPr>
                <w:p>
                  <w:pPr>
                    <w:adjustRightInd w:val="0"/>
                    <w:snapToGrid w:val="0"/>
                    <w:jc w:val="center"/>
                  </w:pPr>
                  <w:r>
                    <w:t>地下水环境</w:t>
                  </w:r>
                </w:p>
              </w:tc>
              <w:tc>
                <w:tcPr>
                  <w:tcW w:w="3808" w:type="pct"/>
                  <w:tcBorders>
                    <w:tl2br w:val="nil"/>
                    <w:tr2bl w:val="nil"/>
                  </w:tcBorders>
                  <w:vAlign w:val="center"/>
                </w:tcPr>
                <w:p>
                  <w:pPr>
                    <w:adjustRightInd w:val="0"/>
                    <w:snapToGrid w:val="0"/>
                    <w:jc w:val="left"/>
                  </w:pPr>
                  <w:r>
                    <w:t>1、生产、贮存过程中因操作不当导致液态化学品或危险废物发生泄漏，泄漏的液体经土壤进入地下水环境污染地下水。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2" w:type="pct"/>
                  <w:tcBorders>
                    <w:tl2br w:val="nil"/>
                    <w:tr2bl w:val="nil"/>
                  </w:tcBorders>
                  <w:vAlign w:val="center"/>
                </w:tcPr>
                <w:p>
                  <w:pPr>
                    <w:adjustRightInd w:val="0"/>
                    <w:snapToGrid w:val="0"/>
                    <w:jc w:val="center"/>
                  </w:pPr>
                  <w:r>
                    <w:t>4</w:t>
                  </w:r>
                </w:p>
              </w:tc>
              <w:tc>
                <w:tcPr>
                  <w:tcW w:w="788" w:type="pct"/>
                  <w:tcBorders>
                    <w:tl2br w:val="nil"/>
                    <w:tr2bl w:val="nil"/>
                  </w:tcBorders>
                  <w:vAlign w:val="center"/>
                </w:tcPr>
                <w:p>
                  <w:pPr>
                    <w:adjustRightInd w:val="0"/>
                    <w:snapToGrid w:val="0"/>
                    <w:jc w:val="center"/>
                  </w:pPr>
                  <w:r>
                    <w:t>土壤环境</w:t>
                  </w:r>
                </w:p>
              </w:tc>
              <w:tc>
                <w:tcPr>
                  <w:tcW w:w="3808" w:type="pct"/>
                  <w:tcBorders>
                    <w:tl2br w:val="nil"/>
                    <w:tr2bl w:val="nil"/>
                  </w:tcBorders>
                  <w:vAlign w:val="center"/>
                </w:tcPr>
                <w:p>
                  <w:pPr>
                    <w:numPr>
                      <w:ilvl w:val="0"/>
                      <w:numId w:val="22"/>
                    </w:numPr>
                    <w:adjustRightInd w:val="0"/>
                    <w:snapToGrid w:val="0"/>
                    <w:jc w:val="left"/>
                  </w:pPr>
                  <w:r>
                    <w:t>生产、贮存过程中因操作不当导致液态化学品或危险废物发生泄漏，泄漏的液体进入土壤后污染土壤环境。</w:t>
                  </w:r>
                </w:p>
                <w:p>
                  <w:pPr>
                    <w:numPr>
                      <w:ilvl w:val="0"/>
                      <w:numId w:val="22"/>
                    </w:numPr>
                    <w:adjustRightInd w:val="0"/>
                    <w:snapToGrid w:val="0"/>
                    <w:jc w:val="left"/>
                  </w:pPr>
                  <w:r>
                    <w:t>发生火灾、爆炸或废气事故排放时大量有毒有害气体经沉降后进入土壤污染土壤环境。</w:t>
                  </w:r>
                </w:p>
              </w:tc>
            </w:tr>
          </w:tbl>
          <w:p>
            <w:pPr>
              <w:pStyle w:val="2"/>
              <w:spacing w:line="480" w:lineRule="exact"/>
              <w:ind w:left="420" w:leftChars="200"/>
              <w:rPr>
                <w:color w:val="auto"/>
                <w:szCs w:val="24"/>
              </w:rPr>
            </w:pPr>
            <w:r>
              <w:rPr>
                <w:color w:val="auto"/>
                <w:szCs w:val="24"/>
              </w:rPr>
              <w:t>（4）环境风险防范措施及应急要求</w:t>
            </w:r>
          </w:p>
          <w:p>
            <w:pPr>
              <w:pStyle w:val="2"/>
              <w:spacing w:line="480" w:lineRule="exact"/>
              <w:ind w:left="420" w:leftChars="200"/>
              <w:rPr>
                <w:color w:val="auto"/>
                <w:szCs w:val="24"/>
              </w:rPr>
            </w:pPr>
            <w:r>
              <w:rPr>
                <w:color w:val="auto"/>
                <w:szCs w:val="24"/>
              </w:rPr>
              <w:t>①环境防范措施</w:t>
            </w:r>
          </w:p>
          <w:p>
            <w:pPr>
              <w:pStyle w:val="2"/>
              <w:spacing w:line="480" w:lineRule="exact"/>
              <w:ind w:left="420" w:leftChars="200"/>
              <w:rPr>
                <w:color w:val="auto"/>
                <w:szCs w:val="24"/>
              </w:rPr>
            </w:pPr>
            <w:r>
              <w:rPr>
                <w:color w:val="auto"/>
                <w:szCs w:val="24"/>
              </w:rPr>
              <w:t>根据环境风险分析，对项目要求做好以下环境防范措施：</w:t>
            </w:r>
          </w:p>
          <w:p>
            <w:pPr>
              <w:pStyle w:val="2"/>
              <w:numPr>
                <w:ilvl w:val="0"/>
                <w:numId w:val="23"/>
              </w:numPr>
              <w:spacing w:line="480" w:lineRule="exact"/>
              <w:ind w:firstLine="480" w:firstLineChars="200"/>
              <w:rPr>
                <w:color w:val="auto"/>
                <w:szCs w:val="24"/>
              </w:rPr>
            </w:pPr>
            <w:r>
              <w:rPr>
                <w:color w:val="auto"/>
                <w:szCs w:val="24"/>
              </w:rPr>
              <w:t>完善危险物质贮存设施，加强对物料储存、使用的安全管理和检查，避免物料出现泄漏。</w:t>
            </w:r>
          </w:p>
          <w:p>
            <w:pPr>
              <w:pStyle w:val="2"/>
              <w:numPr>
                <w:ilvl w:val="0"/>
                <w:numId w:val="23"/>
              </w:numPr>
              <w:spacing w:line="480" w:lineRule="exact"/>
              <w:ind w:firstLine="480" w:firstLineChars="200"/>
              <w:rPr>
                <w:color w:val="auto"/>
                <w:szCs w:val="24"/>
              </w:rPr>
            </w:pPr>
            <w:r>
              <w:rPr>
                <w:color w:val="auto"/>
                <w:szCs w:val="24"/>
              </w:rPr>
              <w:t>加强厂区消防检查和管理，在厂区按照消防要求设置灭火器材。</w:t>
            </w:r>
          </w:p>
          <w:p>
            <w:pPr>
              <w:pStyle w:val="2"/>
              <w:numPr>
                <w:ilvl w:val="0"/>
                <w:numId w:val="23"/>
              </w:numPr>
              <w:spacing w:line="480" w:lineRule="exact"/>
              <w:ind w:firstLine="480" w:firstLineChars="200"/>
              <w:rPr>
                <w:color w:val="auto"/>
                <w:szCs w:val="24"/>
              </w:rPr>
            </w:pPr>
            <w:r>
              <w:rPr>
                <w:color w:val="auto"/>
                <w:szCs w:val="24"/>
              </w:rPr>
              <w:t>仓库区禁止吸烟，远离火源、热源、电源，无产生火花的条件，禁止明火作业；设置醒目易燃品标志。</w:t>
            </w:r>
          </w:p>
          <w:p>
            <w:pPr>
              <w:pStyle w:val="2"/>
              <w:numPr>
                <w:ilvl w:val="0"/>
                <w:numId w:val="23"/>
              </w:numPr>
              <w:spacing w:line="480" w:lineRule="exact"/>
              <w:ind w:firstLine="480" w:firstLineChars="200"/>
              <w:rPr>
                <w:color w:val="auto"/>
                <w:szCs w:val="24"/>
              </w:rPr>
            </w:pPr>
            <w:r>
              <w:rPr>
                <w:color w:val="auto"/>
                <w:szCs w:val="24"/>
              </w:rPr>
              <w:t>定期组织厂内人员进行消防安全培训。</w:t>
            </w:r>
          </w:p>
          <w:p>
            <w:pPr>
              <w:pStyle w:val="2"/>
              <w:spacing w:line="480" w:lineRule="exact"/>
              <w:ind w:left="420" w:leftChars="200"/>
              <w:rPr>
                <w:color w:val="auto"/>
                <w:szCs w:val="24"/>
              </w:rPr>
            </w:pPr>
            <w:r>
              <w:rPr>
                <w:color w:val="auto"/>
                <w:szCs w:val="24"/>
              </w:rPr>
              <w:t>②项目环境应急要求</w:t>
            </w:r>
          </w:p>
          <w:p>
            <w:pPr>
              <w:pStyle w:val="2"/>
              <w:spacing w:line="480" w:lineRule="exact"/>
              <w:ind w:firstLine="480" w:firstLineChars="200"/>
              <w:rPr>
                <w:color w:val="auto"/>
                <w:szCs w:val="24"/>
              </w:rPr>
            </w:pPr>
            <w:r>
              <w:rPr>
                <w:color w:val="auto"/>
                <w:szCs w:val="24"/>
              </w:rPr>
              <w:t>在生产过程中一旦发生火灾时，立刻通知厂内负责人，做到立即报警，停止生产并且充分发挥整体组织功能，在确保人身安全的前提下，用身边的消防器材如泡沫/干粉灭火器等扑救，力争在初期阶段将火扑灭，将灾害减到最低程度，避免火势扩大殃及周围危险场所。</w:t>
            </w:r>
          </w:p>
          <w:p>
            <w:pPr>
              <w:pStyle w:val="2"/>
              <w:numPr>
                <w:ilvl w:val="0"/>
                <w:numId w:val="24"/>
              </w:numPr>
              <w:spacing w:line="480" w:lineRule="exact"/>
              <w:ind w:firstLine="480" w:firstLineChars="200"/>
              <w:rPr>
                <w:color w:val="auto"/>
                <w:szCs w:val="24"/>
              </w:rPr>
            </w:pPr>
            <w:r>
              <w:rPr>
                <w:color w:val="auto"/>
                <w:szCs w:val="24"/>
              </w:rPr>
              <w:t>分析结论</w:t>
            </w:r>
          </w:p>
          <w:p>
            <w:pPr>
              <w:pStyle w:val="2"/>
              <w:spacing w:line="480" w:lineRule="exact"/>
              <w:ind w:firstLine="480" w:firstLineChars="200"/>
              <w:rPr>
                <w:color w:val="auto"/>
                <w:szCs w:val="24"/>
              </w:rPr>
            </w:pPr>
            <w:r>
              <w:rPr>
                <w:color w:val="auto"/>
                <w:szCs w:val="24"/>
              </w:rPr>
              <w:t>据分析，本项目主要事故源来自危废仓库和原料仓库等。通过成熟、可靠的防范措施可得到很好的控制，可最大限度的降低风险事故发生概率。综上，项目环境风险程度较低，环境风险处于可接受水平，项目的风险防范措施可行，项目从环境风险角度可行。</w:t>
            </w:r>
          </w:p>
          <w:p>
            <w:pPr>
              <w:spacing w:line="500" w:lineRule="exact"/>
              <w:jc w:val="center"/>
              <w:rPr>
                <w:b/>
                <w:bCs/>
                <w:sz w:val="24"/>
                <w:szCs w:val="24"/>
              </w:rPr>
            </w:pPr>
            <w:r>
              <w:rPr>
                <w:rFonts w:hint="eastAsia"/>
                <w:b/>
                <w:bCs/>
                <w:sz w:val="24"/>
                <w:szCs w:val="24"/>
              </w:rPr>
              <w:t>表7-25</w:t>
            </w:r>
            <w:r>
              <w:rPr>
                <w:b/>
                <w:bCs/>
                <w:sz w:val="24"/>
                <w:szCs w:val="24"/>
              </w:rPr>
              <w:t xml:space="preserve">  环境风险评价自查表</w:t>
            </w:r>
          </w:p>
          <w:tbl>
            <w:tblPr>
              <w:tblStyle w:val="2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1"/>
              <w:gridCol w:w="1217"/>
              <w:gridCol w:w="1278"/>
              <w:gridCol w:w="63"/>
              <w:gridCol w:w="54"/>
              <w:gridCol w:w="312"/>
              <w:gridCol w:w="54"/>
              <w:gridCol w:w="618"/>
              <w:gridCol w:w="402"/>
              <w:gridCol w:w="58"/>
              <w:gridCol w:w="431"/>
              <w:gridCol w:w="237"/>
              <w:gridCol w:w="22"/>
              <w:gridCol w:w="51"/>
              <w:gridCol w:w="402"/>
              <w:gridCol w:w="239"/>
              <w:gridCol w:w="60"/>
              <w:gridCol w:w="16"/>
              <w:gridCol w:w="312"/>
              <w:gridCol w:w="125"/>
              <w:gridCol w:w="585"/>
              <w:gridCol w:w="80"/>
              <w:gridCol w:w="219"/>
              <w:gridCol w:w="43"/>
              <w:gridCol w:w="65"/>
              <w:gridCol w:w="226"/>
              <w:gridCol w:w="74"/>
              <w:gridCol w:w="13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47" w:type="pct"/>
                  <w:gridSpan w:val="2"/>
                  <w:vAlign w:val="center"/>
                </w:tcPr>
                <w:p>
                  <w:pPr>
                    <w:jc w:val="center"/>
                  </w:pPr>
                  <w:r>
                    <w:t>工作内容</w:t>
                  </w:r>
                </w:p>
              </w:tc>
              <w:tc>
                <w:tcPr>
                  <w:tcW w:w="4052" w:type="pct"/>
                  <w:gridSpan w:val="26"/>
                  <w:vAlign w:val="center"/>
                </w:tcPr>
                <w:p>
                  <w:pPr>
                    <w:jc w:val="center"/>
                  </w:pPr>
                  <w:r>
                    <w:t>完成情况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2" w:hRule="atLeast"/>
                <w:jc w:val="center"/>
              </w:trPr>
              <w:tc>
                <w:tcPr>
                  <w:tcW w:w="276" w:type="pct"/>
                  <w:vMerge w:val="restart"/>
                  <w:vAlign w:val="center"/>
                </w:tcPr>
                <w:p>
                  <w:pPr>
                    <w:snapToGrid w:val="0"/>
                    <w:jc w:val="center"/>
                  </w:pPr>
                  <w:r>
                    <w:t>风险调查</w:t>
                  </w:r>
                </w:p>
              </w:tc>
              <w:tc>
                <w:tcPr>
                  <w:tcW w:w="671" w:type="pct"/>
                  <w:vMerge w:val="restart"/>
                  <w:vAlign w:val="center"/>
                </w:tcPr>
                <w:p>
                  <w:pPr>
                    <w:widowControl/>
                    <w:jc w:val="center"/>
                  </w:pPr>
                  <w:r>
                    <w:t>危险物质</w:t>
                  </w:r>
                </w:p>
              </w:tc>
              <w:tc>
                <w:tcPr>
                  <w:tcW w:w="705" w:type="pct"/>
                  <w:vAlign w:val="center"/>
                </w:tcPr>
                <w:p>
                  <w:pPr>
                    <w:widowControl/>
                    <w:jc w:val="center"/>
                  </w:pPr>
                  <w:r>
                    <w:t>名称</w:t>
                  </w:r>
                </w:p>
              </w:tc>
              <w:tc>
                <w:tcPr>
                  <w:tcW w:w="3346" w:type="pct"/>
                  <w:gridSpan w:val="25"/>
                  <w:vAlign w:val="center"/>
                </w:tcPr>
                <w:p>
                  <w:pPr>
                    <w:widowControl/>
                    <w:jc w:val="center"/>
                  </w:pPr>
                  <w:r>
                    <w:rPr>
                      <w:rFonts w:hint="eastAsia"/>
                    </w:rPr>
                    <w:t>乙醇、削泡剂、防锈剂、碱性溶液、清洗废液、打磨废液、废油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705" w:type="pct"/>
                  <w:vAlign w:val="center"/>
                </w:tcPr>
                <w:p>
                  <w:pPr>
                    <w:widowControl/>
                    <w:jc w:val="center"/>
                  </w:pPr>
                  <w:r>
                    <w:t>存在总量（t）</w:t>
                  </w:r>
                </w:p>
              </w:tc>
              <w:tc>
                <w:tcPr>
                  <w:tcW w:w="3346" w:type="pct"/>
                  <w:gridSpan w:val="25"/>
                  <w:vAlign w:val="center"/>
                </w:tcPr>
                <w:p>
                  <w:pPr>
                    <w:widowControl/>
                    <w:jc w:val="center"/>
                  </w:pPr>
                  <w:r>
                    <w:rPr>
                      <w:rFonts w:hint="eastAsia"/>
                    </w:rPr>
                    <w:t>29.65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76" w:type="pct"/>
                  <w:vMerge w:val="continue"/>
                  <w:vAlign w:val="center"/>
                </w:tcPr>
                <w:p>
                  <w:pPr>
                    <w:snapToGrid w:val="0"/>
                    <w:jc w:val="center"/>
                  </w:pPr>
                </w:p>
              </w:tc>
              <w:tc>
                <w:tcPr>
                  <w:tcW w:w="671" w:type="pct"/>
                  <w:vMerge w:val="restart"/>
                  <w:vAlign w:val="center"/>
                </w:tcPr>
                <w:p>
                  <w:pPr>
                    <w:widowControl/>
                    <w:jc w:val="center"/>
                  </w:pPr>
                  <w:r>
                    <w:t>环境敏感性</w:t>
                  </w:r>
                </w:p>
              </w:tc>
              <w:tc>
                <w:tcPr>
                  <w:tcW w:w="705" w:type="pct"/>
                  <w:vMerge w:val="restart"/>
                  <w:vAlign w:val="center"/>
                </w:tcPr>
                <w:p>
                  <w:pPr>
                    <w:widowControl/>
                    <w:jc w:val="center"/>
                  </w:pPr>
                  <w:r>
                    <w:t>大气</w:t>
                  </w:r>
                </w:p>
              </w:tc>
              <w:tc>
                <w:tcPr>
                  <w:tcW w:w="1667" w:type="pct"/>
                  <w:gridSpan w:val="15"/>
                  <w:vAlign w:val="center"/>
                </w:tcPr>
                <w:p>
                  <w:pPr>
                    <w:widowControl/>
                    <w:jc w:val="center"/>
                  </w:pPr>
                  <w:r>
                    <w:t>500m范围内人口数 小于500 人</w:t>
                  </w:r>
                </w:p>
              </w:tc>
              <w:tc>
                <w:tcPr>
                  <w:tcW w:w="1679" w:type="pct"/>
                  <w:gridSpan w:val="10"/>
                  <w:vAlign w:val="center"/>
                </w:tcPr>
                <w:p>
                  <w:pPr>
                    <w:widowControl/>
                    <w:jc w:val="center"/>
                  </w:pPr>
                  <w:r>
                    <w:t>5km范围内人口数 大于5万人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705" w:type="pct"/>
                  <w:vMerge w:val="continue"/>
                  <w:vAlign w:val="center"/>
                </w:tcPr>
                <w:p>
                  <w:pPr>
                    <w:widowControl/>
                    <w:jc w:val="center"/>
                  </w:pPr>
                </w:p>
              </w:tc>
              <w:tc>
                <w:tcPr>
                  <w:tcW w:w="2622" w:type="pct"/>
                  <w:gridSpan w:val="24"/>
                  <w:vAlign w:val="center"/>
                </w:tcPr>
                <w:p>
                  <w:pPr>
                    <w:jc w:val="center"/>
                  </w:pPr>
                  <w:r>
                    <w:t>每公里管段周边200m范围内人口数（最大）</w:t>
                  </w:r>
                </w:p>
              </w:tc>
              <w:tc>
                <w:tcPr>
                  <w:tcW w:w="724" w:type="pct"/>
                  <w:vAlign w:val="center"/>
                </w:tcPr>
                <w:p>
                  <w:pPr>
                    <w:widowControl/>
                    <w:jc w:val="center"/>
                  </w:pPr>
                  <w:r>
                    <w:t xml:space="preserve">  /  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705" w:type="pct"/>
                  <w:vMerge w:val="restart"/>
                  <w:vAlign w:val="center"/>
                </w:tcPr>
                <w:p>
                  <w:pPr>
                    <w:widowControl/>
                    <w:jc w:val="center"/>
                  </w:pPr>
                  <w:r>
                    <w:t>地表水</w:t>
                  </w:r>
                </w:p>
              </w:tc>
              <w:tc>
                <w:tcPr>
                  <w:tcW w:w="1100" w:type="pct"/>
                  <w:gridSpan w:val="8"/>
                  <w:vAlign w:val="center"/>
                </w:tcPr>
                <w:p>
                  <w:pPr>
                    <w:widowControl/>
                    <w:jc w:val="center"/>
                  </w:pPr>
                  <w:r>
                    <w:t>地表水环境敏感性</w:t>
                  </w:r>
                </w:p>
              </w:tc>
              <w:tc>
                <w:tcPr>
                  <w:tcW w:w="739" w:type="pct"/>
                  <w:gridSpan w:val="8"/>
                  <w:vAlign w:val="center"/>
                </w:tcPr>
                <w:p>
                  <w:pPr>
                    <w:widowControl/>
                    <w:jc w:val="center"/>
                  </w:pPr>
                  <w:r>
                    <w:t>F1</w:t>
                  </w:r>
                  <w:r>
                    <w:rPr/>
                    <w:sym w:font="Wingdings 2" w:char="00A3"/>
                  </w:r>
                </w:p>
              </w:tc>
              <w:tc>
                <w:tcPr>
                  <w:tcW w:w="742" w:type="pct"/>
                  <w:gridSpan w:val="7"/>
                  <w:vAlign w:val="center"/>
                </w:tcPr>
                <w:p>
                  <w:pPr>
                    <w:widowControl/>
                    <w:jc w:val="center"/>
                  </w:pPr>
                  <w:r>
                    <w:t>F2</w:t>
                  </w:r>
                  <w:r>
                    <w:rPr/>
                    <w:sym w:font="Wingdings 2" w:char="00A3"/>
                  </w:r>
                </w:p>
              </w:tc>
              <w:tc>
                <w:tcPr>
                  <w:tcW w:w="764" w:type="pct"/>
                  <w:gridSpan w:val="2"/>
                  <w:vAlign w:val="center"/>
                </w:tcPr>
                <w:p>
                  <w:pPr>
                    <w:widowControl/>
                    <w:jc w:val="center"/>
                  </w:pPr>
                  <w:r>
                    <w:t>F3</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705" w:type="pct"/>
                  <w:vMerge w:val="continue"/>
                  <w:vAlign w:val="center"/>
                </w:tcPr>
                <w:p>
                  <w:pPr>
                    <w:widowControl/>
                    <w:jc w:val="center"/>
                  </w:pPr>
                </w:p>
              </w:tc>
              <w:tc>
                <w:tcPr>
                  <w:tcW w:w="1100" w:type="pct"/>
                  <w:gridSpan w:val="8"/>
                  <w:vAlign w:val="center"/>
                </w:tcPr>
                <w:p>
                  <w:pPr>
                    <w:widowControl/>
                    <w:jc w:val="center"/>
                  </w:pPr>
                  <w:r>
                    <w:t>环境敏感目标分级</w:t>
                  </w:r>
                </w:p>
              </w:tc>
              <w:tc>
                <w:tcPr>
                  <w:tcW w:w="739" w:type="pct"/>
                  <w:gridSpan w:val="8"/>
                  <w:vAlign w:val="center"/>
                </w:tcPr>
                <w:p>
                  <w:pPr>
                    <w:widowControl/>
                    <w:jc w:val="center"/>
                  </w:pPr>
                  <w:r>
                    <w:t>S1</w:t>
                  </w:r>
                  <w:r>
                    <w:rPr/>
                    <w:sym w:font="Wingdings 2" w:char="00A3"/>
                  </w:r>
                </w:p>
              </w:tc>
              <w:tc>
                <w:tcPr>
                  <w:tcW w:w="742" w:type="pct"/>
                  <w:gridSpan w:val="7"/>
                  <w:vAlign w:val="center"/>
                </w:tcPr>
                <w:p>
                  <w:pPr>
                    <w:widowControl/>
                    <w:jc w:val="center"/>
                  </w:pPr>
                  <w:r>
                    <w:t>S2</w:t>
                  </w:r>
                  <w:r>
                    <w:rPr/>
                    <w:sym w:font="Wingdings 2" w:char="00A3"/>
                  </w:r>
                </w:p>
              </w:tc>
              <w:tc>
                <w:tcPr>
                  <w:tcW w:w="764" w:type="pct"/>
                  <w:gridSpan w:val="2"/>
                  <w:vAlign w:val="center"/>
                </w:tcPr>
                <w:p>
                  <w:pPr>
                    <w:widowControl/>
                    <w:jc w:val="center"/>
                  </w:pPr>
                  <w:r>
                    <w:t>S3</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705" w:type="pct"/>
                  <w:vMerge w:val="restart"/>
                  <w:vAlign w:val="center"/>
                </w:tcPr>
                <w:p>
                  <w:pPr>
                    <w:widowControl/>
                    <w:jc w:val="center"/>
                  </w:pPr>
                  <w:r>
                    <w:t>地下水</w:t>
                  </w:r>
                </w:p>
              </w:tc>
              <w:tc>
                <w:tcPr>
                  <w:tcW w:w="1100" w:type="pct"/>
                  <w:gridSpan w:val="8"/>
                  <w:vAlign w:val="center"/>
                </w:tcPr>
                <w:p>
                  <w:pPr>
                    <w:widowControl/>
                    <w:jc w:val="center"/>
                  </w:pPr>
                  <w:r>
                    <w:t>地下水环境敏感性</w:t>
                  </w:r>
                </w:p>
              </w:tc>
              <w:tc>
                <w:tcPr>
                  <w:tcW w:w="739" w:type="pct"/>
                  <w:gridSpan w:val="8"/>
                  <w:vAlign w:val="center"/>
                </w:tcPr>
                <w:p>
                  <w:pPr>
                    <w:widowControl/>
                    <w:jc w:val="center"/>
                  </w:pPr>
                  <w:r>
                    <w:t>G1</w:t>
                  </w:r>
                  <w:r>
                    <w:rPr/>
                    <w:sym w:font="Wingdings 2" w:char="00A3"/>
                  </w:r>
                </w:p>
              </w:tc>
              <w:tc>
                <w:tcPr>
                  <w:tcW w:w="742" w:type="pct"/>
                  <w:gridSpan w:val="7"/>
                  <w:vAlign w:val="center"/>
                </w:tcPr>
                <w:p>
                  <w:pPr>
                    <w:widowControl/>
                    <w:jc w:val="center"/>
                  </w:pPr>
                  <w:r>
                    <w:t>G2</w:t>
                  </w:r>
                  <w:r>
                    <w:rPr/>
                    <w:sym w:font="Wingdings 2" w:char="00A3"/>
                  </w:r>
                </w:p>
              </w:tc>
              <w:tc>
                <w:tcPr>
                  <w:tcW w:w="764" w:type="pct"/>
                  <w:gridSpan w:val="2"/>
                  <w:vAlign w:val="center"/>
                </w:tcPr>
                <w:p>
                  <w:pPr>
                    <w:widowControl/>
                    <w:jc w:val="center"/>
                  </w:pPr>
                  <w:r>
                    <w:t>G3</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705" w:type="pct"/>
                  <w:vMerge w:val="continue"/>
                  <w:vAlign w:val="center"/>
                </w:tcPr>
                <w:p>
                  <w:pPr>
                    <w:widowControl/>
                    <w:jc w:val="center"/>
                  </w:pPr>
                </w:p>
              </w:tc>
              <w:tc>
                <w:tcPr>
                  <w:tcW w:w="1100" w:type="pct"/>
                  <w:gridSpan w:val="8"/>
                  <w:vAlign w:val="center"/>
                </w:tcPr>
                <w:p>
                  <w:pPr>
                    <w:widowControl/>
                    <w:jc w:val="center"/>
                  </w:pPr>
                  <w:r>
                    <w:t>包气带防污性能</w:t>
                  </w:r>
                </w:p>
              </w:tc>
              <w:tc>
                <w:tcPr>
                  <w:tcW w:w="739" w:type="pct"/>
                  <w:gridSpan w:val="8"/>
                  <w:vAlign w:val="center"/>
                </w:tcPr>
                <w:p>
                  <w:pPr>
                    <w:widowControl/>
                    <w:jc w:val="center"/>
                  </w:pPr>
                  <w:r>
                    <w:t>D1</w:t>
                  </w:r>
                  <w:r>
                    <w:rPr/>
                    <w:sym w:font="Wingdings 2" w:char="00A3"/>
                  </w:r>
                </w:p>
              </w:tc>
              <w:tc>
                <w:tcPr>
                  <w:tcW w:w="742" w:type="pct"/>
                  <w:gridSpan w:val="7"/>
                  <w:vAlign w:val="center"/>
                </w:tcPr>
                <w:p>
                  <w:pPr>
                    <w:widowControl/>
                    <w:jc w:val="center"/>
                  </w:pPr>
                  <w:r>
                    <w:t>D2</w:t>
                  </w:r>
                  <w:r>
                    <w:rPr/>
                    <w:sym w:font="Wingdings 2" w:char="00A3"/>
                  </w:r>
                </w:p>
              </w:tc>
              <w:tc>
                <w:tcPr>
                  <w:tcW w:w="764" w:type="pct"/>
                  <w:gridSpan w:val="2"/>
                  <w:vAlign w:val="center"/>
                </w:tcPr>
                <w:p>
                  <w:pPr>
                    <w:widowControl/>
                    <w:jc w:val="center"/>
                  </w:pPr>
                  <w:r>
                    <w:t>D3</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47" w:type="pct"/>
                  <w:gridSpan w:val="2"/>
                  <w:vMerge w:val="restart"/>
                  <w:vAlign w:val="center"/>
                </w:tcPr>
                <w:p>
                  <w:pPr>
                    <w:widowControl/>
                    <w:jc w:val="center"/>
                  </w:pPr>
                  <w:r>
                    <w:t>物质及工艺系统危险性</w:t>
                  </w:r>
                </w:p>
              </w:tc>
              <w:tc>
                <w:tcPr>
                  <w:tcW w:w="770" w:type="pct"/>
                  <w:gridSpan w:val="3"/>
                  <w:vAlign w:val="center"/>
                </w:tcPr>
                <w:p>
                  <w:pPr>
                    <w:widowControl/>
                    <w:jc w:val="center"/>
                  </w:pPr>
                  <w:r>
                    <w:t>Q值</w:t>
                  </w:r>
                </w:p>
              </w:tc>
              <w:tc>
                <w:tcPr>
                  <w:tcW w:w="797" w:type="pct"/>
                  <w:gridSpan w:val="5"/>
                  <w:vAlign w:val="center"/>
                </w:tcPr>
                <w:p>
                  <w:pPr>
                    <w:widowControl/>
                    <w:jc w:val="center"/>
                  </w:pPr>
                  <w:r>
                    <w:t>Q&lt;1</w:t>
                  </w:r>
                  <w:r>
                    <w:rPr/>
                    <w:sym w:font="Wingdings 2" w:char="0052"/>
                  </w:r>
                </w:p>
              </w:tc>
              <w:tc>
                <w:tcPr>
                  <w:tcW w:w="796" w:type="pct"/>
                  <w:gridSpan w:val="7"/>
                  <w:vAlign w:val="center"/>
                </w:tcPr>
                <w:p>
                  <w:pPr>
                    <w:widowControl/>
                    <w:jc w:val="center"/>
                  </w:pPr>
                  <w:r>
                    <w:t>1≤Q＜10</w:t>
                  </w:r>
                  <w:r>
                    <w:rPr/>
                    <w:sym w:font="Wingdings 2" w:char="00A3"/>
                  </w:r>
                </w:p>
              </w:tc>
              <w:tc>
                <w:tcPr>
                  <w:tcW w:w="798" w:type="pct"/>
                  <w:gridSpan w:val="8"/>
                  <w:vAlign w:val="center"/>
                </w:tcPr>
                <w:p>
                  <w:pPr>
                    <w:widowControl/>
                    <w:jc w:val="center"/>
                  </w:pPr>
                  <w:r>
                    <w:t>10≤Q＜100</w:t>
                  </w:r>
                  <w:r>
                    <w:rPr/>
                    <w:sym w:font="Wingdings 2" w:char="00A3"/>
                  </w:r>
                </w:p>
              </w:tc>
              <w:tc>
                <w:tcPr>
                  <w:tcW w:w="889" w:type="pct"/>
                  <w:gridSpan w:val="3"/>
                  <w:vAlign w:val="center"/>
                </w:tcPr>
                <w:p>
                  <w:pPr>
                    <w:widowControl/>
                    <w:jc w:val="center"/>
                  </w:pPr>
                  <w:r>
                    <w:t>Q＞100</w:t>
                  </w:r>
                  <w:r>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7" w:type="pct"/>
                  <w:gridSpan w:val="2"/>
                  <w:vMerge w:val="continue"/>
                  <w:vAlign w:val="center"/>
                </w:tcPr>
                <w:p>
                  <w:pPr>
                    <w:widowControl/>
                    <w:jc w:val="center"/>
                  </w:pPr>
                </w:p>
              </w:tc>
              <w:tc>
                <w:tcPr>
                  <w:tcW w:w="770" w:type="pct"/>
                  <w:gridSpan w:val="3"/>
                  <w:vAlign w:val="center"/>
                </w:tcPr>
                <w:p>
                  <w:pPr>
                    <w:widowControl/>
                    <w:jc w:val="center"/>
                  </w:pPr>
                  <w:r>
                    <w:t>M 值</w:t>
                  </w:r>
                </w:p>
              </w:tc>
              <w:tc>
                <w:tcPr>
                  <w:tcW w:w="797" w:type="pct"/>
                  <w:gridSpan w:val="5"/>
                  <w:vAlign w:val="center"/>
                </w:tcPr>
                <w:p>
                  <w:pPr>
                    <w:widowControl/>
                    <w:jc w:val="center"/>
                  </w:pPr>
                  <w:r>
                    <w:t>M1</w:t>
                  </w:r>
                  <w:r>
                    <w:rPr/>
                    <w:sym w:font="Wingdings 2" w:char="00A3"/>
                  </w:r>
                </w:p>
              </w:tc>
              <w:tc>
                <w:tcPr>
                  <w:tcW w:w="796" w:type="pct"/>
                  <w:gridSpan w:val="7"/>
                  <w:vAlign w:val="center"/>
                </w:tcPr>
                <w:p>
                  <w:pPr>
                    <w:widowControl/>
                    <w:jc w:val="center"/>
                  </w:pPr>
                  <w:r>
                    <w:t>M2</w:t>
                  </w:r>
                  <w:r>
                    <w:rPr/>
                    <w:sym w:font="Wingdings 2" w:char="00A3"/>
                  </w:r>
                </w:p>
              </w:tc>
              <w:tc>
                <w:tcPr>
                  <w:tcW w:w="798" w:type="pct"/>
                  <w:gridSpan w:val="8"/>
                  <w:vAlign w:val="center"/>
                </w:tcPr>
                <w:p>
                  <w:pPr>
                    <w:widowControl/>
                    <w:jc w:val="center"/>
                  </w:pPr>
                  <w:r>
                    <w:t>M3</w:t>
                  </w:r>
                  <w:r>
                    <w:rPr/>
                    <w:sym w:font="Wingdings 2" w:char="00A3"/>
                  </w:r>
                </w:p>
              </w:tc>
              <w:tc>
                <w:tcPr>
                  <w:tcW w:w="889" w:type="pct"/>
                  <w:gridSpan w:val="3"/>
                  <w:vAlign w:val="center"/>
                </w:tcPr>
                <w:p>
                  <w:pPr>
                    <w:widowControl/>
                    <w:jc w:val="center"/>
                  </w:pPr>
                  <w:r>
                    <w:t>M4</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47" w:type="pct"/>
                  <w:gridSpan w:val="2"/>
                  <w:vMerge w:val="continue"/>
                  <w:vAlign w:val="center"/>
                </w:tcPr>
                <w:p>
                  <w:pPr>
                    <w:widowControl/>
                    <w:jc w:val="center"/>
                  </w:pPr>
                </w:p>
              </w:tc>
              <w:tc>
                <w:tcPr>
                  <w:tcW w:w="770" w:type="pct"/>
                  <w:gridSpan w:val="3"/>
                  <w:vAlign w:val="center"/>
                </w:tcPr>
                <w:p>
                  <w:pPr>
                    <w:widowControl/>
                    <w:jc w:val="center"/>
                  </w:pPr>
                  <w:r>
                    <w:t>P 值</w:t>
                  </w:r>
                </w:p>
              </w:tc>
              <w:tc>
                <w:tcPr>
                  <w:tcW w:w="797" w:type="pct"/>
                  <w:gridSpan w:val="5"/>
                  <w:vAlign w:val="center"/>
                </w:tcPr>
                <w:p>
                  <w:pPr>
                    <w:widowControl/>
                    <w:jc w:val="center"/>
                  </w:pPr>
                  <w:r>
                    <w:t>P1</w:t>
                  </w:r>
                  <w:r>
                    <w:rPr/>
                    <w:sym w:font="Wingdings 2" w:char="00A3"/>
                  </w:r>
                </w:p>
              </w:tc>
              <w:tc>
                <w:tcPr>
                  <w:tcW w:w="796" w:type="pct"/>
                  <w:gridSpan w:val="7"/>
                  <w:vAlign w:val="center"/>
                </w:tcPr>
                <w:p>
                  <w:pPr>
                    <w:widowControl/>
                    <w:jc w:val="center"/>
                  </w:pPr>
                  <w:r>
                    <w:t>P2</w:t>
                  </w:r>
                  <w:r>
                    <w:rPr/>
                    <w:sym w:font="Wingdings 2" w:char="00A3"/>
                  </w:r>
                </w:p>
              </w:tc>
              <w:tc>
                <w:tcPr>
                  <w:tcW w:w="798" w:type="pct"/>
                  <w:gridSpan w:val="8"/>
                  <w:vAlign w:val="center"/>
                </w:tcPr>
                <w:p>
                  <w:pPr>
                    <w:widowControl/>
                    <w:jc w:val="center"/>
                  </w:pPr>
                  <w:r>
                    <w:t>P3</w:t>
                  </w:r>
                  <w:r>
                    <w:rPr/>
                    <w:sym w:font="Wingdings 2" w:char="00A3"/>
                  </w:r>
                </w:p>
              </w:tc>
              <w:tc>
                <w:tcPr>
                  <w:tcW w:w="889" w:type="pct"/>
                  <w:gridSpan w:val="3"/>
                  <w:vAlign w:val="center"/>
                </w:tcPr>
                <w:p>
                  <w:pPr>
                    <w:widowControl/>
                    <w:jc w:val="center"/>
                  </w:pPr>
                  <w:r>
                    <w:t xml:space="preserve">P4 </w:t>
                  </w:r>
                  <w:r>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7" w:type="pct"/>
                  <w:gridSpan w:val="2"/>
                  <w:vMerge w:val="restart"/>
                  <w:vAlign w:val="center"/>
                </w:tcPr>
                <w:p>
                  <w:pPr>
                    <w:widowControl/>
                    <w:jc w:val="center"/>
                  </w:pPr>
                  <w:r>
                    <w:t>环境敏感程度</w:t>
                  </w:r>
                </w:p>
              </w:tc>
              <w:tc>
                <w:tcPr>
                  <w:tcW w:w="972" w:type="pct"/>
                  <w:gridSpan w:val="5"/>
                  <w:vAlign w:val="center"/>
                </w:tcPr>
                <w:p>
                  <w:pPr>
                    <w:jc w:val="center"/>
                  </w:pPr>
                  <w:r>
                    <w:t>大气</w:t>
                  </w:r>
                </w:p>
              </w:tc>
              <w:tc>
                <w:tcPr>
                  <w:tcW w:w="1004" w:type="pct"/>
                  <w:gridSpan w:val="7"/>
                  <w:vAlign w:val="center"/>
                </w:tcPr>
                <w:p>
                  <w:pPr>
                    <w:widowControl/>
                    <w:jc w:val="center"/>
                  </w:pPr>
                  <w:r>
                    <w:t>E1</w:t>
                  </w:r>
                  <w:r>
                    <w:rPr/>
                    <w:sym w:font="Wingdings 2" w:char="0052"/>
                  </w:r>
                </w:p>
              </w:tc>
              <w:tc>
                <w:tcPr>
                  <w:tcW w:w="1004" w:type="pct"/>
                  <w:gridSpan w:val="8"/>
                  <w:vAlign w:val="center"/>
                </w:tcPr>
                <w:p>
                  <w:pPr>
                    <w:widowControl/>
                    <w:jc w:val="center"/>
                  </w:pPr>
                  <w:r>
                    <w:t>E2</w:t>
                  </w:r>
                  <w:r>
                    <w:rPr/>
                    <w:sym w:font="Wingdings 2" w:char="00A3"/>
                  </w:r>
                </w:p>
              </w:tc>
              <w:tc>
                <w:tcPr>
                  <w:tcW w:w="1071" w:type="pct"/>
                  <w:gridSpan w:val="6"/>
                  <w:vAlign w:val="center"/>
                </w:tcPr>
                <w:p>
                  <w:pPr>
                    <w:widowControl/>
                    <w:jc w:val="center"/>
                  </w:pPr>
                  <w:r>
                    <w:t>E3</w:t>
                  </w:r>
                  <w:r>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47" w:type="pct"/>
                  <w:gridSpan w:val="2"/>
                  <w:vMerge w:val="continue"/>
                  <w:vAlign w:val="center"/>
                </w:tcPr>
                <w:p>
                  <w:pPr>
                    <w:widowControl/>
                    <w:jc w:val="center"/>
                  </w:pPr>
                </w:p>
              </w:tc>
              <w:tc>
                <w:tcPr>
                  <w:tcW w:w="972" w:type="pct"/>
                  <w:gridSpan w:val="5"/>
                  <w:vAlign w:val="center"/>
                </w:tcPr>
                <w:p>
                  <w:pPr>
                    <w:jc w:val="center"/>
                  </w:pPr>
                  <w:r>
                    <w:t>地表水</w:t>
                  </w:r>
                </w:p>
              </w:tc>
              <w:tc>
                <w:tcPr>
                  <w:tcW w:w="1004" w:type="pct"/>
                  <w:gridSpan w:val="7"/>
                  <w:vAlign w:val="center"/>
                </w:tcPr>
                <w:p>
                  <w:pPr>
                    <w:widowControl/>
                    <w:jc w:val="center"/>
                  </w:pPr>
                  <w:r>
                    <w:t>E1</w:t>
                  </w:r>
                  <w:r>
                    <w:rPr/>
                    <w:sym w:font="Wingdings 2" w:char="00A3"/>
                  </w:r>
                </w:p>
              </w:tc>
              <w:tc>
                <w:tcPr>
                  <w:tcW w:w="1004" w:type="pct"/>
                  <w:gridSpan w:val="8"/>
                  <w:vAlign w:val="center"/>
                </w:tcPr>
                <w:p>
                  <w:pPr>
                    <w:widowControl/>
                    <w:jc w:val="center"/>
                  </w:pPr>
                  <w:r>
                    <w:t>E2</w:t>
                  </w:r>
                  <w:r>
                    <w:rPr/>
                    <w:sym w:font="Wingdings 2" w:char="00A3"/>
                  </w:r>
                </w:p>
              </w:tc>
              <w:tc>
                <w:tcPr>
                  <w:tcW w:w="1071" w:type="pct"/>
                  <w:gridSpan w:val="6"/>
                  <w:vAlign w:val="center"/>
                </w:tcPr>
                <w:p>
                  <w:pPr>
                    <w:widowControl/>
                    <w:jc w:val="center"/>
                  </w:pPr>
                  <w:r>
                    <w:t>E3</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7" w:type="pct"/>
                  <w:gridSpan w:val="2"/>
                  <w:vMerge w:val="continue"/>
                  <w:vAlign w:val="center"/>
                </w:tcPr>
                <w:p>
                  <w:pPr>
                    <w:widowControl/>
                    <w:jc w:val="center"/>
                  </w:pPr>
                </w:p>
              </w:tc>
              <w:tc>
                <w:tcPr>
                  <w:tcW w:w="972" w:type="pct"/>
                  <w:gridSpan w:val="5"/>
                  <w:vAlign w:val="center"/>
                </w:tcPr>
                <w:p>
                  <w:pPr>
                    <w:widowControl/>
                    <w:jc w:val="center"/>
                  </w:pPr>
                  <w:r>
                    <w:t>地下水</w:t>
                  </w:r>
                </w:p>
              </w:tc>
              <w:tc>
                <w:tcPr>
                  <w:tcW w:w="1004" w:type="pct"/>
                  <w:gridSpan w:val="7"/>
                  <w:vAlign w:val="center"/>
                </w:tcPr>
                <w:p>
                  <w:pPr>
                    <w:widowControl/>
                    <w:jc w:val="center"/>
                  </w:pPr>
                  <w:r>
                    <w:t>E1</w:t>
                  </w:r>
                  <w:r>
                    <w:rPr/>
                    <w:sym w:font="Wingdings 2" w:char="00A3"/>
                  </w:r>
                </w:p>
              </w:tc>
              <w:tc>
                <w:tcPr>
                  <w:tcW w:w="1004" w:type="pct"/>
                  <w:gridSpan w:val="8"/>
                  <w:vAlign w:val="center"/>
                </w:tcPr>
                <w:p>
                  <w:pPr>
                    <w:widowControl/>
                    <w:jc w:val="center"/>
                  </w:pPr>
                  <w:r>
                    <w:t>E2</w:t>
                  </w:r>
                  <w:r>
                    <w:rPr/>
                    <w:sym w:font="Wingdings 2" w:char="00A3"/>
                  </w:r>
                </w:p>
              </w:tc>
              <w:tc>
                <w:tcPr>
                  <w:tcW w:w="1071" w:type="pct"/>
                  <w:gridSpan w:val="6"/>
                  <w:vAlign w:val="center"/>
                </w:tcPr>
                <w:p>
                  <w:pPr>
                    <w:widowControl/>
                    <w:jc w:val="center"/>
                  </w:pPr>
                  <w:r>
                    <w:t>E3</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7" w:type="pct"/>
                  <w:gridSpan w:val="2"/>
                  <w:vAlign w:val="center"/>
                </w:tcPr>
                <w:p>
                  <w:pPr>
                    <w:widowControl/>
                    <w:jc w:val="center"/>
                  </w:pPr>
                  <w:r>
                    <w:t>环境风险潜势</w:t>
                  </w:r>
                </w:p>
              </w:tc>
              <w:tc>
                <w:tcPr>
                  <w:tcW w:w="740" w:type="pct"/>
                  <w:gridSpan w:val="2"/>
                  <w:vAlign w:val="center"/>
                </w:tcPr>
                <w:p>
                  <w:pPr>
                    <w:widowControl/>
                    <w:jc w:val="center"/>
                  </w:pPr>
                  <w:r>
                    <w:t>Ⅳ+</w:t>
                  </w:r>
                  <w:r>
                    <w:rPr/>
                    <w:sym w:font="Wingdings 2" w:char="00A3"/>
                  </w:r>
                </w:p>
              </w:tc>
              <w:tc>
                <w:tcPr>
                  <w:tcW w:w="795" w:type="pct"/>
                  <w:gridSpan w:val="5"/>
                  <w:vAlign w:val="center"/>
                </w:tcPr>
                <w:p>
                  <w:pPr>
                    <w:widowControl/>
                    <w:jc w:val="center"/>
                  </w:pPr>
                  <w:r>
                    <w:t>Ⅳ</w:t>
                  </w:r>
                  <w:r>
                    <w:rPr/>
                    <w:sym w:font="Wingdings 2" w:char="00A3"/>
                  </w:r>
                </w:p>
              </w:tc>
              <w:tc>
                <w:tcPr>
                  <w:tcW w:w="795" w:type="pct"/>
                  <w:gridSpan w:val="7"/>
                  <w:vAlign w:val="center"/>
                </w:tcPr>
                <w:p>
                  <w:pPr>
                    <w:widowControl/>
                    <w:jc w:val="center"/>
                  </w:pPr>
                  <w:r>
                    <w:t xml:space="preserve"> Ⅲ</w:t>
                  </w:r>
                  <w:r>
                    <w:rPr/>
                    <w:sym w:font="Wingdings 2" w:char="00A3"/>
                  </w:r>
                </w:p>
              </w:tc>
              <w:tc>
                <w:tcPr>
                  <w:tcW w:w="795" w:type="pct"/>
                  <w:gridSpan w:val="8"/>
                  <w:vAlign w:val="center"/>
                </w:tcPr>
                <w:p>
                  <w:pPr>
                    <w:widowControl/>
                    <w:jc w:val="center"/>
                  </w:pPr>
                  <w:r>
                    <w:t>Ⅱ</w:t>
                  </w:r>
                  <w:r>
                    <w:rPr/>
                    <w:sym w:font="Wingdings 2" w:char="00A3"/>
                  </w:r>
                </w:p>
              </w:tc>
              <w:tc>
                <w:tcPr>
                  <w:tcW w:w="925" w:type="pct"/>
                  <w:gridSpan w:val="4"/>
                  <w:vAlign w:val="center"/>
                </w:tcPr>
                <w:p>
                  <w:pPr>
                    <w:widowControl/>
                    <w:jc w:val="center"/>
                  </w:pPr>
                  <w:r>
                    <w:t>Ⅰ</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7" w:type="pct"/>
                  <w:gridSpan w:val="2"/>
                  <w:vAlign w:val="center"/>
                </w:tcPr>
                <w:p>
                  <w:pPr>
                    <w:widowControl/>
                    <w:jc w:val="center"/>
                  </w:pPr>
                  <w:r>
                    <w:t>评价等级</w:t>
                  </w:r>
                </w:p>
              </w:tc>
              <w:tc>
                <w:tcPr>
                  <w:tcW w:w="942" w:type="pct"/>
                  <w:gridSpan w:val="4"/>
                  <w:vAlign w:val="center"/>
                </w:tcPr>
                <w:p>
                  <w:pPr>
                    <w:widowControl/>
                    <w:jc w:val="center"/>
                  </w:pPr>
                  <w:r>
                    <w:t>一级</w:t>
                  </w:r>
                  <w:r>
                    <w:rPr/>
                    <w:sym w:font="Wingdings 2" w:char="00A3"/>
                  </w:r>
                </w:p>
              </w:tc>
              <w:tc>
                <w:tcPr>
                  <w:tcW w:w="994" w:type="pct"/>
                  <w:gridSpan w:val="6"/>
                  <w:vAlign w:val="center"/>
                </w:tcPr>
                <w:p>
                  <w:pPr>
                    <w:widowControl/>
                    <w:jc w:val="center"/>
                  </w:pPr>
                  <w:r>
                    <w:t>二级</w:t>
                  </w:r>
                  <w:r>
                    <w:rPr/>
                    <w:sym w:font="Wingdings 2" w:char="00A3"/>
                  </w:r>
                </w:p>
              </w:tc>
              <w:tc>
                <w:tcPr>
                  <w:tcW w:w="1000" w:type="pct"/>
                  <w:gridSpan w:val="9"/>
                  <w:vAlign w:val="center"/>
                </w:tcPr>
                <w:p>
                  <w:pPr>
                    <w:widowControl/>
                    <w:jc w:val="center"/>
                  </w:pPr>
                  <w:r>
                    <w:t>三级</w:t>
                  </w:r>
                  <w:r>
                    <w:rPr/>
                    <w:sym w:font="Wingdings 2" w:char="00A3"/>
                  </w:r>
                </w:p>
              </w:tc>
              <w:tc>
                <w:tcPr>
                  <w:tcW w:w="1115" w:type="pct"/>
                  <w:gridSpan w:val="7"/>
                  <w:vAlign w:val="center"/>
                </w:tcPr>
                <w:p>
                  <w:pPr>
                    <w:widowControl/>
                    <w:jc w:val="center"/>
                  </w:pPr>
                  <w:r>
                    <w:t>简单分析</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7" w:type="pct"/>
                  <w:gridSpan w:val="2"/>
                  <w:vAlign w:val="center"/>
                </w:tcPr>
                <w:p>
                  <w:pPr>
                    <w:widowControl/>
                    <w:jc w:val="center"/>
                  </w:pPr>
                  <w:r>
                    <w:t>工作内容</w:t>
                  </w:r>
                </w:p>
              </w:tc>
              <w:tc>
                <w:tcPr>
                  <w:tcW w:w="4052" w:type="pct"/>
                  <w:gridSpan w:val="26"/>
                  <w:vAlign w:val="center"/>
                </w:tcPr>
                <w:p>
                  <w:pPr>
                    <w:widowControl/>
                    <w:jc w:val="center"/>
                  </w:pPr>
                  <w:r>
                    <w:t>完成情况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restart"/>
                  <w:vAlign w:val="center"/>
                </w:tcPr>
                <w:p>
                  <w:pPr>
                    <w:snapToGrid w:val="0"/>
                    <w:jc w:val="center"/>
                  </w:pPr>
                  <w:r>
                    <w:t>风险识别</w:t>
                  </w:r>
                </w:p>
              </w:tc>
              <w:tc>
                <w:tcPr>
                  <w:tcW w:w="671" w:type="pct"/>
                  <w:vAlign w:val="center"/>
                </w:tcPr>
                <w:p>
                  <w:pPr>
                    <w:widowControl/>
                    <w:jc w:val="center"/>
                  </w:pPr>
                  <w:r>
                    <w:t>物质危险性</w:t>
                  </w:r>
                </w:p>
              </w:tc>
              <w:tc>
                <w:tcPr>
                  <w:tcW w:w="1948" w:type="pct"/>
                  <w:gridSpan w:val="11"/>
                  <w:vAlign w:val="center"/>
                </w:tcPr>
                <w:p>
                  <w:pPr>
                    <w:widowControl/>
                    <w:jc w:val="center"/>
                  </w:pPr>
                  <w:r>
                    <w:t>有毒有害</w:t>
                  </w:r>
                  <w:r>
                    <w:rPr/>
                    <w:sym w:font="Wingdings 2" w:char="0052"/>
                  </w:r>
                </w:p>
              </w:tc>
              <w:tc>
                <w:tcPr>
                  <w:tcW w:w="2104" w:type="pct"/>
                  <w:gridSpan w:val="15"/>
                  <w:vAlign w:val="center"/>
                </w:tcPr>
                <w:p>
                  <w:pPr>
                    <w:widowControl/>
                    <w:jc w:val="center"/>
                  </w:pPr>
                  <w:r>
                    <w:t>易燃易爆</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Align w:val="center"/>
                </w:tcPr>
                <w:p>
                  <w:pPr>
                    <w:widowControl/>
                    <w:jc w:val="center"/>
                  </w:pPr>
                  <w:r>
                    <w:t>环境风险类型</w:t>
                  </w:r>
                </w:p>
              </w:tc>
              <w:tc>
                <w:tcPr>
                  <w:tcW w:w="1313" w:type="pct"/>
                  <w:gridSpan w:val="6"/>
                  <w:vAlign w:val="center"/>
                </w:tcPr>
                <w:p>
                  <w:pPr>
                    <w:widowControl/>
                    <w:jc w:val="center"/>
                  </w:pPr>
                  <w:r>
                    <w:t>泄漏</w:t>
                  </w:r>
                  <w:r>
                    <w:rPr/>
                    <w:sym w:font="Wingdings 2" w:char="0052"/>
                  </w:r>
                </w:p>
              </w:tc>
              <w:tc>
                <w:tcPr>
                  <w:tcW w:w="2739" w:type="pct"/>
                  <w:gridSpan w:val="20"/>
                  <w:vAlign w:val="center"/>
                </w:tcPr>
                <w:p>
                  <w:pPr>
                    <w:widowControl/>
                    <w:jc w:val="center"/>
                  </w:pPr>
                  <w:r>
                    <w:t>火灾、爆炸引发伴生/次生污染物排放</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Align w:val="center"/>
                </w:tcPr>
                <w:p>
                  <w:pPr>
                    <w:widowControl/>
                    <w:jc w:val="center"/>
                  </w:pPr>
                  <w:r>
                    <w:t>影响途径</w:t>
                  </w:r>
                </w:p>
              </w:tc>
              <w:tc>
                <w:tcPr>
                  <w:tcW w:w="1313" w:type="pct"/>
                  <w:gridSpan w:val="6"/>
                  <w:vAlign w:val="center"/>
                </w:tcPr>
                <w:p>
                  <w:pPr>
                    <w:widowControl/>
                    <w:jc w:val="center"/>
                  </w:pPr>
                  <w:r>
                    <w:t>大气</w:t>
                  </w:r>
                  <w:r>
                    <w:rPr/>
                    <w:sym w:font="Wingdings 2" w:char="0052"/>
                  </w:r>
                </w:p>
              </w:tc>
              <w:tc>
                <w:tcPr>
                  <w:tcW w:w="1300" w:type="pct"/>
                  <w:gridSpan w:val="12"/>
                  <w:vAlign w:val="center"/>
                </w:tcPr>
                <w:p>
                  <w:pPr>
                    <w:widowControl/>
                    <w:jc w:val="center"/>
                  </w:pPr>
                  <w:r>
                    <w:t>地表水</w:t>
                  </w:r>
                  <w:r>
                    <w:rPr/>
                    <w:sym w:font="Wingdings 2" w:char="0052"/>
                  </w:r>
                </w:p>
              </w:tc>
              <w:tc>
                <w:tcPr>
                  <w:tcW w:w="1439" w:type="pct"/>
                  <w:gridSpan w:val="8"/>
                  <w:vAlign w:val="center"/>
                </w:tcPr>
                <w:p>
                  <w:pPr>
                    <w:widowControl/>
                    <w:jc w:val="center"/>
                  </w:pPr>
                  <w:r>
                    <w:t>地下水</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7" w:type="pct"/>
                  <w:gridSpan w:val="2"/>
                  <w:vAlign w:val="center"/>
                </w:tcPr>
                <w:p>
                  <w:pPr>
                    <w:widowControl/>
                    <w:jc w:val="center"/>
                  </w:pPr>
                  <w:r>
                    <w:t>事故情形分析</w:t>
                  </w:r>
                </w:p>
              </w:tc>
              <w:tc>
                <w:tcPr>
                  <w:tcW w:w="1313" w:type="pct"/>
                  <w:gridSpan w:val="6"/>
                  <w:vAlign w:val="center"/>
                </w:tcPr>
                <w:p>
                  <w:pPr>
                    <w:widowControl/>
                    <w:jc w:val="center"/>
                  </w:pPr>
                  <w:r>
                    <w:t>源强设定方法</w:t>
                  </w:r>
                  <w:r>
                    <w:rPr/>
                    <w:sym w:font="Wingdings 2" w:char="00A3"/>
                  </w:r>
                </w:p>
              </w:tc>
              <w:tc>
                <w:tcPr>
                  <w:tcW w:w="885" w:type="pct"/>
                  <w:gridSpan w:val="7"/>
                  <w:vAlign w:val="center"/>
                </w:tcPr>
                <w:p>
                  <w:pPr>
                    <w:widowControl/>
                    <w:jc w:val="center"/>
                  </w:pPr>
                  <w:r>
                    <w:t>计算法</w:t>
                  </w:r>
                  <w:r>
                    <w:rPr/>
                    <w:sym w:font="Wingdings 2" w:char="00A3"/>
                  </w:r>
                </w:p>
              </w:tc>
              <w:tc>
                <w:tcPr>
                  <w:tcW w:w="903" w:type="pct"/>
                  <w:gridSpan w:val="8"/>
                  <w:vAlign w:val="center"/>
                </w:tcPr>
                <w:p>
                  <w:pPr>
                    <w:widowControl/>
                    <w:jc w:val="center"/>
                  </w:pPr>
                  <w:r>
                    <w:t>经验估算法</w:t>
                  </w:r>
                  <w:r>
                    <w:rPr/>
                    <w:sym w:font="Wingdings 2" w:char="00A3"/>
                  </w:r>
                </w:p>
              </w:tc>
              <w:tc>
                <w:tcPr>
                  <w:tcW w:w="949" w:type="pct"/>
                  <w:gridSpan w:val="5"/>
                  <w:vAlign w:val="center"/>
                </w:tcPr>
                <w:p>
                  <w:pPr>
                    <w:widowControl/>
                    <w:jc w:val="center"/>
                  </w:pPr>
                  <w:r>
                    <w:t>其他估算法</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76" w:type="pct"/>
                  <w:vMerge w:val="restart"/>
                  <w:vAlign w:val="center"/>
                </w:tcPr>
                <w:p>
                  <w:pPr>
                    <w:snapToGrid w:val="0"/>
                    <w:jc w:val="center"/>
                  </w:pPr>
                  <w:r>
                    <w:t>风险预测与评价</w:t>
                  </w:r>
                </w:p>
              </w:tc>
              <w:tc>
                <w:tcPr>
                  <w:tcW w:w="671" w:type="pct"/>
                  <w:vMerge w:val="restart"/>
                  <w:vAlign w:val="center"/>
                </w:tcPr>
                <w:p>
                  <w:pPr>
                    <w:widowControl/>
                    <w:jc w:val="center"/>
                  </w:pPr>
                  <w:r>
                    <w:t>大气</w:t>
                  </w:r>
                </w:p>
              </w:tc>
              <w:tc>
                <w:tcPr>
                  <w:tcW w:w="1313" w:type="pct"/>
                  <w:gridSpan w:val="6"/>
                  <w:vAlign w:val="center"/>
                </w:tcPr>
                <w:p>
                  <w:pPr>
                    <w:widowControl/>
                    <w:jc w:val="center"/>
                  </w:pPr>
                  <w:r>
                    <w:t>预测模型</w:t>
                  </w:r>
                </w:p>
              </w:tc>
              <w:tc>
                <w:tcPr>
                  <w:tcW w:w="885" w:type="pct"/>
                  <w:gridSpan w:val="7"/>
                  <w:vAlign w:val="center"/>
                </w:tcPr>
                <w:p>
                  <w:pPr>
                    <w:widowControl/>
                    <w:jc w:val="center"/>
                  </w:pPr>
                  <w:r>
                    <w:t>SLAB</w:t>
                  </w:r>
                  <w:r>
                    <w:rPr/>
                    <w:sym w:font="Wingdings 2" w:char="00A3"/>
                  </w:r>
                </w:p>
              </w:tc>
              <w:tc>
                <w:tcPr>
                  <w:tcW w:w="903" w:type="pct"/>
                  <w:gridSpan w:val="8"/>
                  <w:vAlign w:val="center"/>
                </w:tcPr>
                <w:p>
                  <w:pPr>
                    <w:widowControl/>
                    <w:jc w:val="center"/>
                  </w:pPr>
                  <w:r>
                    <w:t>AFTOX</w:t>
                  </w:r>
                  <w:r>
                    <w:rPr/>
                    <w:sym w:font="Wingdings 2" w:char="00A3"/>
                  </w:r>
                </w:p>
              </w:tc>
              <w:tc>
                <w:tcPr>
                  <w:tcW w:w="949" w:type="pct"/>
                  <w:gridSpan w:val="5"/>
                  <w:vAlign w:val="center"/>
                </w:tcPr>
                <w:p>
                  <w:pPr>
                    <w:widowControl/>
                    <w:jc w:val="center"/>
                  </w:pPr>
                  <w:r>
                    <w:t>其他</w:t>
                  </w:r>
                  <w:r>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1313" w:type="pct"/>
                  <w:gridSpan w:val="6"/>
                  <w:vMerge w:val="restart"/>
                  <w:vAlign w:val="center"/>
                </w:tcPr>
                <w:p>
                  <w:pPr>
                    <w:widowControl/>
                    <w:jc w:val="center"/>
                  </w:pPr>
                  <w:r>
                    <w:t>预测结果</w:t>
                  </w:r>
                </w:p>
              </w:tc>
              <w:tc>
                <w:tcPr>
                  <w:tcW w:w="2739" w:type="pct"/>
                  <w:gridSpan w:val="20"/>
                  <w:vAlign w:val="center"/>
                </w:tcPr>
                <w:p>
                  <w:pPr>
                    <w:widowControl/>
                    <w:jc w:val="center"/>
                  </w:pPr>
                  <w:r>
                    <w:t>大气毒性终点浓度-1 最大影响范围  /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1313" w:type="pct"/>
                  <w:gridSpan w:val="6"/>
                  <w:vMerge w:val="continue"/>
                  <w:vAlign w:val="center"/>
                </w:tcPr>
                <w:p>
                  <w:pPr>
                    <w:widowControl/>
                    <w:jc w:val="center"/>
                  </w:pPr>
                </w:p>
              </w:tc>
              <w:tc>
                <w:tcPr>
                  <w:tcW w:w="2739" w:type="pct"/>
                  <w:gridSpan w:val="20"/>
                  <w:vAlign w:val="center"/>
                </w:tcPr>
                <w:p>
                  <w:pPr>
                    <w:widowControl/>
                    <w:jc w:val="center"/>
                  </w:pPr>
                  <w:r>
                    <w:t>大气毒性终点浓度-2 最大影响范围  /  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Align w:val="center"/>
                </w:tcPr>
                <w:p>
                  <w:pPr>
                    <w:widowControl/>
                    <w:jc w:val="center"/>
                  </w:pPr>
                  <w:r>
                    <w:t>地表水</w:t>
                  </w:r>
                </w:p>
              </w:tc>
              <w:tc>
                <w:tcPr>
                  <w:tcW w:w="4052" w:type="pct"/>
                  <w:gridSpan w:val="26"/>
                  <w:vAlign w:val="center"/>
                </w:tcPr>
                <w:p>
                  <w:pPr>
                    <w:widowControl/>
                    <w:jc w:val="center"/>
                  </w:pPr>
                  <w:r>
                    <w:t>最近环境敏感目标 / ，到达时间 / 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restart"/>
                  <w:vAlign w:val="center"/>
                </w:tcPr>
                <w:p>
                  <w:pPr>
                    <w:widowControl/>
                    <w:jc w:val="center"/>
                  </w:pPr>
                  <w:r>
                    <w:t>地下水</w:t>
                  </w:r>
                </w:p>
              </w:tc>
              <w:tc>
                <w:tcPr>
                  <w:tcW w:w="4052" w:type="pct"/>
                  <w:gridSpan w:val="26"/>
                  <w:vAlign w:val="center"/>
                </w:tcPr>
                <w:p>
                  <w:pPr>
                    <w:widowControl/>
                    <w:jc w:val="center"/>
                  </w:pPr>
                  <w:r>
                    <w:t>下游厂区边界达到时间 / 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6" w:type="pct"/>
                  <w:vMerge w:val="continue"/>
                  <w:vAlign w:val="center"/>
                </w:tcPr>
                <w:p>
                  <w:pPr>
                    <w:snapToGrid w:val="0"/>
                    <w:jc w:val="center"/>
                  </w:pPr>
                </w:p>
              </w:tc>
              <w:tc>
                <w:tcPr>
                  <w:tcW w:w="671" w:type="pct"/>
                  <w:vMerge w:val="continue"/>
                  <w:vAlign w:val="center"/>
                </w:tcPr>
                <w:p>
                  <w:pPr>
                    <w:widowControl/>
                    <w:jc w:val="center"/>
                  </w:pPr>
                </w:p>
              </w:tc>
              <w:tc>
                <w:tcPr>
                  <w:tcW w:w="4052" w:type="pct"/>
                  <w:gridSpan w:val="26"/>
                  <w:vAlign w:val="center"/>
                </w:tcPr>
                <w:p>
                  <w:pPr>
                    <w:widowControl/>
                    <w:jc w:val="center"/>
                  </w:pPr>
                  <w:r>
                    <w:t>最近环境敏感目标 / ，到达时间 / 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47" w:type="pct"/>
                  <w:gridSpan w:val="2"/>
                  <w:vAlign w:val="center"/>
                </w:tcPr>
                <w:p>
                  <w:pPr>
                    <w:widowControl/>
                    <w:jc w:val="center"/>
                  </w:pPr>
                  <w:r>
                    <w:t>重点风险防范</w:t>
                  </w:r>
                </w:p>
              </w:tc>
              <w:tc>
                <w:tcPr>
                  <w:tcW w:w="4052" w:type="pct"/>
                  <w:gridSpan w:val="26"/>
                  <w:vAlign w:val="center"/>
                </w:tcPr>
                <w:p>
                  <w:pPr>
                    <w:ind w:left="105" w:leftChars="50" w:firstLine="420" w:firstLineChars="200"/>
                    <w:jc w:val="left"/>
                  </w:pPr>
                  <w:r>
                    <w:t>1、存放化学品的仓库地面均采取防渗防腐措施；</w:t>
                  </w:r>
                </w:p>
                <w:p>
                  <w:pPr>
                    <w:ind w:left="105" w:leftChars="50" w:firstLine="420" w:firstLineChars="200"/>
                    <w:jc w:val="left"/>
                  </w:pPr>
                  <w:r>
                    <w:t>2、危废仓库采用不锈钢箱式结构，底部设置泄漏收集设施防止泄漏；</w:t>
                  </w:r>
                </w:p>
                <w:p>
                  <w:pPr>
                    <w:widowControl/>
                    <w:ind w:left="105" w:leftChars="50" w:firstLine="420" w:firstLineChars="200"/>
                    <w:jc w:val="left"/>
                  </w:pPr>
                  <w:r>
                    <w:t>3、厂区雨水接管口设施启闭阀门，发生火灾时关闭雨水接管口阀门，避免消防废水等事故水流向外环境；</w:t>
                  </w:r>
                </w:p>
                <w:p>
                  <w:pPr>
                    <w:widowControl/>
                    <w:ind w:left="105" w:leftChars="50" w:firstLine="420" w:firstLineChars="200"/>
                    <w:jc w:val="left"/>
                  </w:pPr>
                  <w:r>
                    <w:t>4、配备必须的消防物资，定期对厂内人员进行消防安全培训。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47" w:type="pct"/>
                  <w:gridSpan w:val="2"/>
                  <w:vAlign w:val="center"/>
                </w:tcPr>
                <w:p>
                  <w:pPr>
                    <w:widowControl/>
                    <w:jc w:val="center"/>
                  </w:pPr>
                  <w:r>
                    <w:t>评价结论与建议</w:t>
                  </w:r>
                </w:p>
              </w:tc>
              <w:tc>
                <w:tcPr>
                  <w:tcW w:w="4052" w:type="pct"/>
                  <w:gridSpan w:val="26"/>
                  <w:vAlign w:val="center"/>
                </w:tcPr>
                <w:p>
                  <w:pPr>
                    <w:widowControl/>
                    <w:jc w:val="center"/>
                  </w:pPr>
                  <w:r>
                    <w:t>本项目环境风险可接受，企业须落实本环评各项风险防范措施，运营过程中加强管控，以减少环境风险。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28"/>
                  <w:vAlign w:val="center"/>
                </w:tcPr>
                <w:p>
                  <w:pPr>
                    <w:widowControl/>
                  </w:pPr>
                  <w:r>
                    <w:t>注：“</w:t>
                  </w:r>
                  <w:r>
                    <w:rPr/>
                    <w:sym w:font="Times New Roman" w:char="0000"/>
                  </w:r>
                  <w:r>
                    <w:t>”为勾选项，“   ”为填写项</w:t>
                  </w:r>
                </w:p>
              </w:tc>
            </w:tr>
          </w:tbl>
          <w:p>
            <w:pPr>
              <w:adjustRightInd w:val="0"/>
              <w:spacing w:line="500" w:lineRule="exact"/>
              <w:rPr>
                <w:sz w:val="24"/>
                <w:szCs w:val="24"/>
              </w:rPr>
            </w:pPr>
            <w:r>
              <w:rPr>
                <w:sz w:val="24"/>
                <w:szCs w:val="24"/>
              </w:rPr>
              <w:t>2.8 清洁生产分析</w:t>
            </w:r>
          </w:p>
          <w:p>
            <w:pPr>
              <w:snapToGrid w:val="0"/>
              <w:spacing w:line="360" w:lineRule="auto"/>
              <w:ind w:firstLine="480" w:firstLineChars="200"/>
              <w:jc w:val="left"/>
              <w:rPr>
                <w:sz w:val="24"/>
                <w:szCs w:val="24"/>
                <w:lang w:val="zh-CN"/>
              </w:rPr>
            </w:pPr>
            <w:r>
              <w:rPr>
                <w:sz w:val="24"/>
                <w:szCs w:val="24"/>
                <w:lang w:val="zh-CN"/>
              </w:rPr>
              <w:t>①生产工艺与装备</w:t>
            </w:r>
          </w:p>
          <w:p>
            <w:pPr>
              <w:snapToGrid w:val="0"/>
              <w:spacing w:line="360" w:lineRule="auto"/>
              <w:ind w:firstLine="480" w:firstLineChars="200"/>
              <w:jc w:val="left"/>
              <w:rPr>
                <w:sz w:val="24"/>
                <w:szCs w:val="24"/>
                <w:lang w:val="zh-CN"/>
              </w:rPr>
            </w:pPr>
            <w:r>
              <w:rPr>
                <w:sz w:val="24"/>
                <w:szCs w:val="24"/>
                <w:lang w:val="zh-CN"/>
              </w:rPr>
              <w:t>本项目生产工艺合理，所选用的机械设备为国内普遍使用的先进的设备以及国外的先进设备。</w:t>
            </w:r>
          </w:p>
          <w:p>
            <w:pPr>
              <w:snapToGrid w:val="0"/>
              <w:spacing w:line="360" w:lineRule="auto"/>
              <w:ind w:firstLine="480" w:firstLineChars="200"/>
              <w:jc w:val="left"/>
              <w:rPr>
                <w:sz w:val="24"/>
                <w:szCs w:val="24"/>
                <w:lang w:val="zh-CN"/>
              </w:rPr>
            </w:pPr>
            <w:r>
              <w:rPr>
                <w:sz w:val="24"/>
                <w:szCs w:val="24"/>
                <w:lang w:val="zh-CN"/>
              </w:rPr>
              <w:t>②废物回收利用指标</w:t>
            </w:r>
          </w:p>
          <w:p>
            <w:pPr>
              <w:snapToGrid w:val="0"/>
              <w:spacing w:line="360" w:lineRule="auto"/>
              <w:ind w:firstLine="480" w:firstLineChars="200"/>
              <w:jc w:val="left"/>
              <w:rPr>
                <w:sz w:val="24"/>
                <w:szCs w:val="24"/>
                <w:lang w:val="zh-CN"/>
              </w:rPr>
            </w:pPr>
            <w:r>
              <w:rPr>
                <w:sz w:val="24"/>
                <w:szCs w:val="24"/>
                <w:lang w:val="zh-CN"/>
              </w:rPr>
              <w:t>本项目生产过程中产生的</w:t>
            </w:r>
            <w:r>
              <w:rPr>
                <w:sz w:val="24"/>
                <w:szCs w:val="24"/>
              </w:rPr>
              <w:t>废塑料经粉碎后回用于生产中</w:t>
            </w:r>
            <w:r>
              <w:rPr>
                <w:sz w:val="24"/>
                <w:szCs w:val="24"/>
                <w:lang w:val="zh-CN"/>
              </w:rPr>
              <w:t>，提高了资源的利用效率。</w:t>
            </w:r>
          </w:p>
          <w:p>
            <w:pPr>
              <w:snapToGrid w:val="0"/>
              <w:spacing w:line="360" w:lineRule="auto"/>
              <w:ind w:firstLine="480" w:firstLineChars="200"/>
              <w:jc w:val="left"/>
              <w:rPr>
                <w:sz w:val="24"/>
                <w:szCs w:val="24"/>
                <w:lang w:val="zh-CN"/>
              </w:rPr>
            </w:pPr>
            <w:r>
              <w:rPr>
                <w:sz w:val="24"/>
                <w:szCs w:val="24"/>
                <w:lang w:val="zh-CN"/>
              </w:rPr>
              <w:t>③环境管理要求</w:t>
            </w:r>
          </w:p>
          <w:p>
            <w:pPr>
              <w:snapToGrid w:val="0"/>
              <w:spacing w:line="360" w:lineRule="auto"/>
              <w:ind w:firstLine="480" w:firstLineChars="200"/>
              <w:jc w:val="left"/>
              <w:rPr>
                <w:color w:val="000000" w:themeColor="text1"/>
                <w:sz w:val="24"/>
                <w:szCs w:val="24"/>
                <w:lang w:val="zh-CN"/>
                <w14:textFill>
                  <w14:solidFill>
                    <w14:schemeClr w14:val="tx1"/>
                  </w14:solidFill>
                </w14:textFill>
              </w:rPr>
            </w:pPr>
            <w:r>
              <w:rPr>
                <w:sz w:val="24"/>
                <w:szCs w:val="24"/>
                <w:lang w:val="zh-CN"/>
              </w:rPr>
              <w:t>本项目在生产过程中污染物排放均符合国家相关标准要求；生产过程中产生的固废均得</w:t>
            </w:r>
            <w:r>
              <w:rPr>
                <w:color w:val="000000" w:themeColor="text1"/>
                <w:sz w:val="24"/>
                <w:szCs w:val="24"/>
                <w:lang w:val="zh-CN"/>
                <w14:textFill>
                  <w14:solidFill>
                    <w14:schemeClr w14:val="tx1"/>
                  </w14:solidFill>
                </w14:textFill>
              </w:rPr>
              <w:t>到妥善处理。</w:t>
            </w:r>
          </w:p>
          <w:p>
            <w:pPr>
              <w:pStyle w:val="2"/>
              <w:ind w:firstLine="480" w:firstLineChars="200"/>
              <w:rPr>
                <w:color w:val="000000" w:themeColor="text1"/>
                <w:szCs w:val="24"/>
                <w:lang w:val="zh-CN"/>
                <w14:textFill>
                  <w14:solidFill>
                    <w14:schemeClr w14:val="tx1"/>
                  </w14:solidFill>
                </w14:textFill>
              </w:rPr>
            </w:pPr>
            <w:r>
              <w:rPr>
                <w:rFonts w:hint="eastAsia"/>
                <w:color w:val="000000" w:themeColor="text1"/>
                <w:szCs w:val="24"/>
                <w:lang w:val="zh-CN"/>
                <w14:textFill>
                  <w14:solidFill>
                    <w14:schemeClr w14:val="tx1"/>
                  </w14:solidFill>
                </w14:textFill>
              </w:rPr>
              <w:t>综上所述，本项目基本符合清洁生产要求。</w:t>
            </w:r>
          </w:p>
          <w:p>
            <w:pPr>
              <w:widowControl/>
            </w:pPr>
          </w:p>
        </w:tc>
      </w:tr>
    </w:tbl>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3"/>
        <w:numPr>
          <w:ilvl w:val="0"/>
          <w:numId w:val="0"/>
        </w:numPr>
        <w:rPr>
          <w:b/>
          <w:sz w:val="28"/>
          <w:szCs w:val="28"/>
        </w:rPr>
      </w:pPr>
    </w:p>
    <w:p>
      <w:pPr>
        <w:pStyle w:val="16"/>
        <w:adjustRightInd w:val="0"/>
        <w:snapToGrid w:val="0"/>
        <w:spacing w:before="0" w:after="0"/>
        <w:jc w:val="both"/>
        <w:outlineLvl w:val="9"/>
        <w:rPr>
          <w:rFonts w:ascii="Times New Roman" w:hAnsi="Times New Roman"/>
          <w:sz w:val="28"/>
          <w:szCs w:val="28"/>
        </w:rPr>
      </w:pPr>
    </w:p>
    <w:p>
      <w:pPr>
        <w:rPr>
          <w:sz w:val="28"/>
          <w:szCs w:val="28"/>
        </w:rPr>
      </w:pPr>
    </w:p>
    <w:p>
      <w:pPr>
        <w:pStyle w:val="2"/>
        <w:rPr>
          <w:sz w:val="28"/>
          <w:szCs w:val="28"/>
        </w:rPr>
      </w:pPr>
    </w:p>
    <w:p>
      <w:pPr>
        <w:pStyle w:val="3"/>
        <w:numPr>
          <w:ilvl w:val="0"/>
          <w:numId w:val="0"/>
        </w:numPr>
        <w:rPr>
          <w:sz w:val="28"/>
          <w:szCs w:val="28"/>
        </w:rPr>
      </w:pPr>
    </w:p>
    <w:p>
      <w:pPr>
        <w:pStyle w:val="3"/>
        <w:numPr>
          <w:ilvl w:val="0"/>
          <w:numId w:val="0"/>
        </w:numPr>
        <w:rPr>
          <w:sz w:val="28"/>
          <w:szCs w:val="28"/>
        </w:rPr>
      </w:pPr>
    </w:p>
    <w:p>
      <w:pPr>
        <w:pStyle w:val="3"/>
        <w:numPr>
          <w:ilvl w:val="0"/>
          <w:numId w:val="0"/>
        </w:numPr>
        <w:rPr>
          <w:sz w:val="28"/>
          <w:szCs w:val="28"/>
        </w:rPr>
      </w:pPr>
    </w:p>
    <w:p>
      <w:pPr>
        <w:pStyle w:val="3"/>
        <w:numPr>
          <w:ilvl w:val="0"/>
          <w:numId w:val="0"/>
        </w:numPr>
        <w:rPr>
          <w:sz w:val="28"/>
          <w:szCs w:val="28"/>
        </w:rPr>
      </w:pPr>
    </w:p>
    <w:p>
      <w:pPr>
        <w:pStyle w:val="3"/>
        <w:numPr>
          <w:ilvl w:val="0"/>
          <w:numId w:val="0"/>
        </w:numPr>
        <w:rPr>
          <w:sz w:val="28"/>
          <w:szCs w:val="28"/>
        </w:rPr>
      </w:pPr>
    </w:p>
    <w:p>
      <w:pPr>
        <w:sectPr>
          <w:pgSz w:w="11906" w:h="16838"/>
          <w:pgMar w:top="1418" w:right="1418" w:bottom="1418" w:left="1418" w:header="851" w:footer="992" w:gutter="0"/>
          <w:cols w:space="720" w:num="1"/>
          <w:titlePg/>
          <w:docGrid w:type="linesAndChars" w:linePitch="312" w:charSpace="0"/>
        </w:sectPr>
      </w:pPr>
    </w:p>
    <w:p>
      <w:pPr>
        <w:pStyle w:val="16"/>
        <w:adjustRightInd w:val="0"/>
        <w:snapToGrid w:val="0"/>
        <w:spacing w:before="0" w:after="0"/>
        <w:jc w:val="both"/>
        <w:rPr>
          <w:rFonts w:ascii="Times New Roman" w:hAnsi="Times New Roman"/>
          <w:sz w:val="28"/>
          <w:szCs w:val="28"/>
        </w:rPr>
      </w:pPr>
      <w:bookmarkStart w:id="21" w:name="_Toc62645857"/>
      <w:r>
        <w:rPr>
          <w:rFonts w:hint="eastAsia" w:ascii="Times New Roman" w:hAnsi="Times New Roman"/>
          <w:sz w:val="28"/>
          <w:szCs w:val="28"/>
        </w:rPr>
        <w:t>八、</w:t>
      </w:r>
      <w:r>
        <w:rPr>
          <w:rFonts w:ascii="Times New Roman" w:hAnsi="Times New Roman"/>
          <w:sz w:val="28"/>
          <w:szCs w:val="28"/>
        </w:rPr>
        <w:t>建设项目拟采取措施及预期处理效果</w:t>
      </w:r>
      <w:bookmarkEnd w:id="21"/>
    </w:p>
    <w:tbl>
      <w:tblPr>
        <w:tblStyle w:val="20"/>
        <w:tblW w:w="910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5"/>
        <w:gridCol w:w="556"/>
        <w:gridCol w:w="1078"/>
        <w:gridCol w:w="1395"/>
        <w:gridCol w:w="1975"/>
        <w:gridCol w:w="35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tcBorders>
              <w:tl2br w:val="single" w:color="auto" w:sz="6" w:space="0"/>
            </w:tcBorders>
            <w:vAlign w:val="center"/>
          </w:tcPr>
          <w:p>
            <w:pPr>
              <w:autoSpaceDE w:val="0"/>
              <w:autoSpaceDN w:val="0"/>
              <w:adjustRightInd w:val="0"/>
              <w:snapToGrid w:val="0"/>
              <w:ind w:left="183" w:right="-57" w:hanging="240"/>
              <w:rPr>
                <w:b/>
                <w:szCs w:val="21"/>
              </w:rPr>
            </w:pPr>
            <w:r>
              <w:rPr>
                <w:b/>
                <w:szCs w:val="21"/>
              </w:rPr>
              <w:t xml:space="preserve">    内容   </w:t>
            </w:r>
          </w:p>
          <w:p>
            <w:pPr>
              <w:autoSpaceDE w:val="0"/>
              <w:autoSpaceDN w:val="0"/>
              <w:adjustRightInd w:val="0"/>
              <w:snapToGrid w:val="0"/>
              <w:ind w:right="-57"/>
              <w:rPr>
                <w:b/>
                <w:szCs w:val="21"/>
              </w:rPr>
            </w:pPr>
            <w:r>
              <w:rPr>
                <w:b/>
                <w:szCs w:val="21"/>
              </w:rPr>
              <w:t>类型</w:t>
            </w:r>
          </w:p>
        </w:tc>
        <w:tc>
          <w:tcPr>
            <w:tcW w:w="1078" w:type="dxa"/>
            <w:vAlign w:val="center"/>
          </w:tcPr>
          <w:p>
            <w:pPr>
              <w:autoSpaceDE w:val="0"/>
              <w:autoSpaceDN w:val="0"/>
              <w:adjustRightInd w:val="0"/>
              <w:snapToGrid w:val="0"/>
              <w:ind w:left="-57" w:right="-57"/>
              <w:jc w:val="center"/>
              <w:rPr>
                <w:b/>
                <w:szCs w:val="21"/>
              </w:rPr>
            </w:pPr>
            <w:r>
              <w:rPr>
                <w:b/>
                <w:szCs w:val="21"/>
              </w:rPr>
              <w:t>排放源</w:t>
            </w:r>
          </w:p>
          <w:p>
            <w:pPr>
              <w:autoSpaceDE w:val="0"/>
              <w:autoSpaceDN w:val="0"/>
              <w:adjustRightInd w:val="0"/>
              <w:snapToGrid w:val="0"/>
              <w:ind w:left="-57" w:right="-57"/>
              <w:jc w:val="center"/>
              <w:rPr>
                <w:b/>
                <w:szCs w:val="21"/>
              </w:rPr>
            </w:pPr>
            <w:r>
              <w:rPr>
                <w:b/>
                <w:szCs w:val="21"/>
              </w:rPr>
              <w:t>（编号）</w:t>
            </w:r>
          </w:p>
        </w:tc>
        <w:tc>
          <w:tcPr>
            <w:tcW w:w="1395" w:type="dxa"/>
            <w:vAlign w:val="center"/>
          </w:tcPr>
          <w:p>
            <w:pPr>
              <w:autoSpaceDE w:val="0"/>
              <w:autoSpaceDN w:val="0"/>
              <w:adjustRightInd w:val="0"/>
              <w:snapToGrid w:val="0"/>
              <w:ind w:left="-57" w:right="-57"/>
              <w:jc w:val="center"/>
              <w:rPr>
                <w:b/>
                <w:szCs w:val="21"/>
              </w:rPr>
            </w:pPr>
            <w:r>
              <w:rPr>
                <w:b/>
                <w:szCs w:val="21"/>
              </w:rPr>
              <w:t>污染物名称</w:t>
            </w:r>
          </w:p>
        </w:tc>
        <w:tc>
          <w:tcPr>
            <w:tcW w:w="1975" w:type="dxa"/>
            <w:vAlign w:val="center"/>
          </w:tcPr>
          <w:p>
            <w:pPr>
              <w:autoSpaceDE w:val="0"/>
              <w:autoSpaceDN w:val="0"/>
              <w:adjustRightInd w:val="0"/>
              <w:snapToGrid w:val="0"/>
              <w:ind w:left="-57" w:right="-57"/>
              <w:jc w:val="center"/>
              <w:rPr>
                <w:b/>
                <w:szCs w:val="21"/>
              </w:rPr>
            </w:pPr>
            <w:r>
              <w:rPr>
                <w:b/>
                <w:szCs w:val="21"/>
              </w:rPr>
              <w:t>防治措施</w:t>
            </w:r>
          </w:p>
        </w:tc>
        <w:tc>
          <w:tcPr>
            <w:tcW w:w="3549" w:type="dxa"/>
            <w:vAlign w:val="center"/>
          </w:tcPr>
          <w:p>
            <w:pPr>
              <w:autoSpaceDE w:val="0"/>
              <w:autoSpaceDN w:val="0"/>
              <w:adjustRightInd w:val="0"/>
              <w:snapToGrid w:val="0"/>
              <w:ind w:left="-57" w:right="-57"/>
              <w:jc w:val="center"/>
              <w:rPr>
                <w:b/>
                <w:szCs w:val="21"/>
              </w:rPr>
            </w:pPr>
            <w:r>
              <w:rPr>
                <w:b/>
                <w:szCs w:val="21"/>
              </w:rPr>
              <w:t>预期治理效果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0" w:hRule="atLeast"/>
          <w:jc w:val="center"/>
        </w:trPr>
        <w:tc>
          <w:tcPr>
            <w:tcW w:w="555" w:type="dxa"/>
            <w:vMerge w:val="restart"/>
            <w:vAlign w:val="center"/>
          </w:tcPr>
          <w:p>
            <w:pPr>
              <w:jc w:val="center"/>
              <w:rPr>
                <w:szCs w:val="21"/>
              </w:rPr>
            </w:pPr>
            <w:r>
              <w:rPr>
                <w:szCs w:val="21"/>
              </w:rPr>
              <w:t>大</w:t>
            </w:r>
          </w:p>
          <w:p>
            <w:pPr>
              <w:jc w:val="center"/>
              <w:rPr>
                <w:szCs w:val="21"/>
              </w:rPr>
            </w:pPr>
            <w:r>
              <w:rPr>
                <w:szCs w:val="21"/>
              </w:rPr>
              <w:t>气</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556" w:type="dxa"/>
            <w:vMerge w:val="restart"/>
            <w:vAlign w:val="center"/>
          </w:tcPr>
          <w:p>
            <w:pPr>
              <w:jc w:val="center"/>
              <w:rPr>
                <w:szCs w:val="21"/>
              </w:rPr>
            </w:pPr>
            <w:r>
              <w:rPr>
                <w:szCs w:val="21"/>
              </w:rPr>
              <w:t>有组织</w:t>
            </w:r>
          </w:p>
        </w:tc>
        <w:tc>
          <w:tcPr>
            <w:tcW w:w="1078" w:type="dxa"/>
            <w:vAlign w:val="center"/>
          </w:tcPr>
          <w:p>
            <w:pPr>
              <w:jc w:val="center"/>
              <w:rPr>
                <w:szCs w:val="21"/>
              </w:rPr>
            </w:pPr>
            <w:r>
              <w:rPr>
                <w:rFonts w:hint="eastAsia"/>
                <w:szCs w:val="21"/>
              </w:rPr>
              <w:t>拆卸</w:t>
            </w:r>
          </w:p>
        </w:tc>
        <w:tc>
          <w:tcPr>
            <w:tcW w:w="1395" w:type="dxa"/>
            <w:vAlign w:val="center"/>
          </w:tcPr>
          <w:p>
            <w:pPr>
              <w:jc w:val="center"/>
              <w:rPr>
                <w:szCs w:val="21"/>
              </w:rPr>
            </w:pPr>
            <w:r>
              <w:rPr>
                <w:rFonts w:hint="eastAsia"/>
                <w:szCs w:val="21"/>
              </w:rPr>
              <w:t>颗粒物</w:t>
            </w:r>
          </w:p>
        </w:tc>
        <w:tc>
          <w:tcPr>
            <w:tcW w:w="1975" w:type="dxa"/>
            <w:vAlign w:val="center"/>
          </w:tcPr>
          <w:p>
            <w:pPr>
              <w:jc w:val="center"/>
              <w:rPr>
                <w:szCs w:val="21"/>
              </w:rPr>
            </w:pPr>
            <w:r>
              <w:rPr>
                <w:snapToGrid w:val="0"/>
                <w:kern w:val="0"/>
                <w:szCs w:val="21"/>
              </w:rPr>
              <w:t>集气罩收集（收集效率为90%），</w:t>
            </w:r>
            <w:r>
              <w:rPr>
                <w:rFonts w:hint="eastAsia"/>
                <w:snapToGrid w:val="0"/>
                <w:kern w:val="0"/>
                <w:szCs w:val="21"/>
              </w:rPr>
              <w:t>初中效过滤袋</w:t>
            </w:r>
            <w:r>
              <w:rPr>
                <w:snapToGrid w:val="0"/>
                <w:kern w:val="0"/>
                <w:szCs w:val="21"/>
              </w:rPr>
              <w:t>（处理效率为9</w:t>
            </w:r>
            <w:r>
              <w:rPr>
                <w:rFonts w:hint="eastAsia"/>
                <w:snapToGrid w:val="0"/>
                <w:kern w:val="0"/>
                <w:szCs w:val="21"/>
              </w:rPr>
              <w:t>0</w:t>
            </w:r>
            <w:r>
              <w:rPr>
                <w:snapToGrid w:val="0"/>
                <w:kern w:val="0"/>
                <w:szCs w:val="21"/>
              </w:rPr>
              <w:t xml:space="preserve">%）后15m 高排气筒 </w:t>
            </w:r>
            <w:r>
              <w:rPr>
                <w:rFonts w:hint="eastAsia"/>
                <w:snapToGrid w:val="0"/>
                <w:kern w:val="0"/>
                <w:szCs w:val="21"/>
              </w:rPr>
              <w:t>FQ-01</w:t>
            </w:r>
            <w:r>
              <w:rPr>
                <w:snapToGrid w:val="0"/>
                <w:kern w:val="0"/>
                <w:szCs w:val="21"/>
              </w:rPr>
              <w:t>排放</w:t>
            </w:r>
          </w:p>
        </w:tc>
        <w:tc>
          <w:tcPr>
            <w:tcW w:w="3549" w:type="dxa"/>
            <w:vAlign w:val="center"/>
          </w:tcPr>
          <w:p>
            <w:pPr>
              <w:jc w:val="center"/>
              <w:rPr>
                <w:szCs w:val="21"/>
              </w:rPr>
            </w:pPr>
            <w:r>
              <w:rPr>
                <w:snapToGrid w:val="0"/>
                <w:kern w:val="0"/>
                <w:szCs w:val="21"/>
              </w:rPr>
              <w:t>《大气污染物综合排放标准》（GB16297-1996）表2二级</w:t>
            </w:r>
            <w:r>
              <w:rPr>
                <w:rFonts w:hint="eastAsia"/>
                <w:snapToGrid w:val="0"/>
                <w:kern w:val="0"/>
                <w:szCs w:val="21"/>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0" w:hRule="atLeast"/>
          <w:jc w:val="center"/>
        </w:trPr>
        <w:tc>
          <w:tcPr>
            <w:tcW w:w="555" w:type="dxa"/>
            <w:vMerge w:val="continue"/>
            <w:vAlign w:val="center"/>
          </w:tcPr>
          <w:p>
            <w:pPr>
              <w:jc w:val="center"/>
            </w:pPr>
          </w:p>
        </w:tc>
        <w:tc>
          <w:tcPr>
            <w:tcW w:w="556" w:type="dxa"/>
            <w:vMerge w:val="continue"/>
            <w:vAlign w:val="center"/>
          </w:tcPr>
          <w:p>
            <w:pPr>
              <w:jc w:val="center"/>
            </w:pPr>
          </w:p>
        </w:tc>
        <w:tc>
          <w:tcPr>
            <w:tcW w:w="1078" w:type="dxa"/>
            <w:vAlign w:val="center"/>
          </w:tcPr>
          <w:p>
            <w:pPr>
              <w:jc w:val="center"/>
              <w:rPr>
                <w:szCs w:val="21"/>
              </w:rPr>
            </w:pPr>
            <w:r>
              <w:rPr>
                <w:rFonts w:hint="eastAsia"/>
                <w:szCs w:val="21"/>
              </w:rPr>
              <w:t>组装（擦拭）</w:t>
            </w:r>
          </w:p>
        </w:tc>
        <w:tc>
          <w:tcPr>
            <w:tcW w:w="1395" w:type="dxa"/>
            <w:vAlign w:val="center"/>
          </w:tcPr>
          <w:p>
            <w:pPr>
              <w:jc w:val="center"/>
              <w:rPr>
                <w:szCs w:val="21"/>
              </w:rPr>
            </w:pPr>
            <w:r>
              <w:rPr>
                <w:rFonts w:hint="eastAsia"/>
                <w:szCs w:val="21"/>
              </w:rPr>
              <w:t>非甲烷总烃</w:t>
            </w:r>
          </w:p>
        </w:tc>
        <w:tc>
          <w:tcPr>
            <w:tcW w:w="1975" w:type="dxa"/>
            <w:vAlign w:val="center"/>
          </w:tcPr>
          <w:p>
            <w:pPr>
              <w:jc w:val="center"/>
              <w:rPr>
                <w:szCs w:val="21"/>
              </w:rPr>
            </w:pPr>
            <w:r>
              <w:rPr>
                <w:snapToGrid w:val="0"/>
                <w:kern w:val="0"/>
                <w:szCs w:val="21"/>
              </w:rPr>
              <w:t xml:space="preserve">集气罩收集（收集效率为90%），二级活性炭吸附处理（处理效率为90%）后15m 高排气筒 </w:t>
            </w:r>
            <w:r>
              <w:rPr>
                <w:rFonts w:hint="eastAsia"/>
                <w:snapToGrid w:val="0"/>
                <w:kern w:val="0"/>
                <w:szCs w:val="21"/>
              </w:rPr>
              <w:t>FQ-02</w:t>
            </w:r>
            <w:r>
              <w:rPr>
                <w:snapToGrid w:val="0"/>
                <w:kern w:val="0"/>
                <w:szCs w:val="21"/>
              </w:rPr>
              <w:t>排放</w:t>
            </w:r>
          </w:p>
        </w:tc>
        <w:tc>
          <w:tcPr>
            <w:tcW w:w="3549" w:type="dxa"/>
            <w:vAlign w:val="center"/>
          </w:tcPr>
          <w:p>
            <w:pPr>
              <w:jc w:val="center"/>
              <w:rPr>
                <w:szCs w:val="21"/>
              </w:rPr>
            </w:pPr>
            <w:r>
              <w:rPr>
                <w:rFonts w:hint="eastAsia" w:ascii="宋体" w:hAnsi="宋体" w:cs="宋体"/>
                <w:szCs w:val="21"/>
              </w:rPr>
              <w:t>《大气污染物综合排放标准》</w:t>
            </w:r>
            <w:r>
              <w:rPr>
                <w:szCs w:val="21"/>
              </w:rPr>
              <w:t>（GB16297-1996）</w:t>
            </w:r>
            <w:r>
              <w:rPr>
                <w:rFonts w:hint="eastAsia" w:ascii="宋体" w:hAnsi="宋体" w:cs="宋体"/>
                <w:szCs w:val="21"/>
              </w:rPr>
              <w:t>表2中二级标准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76" w:hRule="atLeast"/>
          <w:jc w:val="center"/>
        </w:trPr>
        <w:tc>
          <w:tcPr>
            <w:tcW w:w="555" w:type="dxa"/>
            <w:vMerge w:val="continue"/>
            <w:vAlign w:val="center"/>
          </w:tcPr>
          <w:p>
            <w:pPr>
              <w:jc w:val="center"/>
              <w:rPr>
                <w:szCs w:val="21"/>
              </w:rPr>
            </w:pPr>
          </w:p>
        </w:tc>
        <w:tc>
          <w:tcPr>
            <w:tcW w:w="556" w:type="dxa"/>
            <w:vMerge w:val="restart"/>
            <w:vAlign w:val="center"/>
          </w:tcPr>
          <w:p>
            <w:pPr>
              <w:jc w:val="center"/>
              <w:rPr>
                <w:szCs w:val="21"/>
              </w:rPr>
            </w:pPr>
            <w:r>
              <w:rPr>
                <w:szCs w:val="21"/>
              </w:rPr>
              <w:t>无组织</w:t>
            </w:r>
          </w:p>
        </w:tc>
        <w:tc>
          <w:tcPr>
            <w:tcW w:w="1078" w:type="dxa"/>
            <w:vAlign w:val="center"/>
          </w:tcPr>
          <w:p>
            <w:pPr>
              <w:jc w:val="center"/>
              <w:rPr>
                <w:szCs w:val="21"/>
              </w:rPr>
            </w:pPr>
            <w:r>
              <w:rPr>
                <w:rFonts w:hint="eastAsia"/>
                <w:szCs w:val="21"/>
              </w:rPr>
              <w:t>拆卸</w:t>
            </w:r>
          </w:p>
        </w:tc>
        <w:tc>
          <w:tcPr>
            <w:tcW w:w="1395" w:type="dxa"/>
            <w:vAlign w:val="center"/>
          </w:tcPr>
          <w:p>
            <w:pPr>
              <w:jc w:val="center"/>
              <w:rPr>
                <w:szCs w:val="21"/>
              </w:rPr>
            </w:pPr>
            <w:r>
              <w:rPr>
                <w:rFonts w:hint="eastAsia"/>
                <w:szCs w:val="21"/>
              </w:rPr>
              <w:t>颗粒物</w:t>
            </w:r>
          </w:p>
        </w:tc>
        <w:tc>
          <w:tcPr>
            <w:tcW w:w="1975" w:type="dxa"/>
            <w:vMerge w:val="restart"/>
            <w:vAlign w:val="center"/>
          </w:tcPr>
          <w:p>
            <w:pPr>
              <w:jc w:val="center"/>
              <w:rPr>
                <w:szCs w:val="21"/>
              </w:rPr>
            </w:pPr>
            <w:r>
              <w:rPr>
                <w:rFonts w:hint="eastAsia"/>
                <w:szCs w:val="21"/>
              </w:rPr>
              <w:t>车间自然通风排放</w:t>
            </w:r>
          </w:p>
        </w:tc>
        <w:tc>
          <w:tcPr>
            <w:tcW w:w="3549" w:type="dxa"/>
            <w:vMerge w:val="restart"/>
            <w:vAlign w:val="center"/>
          </w:tcPr>
          <w:p>
            <w:pPr>
              <w:jc w:val="center"/>
              <w:rPr>
                <w:szCs w:val="21"/>
              </w:rPr>
            </w:pPr>
            <w:r>
              <w:rPr>
                <w:rFonts w:hint="eastAsia" w:ascii="宋体" w:hAnsi="宋体" w:cs="宋体"/>
                <w:szCs w:val="21"/>
              </w:rPr>
              <w:t>厂界浓度达到《大气污染物综合排放标准》（</w:t>
            </w:r>
            <w:r>
              <w:rPr>
                <w:szCs w:val="21"/>
              </w:rPr>
              <w:t>GB16297-1996</w:t>
            </w:r>
            <w:r>
              <w:rPr>
                <w:rFonts w:hint="eastAsia" w:ascii="宋体" w:hAnsi="宋体" w:cs="宋体"/>
                <w:szCs w:val="21"/>
              </w:rPr>
              <w:t>）表</w:t>
            </w:r>
            <w:r>
              <w:rPr>
                <w:szCs w:val="21"/>
              </w:rPr>
              <w:t>2</w:t>
            </w:r>
            <w:r>
              <w:rPr>
                <w:rFonts w:hint="eastAsia" w:ascii="宋体" w:hAnsi="宋体" w:cs="宋体"/>
                <w:szCs w:val="21"/>
              </w:rPr>
              <w:t>中无组织排放监控浓度限值；非甲烷总烃厂区内无组织排放限值达到《挥发性有机物无组织排放控制标准》（</w:t>
            </w:r>
            <w:r>
              <w:rPr>
                <w:szCs w:val="21"/>
              </w:rPr>
              <w:t>GB37822-2019</w:t>
            </w:r>
            <w:r>
              <w:rPr>
                <w:rFonts w:hint="eastAsia" w:ascii="宋体" w:hAnsi="宋体" w:cs="宋体"/>
                <w:szCs w:val="21"/>
              </w:rPr>
              <w:t>）表</w:t>
            </w:r>
            <w:r>
              <w:rPr>
                <w:szCs w:val="21"/>
              </w:rPr>
              <w:t>A.1</w:t>
            </w:r>
            <w:r>
              <w:rPr>
                <w:rFonts w:hint="eastAsia" w:ascii="宋体" w:hAnsi="宋体" w:cs="宋体"/>
                <w:szCs w:val="21"/>
              </w:rPr>
              <w:t>中特别排放限值要求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26" w:hRule="atLeast"/>
          <w:jc w:val="center"/>
        </w:trPr>
        <w:tc>
          <w:tcPr>
            <w:tcW w:w="555" w:type="dxa"/>
            <w:vMerge w:val="continue"/>
            <w:vAlign w:val="center"/>
          </w:tcPr>
          <w:p>
            <w:pPr>
              <w:jc w:val="center"/>
              <w:rPr>
                <w:szCs w:val="21"/>
              </w:rPr>
            </w:pPr>
          </w:p>
        </w:tc>
        <w:tc>
          <w:tcPr>
            <w:tcW w:w="556" w:type="dxa"/>
            <w:vMerge w:val="continue"/>
            <w:vAlign w:val="center"/>
          </w:tcPr>
          <w:p>
            <w:pPr>
              <w:jc w:val="center"/>
              <w:rPr>
                <w:szCs w:val="21"/>
              </w:rPr>
            </w:pPr>
          </w:p>
        </w:tc>
        <w:tc>
          <w:tcPr>
            <w:tcW w:w="1078" w:type="dxa"/>
            <w:vAlign w:val="center"/>
          </w:tcPr>
          <w:p>
            <w:pPr>
              <w:jc w:val="center"/>
              <w:rPr>
                <w:szCs w:val="21"/>
              </w:rPr>
            </w:pPr>
            <w:r>
              <w:rPr>
                <w:rFonts w:hint="eastAsia"/>
                <w:szCs w:val="21"/>
              </w:rPr>
              <w:t>组装（擦拭）</w:t>
            </w:r>
          </w:p>
        </w:tc>
        <w:tc>
          <w:tcPr>
            <w:tcW w:w="1395" w:type="dxa"/>
            <w:vAlign w:val="center"/>
          </w:tcPr>
          <w:p>
            <w:pPr>
              <w:jc w:val="center"/>
              <w:rPr>
                <w:szCs w:val="21"/>
              </w:rPr>
            </w:pPr>
            <w:r>
              <w:rPr>
                <w:rFonts w:hint="eastAsia"/>
                <w:szCs w:val="21"/>
              </w:rPr>
              <w:t>非甲烷总烃</w:t>
            </w:r>
          </w:p>
        </w:tc>
        <w:tc>
          <w:tcPr>
            <w:tcW w:w="1975" w:type="dxa"/>
            <w:vMerge w:val="continue"/>
            <w:vAlign w:val="center"/>
          </w:tcPr>
          <w:p>
            <w:pPr>
              <w:jc w:val="center"/>
              <w:rPr>
                <w:szCs w:val="21"/>
              </w:rPr>
            </w:pPr>
          </w:p>
        </w:tc>
        <w:tc>
          <w:tcPr>
            <w:tcW w:w="3549" w:type="dxa"/>
            <w:vMerge w:val="continue"/>
            <w:vAlign w:val="center"/>
          </w:tcPr>
          <w:p>
            <w:pPr>
              <w:adjustRightInd w:val="0"/>
              <w:snapToGrid w:val="0"/>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restart"/>
            <w:vAlign w:val="center"/>
          </w:tcPr>
          <w:p>
            <w:pPr>
              <w:jc w:val="center"/>
              <w:rPr>
                <w:szCs w:val="21"/>
              </w:rPr>
            </w:pPr>
            <w:r>
              <w:rPr>
                <w:szCs w:val="21"/>
              </w:rPr>
              <w:t>水</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078" w:type="dxa"/>
            <w:vMerge w:val="restart"/>
            <w:vAlign w:val="center"/>
          </w:tcPr>
          <w:p>
            <w:pPr>
              <w:jc w:val="center"/>
              <w:rPr>
                <w:szCs w:val="21"/>
              </w:rPr>
            </w:pPr>
            <w:r>
              <w:rPr>
                <w:szCs w:val="21"/>
              </w:rPr>
              <w:t>生活污水</w:t>
            </w:r>
          </w:p>
        </w:tc>
        <w:tc>
          <w:tcPr>
            <w:tcW w:w="1395" w:type="dxa"/>
            <w:tcBorders>
              <w:bottom w:val="single" w:color="auto" w:sz="4" w:space="0"/>
            </w:tcBorders>
            <w:vAlign w:val="center"/>
          </w:tcPr>
          <w:p>
            <w:pPr>
              <w:jc w:val="center"/>
              <w:rPr>
                <w:szCs w:val="21"/>
              </w:rPr>
            </w:pPr>
            <w:r>
              <w:rPr>
                <w:szCs w:val="21"/>
              </w:rPr>
              <w:t>COD</w:t>
            </w:r>
          </w:p>
        </w:tc>
        <w:tc>
          <w:tcPr>
            <w:tcW w:w="1975" w:type="dxa"/>
            <w:vMerge w:val="restart"/>
            <w:vAlign w:val="center"/>
          </w:tcPr>
          <w:p>
            <w:pPr>
              <w:jc w:val="center"/>
              <w:rPr>
                <w:szCs w:val="21"/>
              </w:rPr>
            </w:pPr>
            <w:r>
              <w:rPr>
                <w:szCs w:val="21"/>
              </w:rPr>
              <w:t>经化粪池预处理后接管梅村水处理厂处理</w:t>
            </w:r>
          </w:p>
        </w:tc>
        <w:tc>
          <w:tcPr>
            <w:tcW w:w="3549" w:type="dxa"/>
            <w:vMerge w:val="restart"/>
            <w:vAlign w:val="center"/>
          </w:tcPr>
          <w:p>
            <w:pPr>
              <w:jc w:val="center"/>
              <w:rPr>
                <w:szCs w:val="21"/>
              </w:rPr>
            </w:pPr>
            <w:r>
              <w:rPr>
                <w:szCs w:val="21"/>
              </w:rPr>
              <w:t>COD、SS达到GB8978-1996表4中的三级标准，氨氮、TP、TN达到</w:t>
            </w:r>
            <w:r>
              <w:rPr>
                <w:rFonts w:hint="eastAsia"/>
                <w:szCs w:val="21"/>
              </w:rPr>
              <w:t>《污水排入城镇水道水质标准》（GB/T31962-2015）表1</w:t>
            </w:r>
            <w:r>
              <w:rPr>
                <w:szCs w:val="21"/>
              </w:rPr>
              <w:t xml:space="preserve"> </w:t>
            </w:r>
            <w:r>
              <w:rPr>
                <w:rFonts w:hint="eastAsia"/>
                <w:szCs w:val="21"/>
              </w:rPr>
              <w:t>的A等级</w:t>
            </w:r>
            <w:r>
              <w:rPr>
                <w:szCs w:val="21"/>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Merge w:val="continue"/>
            <w:vAlign w:val="center"/>
          </w:tcPr>
          <w:p>
            <w:pPr>
              <w:autoSpaceDE w:val="0"/>
              <w:autoSpaceDN w:val="0"/>
              <w:adjustRightInd w:val="0"/>
              <w:snapToGrid w:val="0"/>
              <w:ind w:left="-57" w:right="-57"/>
              <w:jc w:val="center"/>
              <w:rPr>
                <w:szCs w:val="21"/>
              </w:rPr>
            </w:pPr>
          </w:p>
        </w:tc>
        <w:tc>
          <w:tcPr>
            <w:tcW w:w="1395" w:type="dxa"/>
            <w:tcBorders>
              <w:top w:val="single" w:color="auto" w:sz="4" w:space="0"/>
              <w:bottom w:val="single" w:color="auto" w:sz="4" w:space="0"/>
            </w:tcBorders>
            <w:vAlign w:val="center"/>
          </w:tcPr>
          <w:p>
            <w:pPr>
              <w:adjustRightInd w:val="0"/>
              <w:snapToGrid w:val="0"/>
              <w:jc w:val="center"/>
              <w:rPr>
                <w:bCs/>
                <w:szCs w:val="21"/>
              </w:rPr>
            </w:pPr>
            <w:r>
              <w:rPr>
                <w:bCs/>
                <w:szCs w:val="21"/>
              </w:rPr>
              <w:t>SS</w:t>
            </w:r>
          </w:p>
        </w:tc>
        <w:tc>
          <w:tcPr>
            <w:tcW w:w="1975" w:type="dxa"/>
            <w:vMerge w:val="continue"/>
            <w:vAlign w:val="center"/>
          </w:tcPr>
          <w:p>
            <w:pPr>
              <w:autoSpaceDE w:val="0"/>
              <w:autoSpaceDN w:val="0"/>
              <w:adjustRightInd w:val="0"/>
              <w:snapToGrid w:val="0"/>
              <w:ind w:right="-57"/>
              <w:jc w:val="center"/>
              <w:rPr>
                <w:szCs w:val="21"/>
              </w:rPr>
            </w:pPr>
          </w:p>
        </w:tc>
        <w:tc>
          <w:tcPr>
            <w:tcW w:w="3549" w:type="dxa"/>
            <w:vMerge w:val="continue"/>
            <w:vAlign w:val="center"/>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Merge w:val="continue"/>
            <w:vAlign w:val="center"/>
          </w:tcPr>
          <w:p>
            <w:pPr>
              <w:autoSpaceDE w:val="0"/>
              <w:autoSpaceDN w:val="0"/>
              <w:adjustRightInd w:val="0"/>
              <w:snapToGrid w:val="0"/>
              <w:ind w:left="-57" w:right="-57"/>
              <w:jc w:val="center"/>
              <w:rPr>
                <w:szCs w:val="21"/>
              </w:rPr>
            </w:pPr>
          </w:p>
        </w:tc>
        <w:tc>
          <w:tcPr>
            <w:tcW w:w="1395" w:type="dxa"/>
            <w:tcBorders>
              <w:top w:val="single" w:color="auto" w:sz="4" w:space="0"/>
              <w:bottom w:val="single" w:color="auto" w:sz="4" w:space="0"/>
            </w:tcBorders>
            <w:vAlign w:val="center"/>
          </w:tcPr>
          <w:p>
            <w:pPr>
              <w:adjustRightInd w:val="0"/>
              <w:snapToGrid w:val="0"/>
              <w:jc w:val="center"/>
              <w:rPr>
                <w:bCs/>
                <w:szCs w:val="21"/>
              </w:rPr>
            </w:pPr>
            <w:r>
              <w:rPr>
                <w:bCs/>
                <w:szCs w:val="21"/>
              </w:rPr>
              <w:t>氨氮</w:t>
            </w:r>
          </w:p>
        </w:tc>
        <w:tc>
          <w:tcPr>
            <w:tcW w:w="1975" w:type="dxa"/>
            <w:vMerge w:val="continue"/>
            <w:vAlign w:val="center"/>
          </w:tcPr>
          <w:p>
            <w:pPr>
              <w:autoSpaceDE w:val="0"/>
              <w:autoSpaceDN w:val="0"/>
              <w:adjustRightInd w:val="0"/>
              <w:snapToGrid w:val="0"/>
              <w:ind w:right="-57"/>
              <w:jc w:val="center"/>
              <w:rPr>
                <w:szCs w:val="21"/>
              </w:rPr>
            </w:pPr>
          </w:p>
        </w:tc>
        <w:tc>
          <w:tcPr>
            <w:tcW w:w="3549" w:type="dxa"/>
            <w:vMerge w:val="continue"/>
            <w:vAlign w:val="center"/>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Merge w:val="continue"/>
            <w:vAlign w:val="center"/>
          </w:tcPr>
          <w:p>
            <w:pPr>
              <w:autoSpaceDE w:val="0"/>
              <w:autoSpaceDN w:val="0"/>
              <w:adjustRightInd w:val="0"/>
              <w:snapToGrid w:val="0"/>
              <w:ind w:left="-57" w:right="-57"/>
              <w:jc w:val="center"/>
              <w:rPr>
                <w:szCs w:val="21"/>
              </w:rPr>
            </w:pPr>
          </w:p>
        </w:tc>
        <w:tc>
          <w:tcPr>
            <w:tcW w:w="1395" w:type="dxa"/>
            <w:tcBorders>
              <w:top w:val="single" w:color="auto" w:sz="4" w:space="0"/>
              <w:bottom w:val="single" w:color="auto" w:sz="4" w:space="0"/>
            </w:tcBorders>
            <w:vAlign w:val="center"/>
          </w:tcPr>
          <w:p>
            <w:pPr>
              <w:adjustRightInd w:val="0"/>
              <w:snapToGrid w:val="0"/>
              <w:jc w:val="center"/>
              <w:rPr>
                <w:bCs/>
                <w:szCs w:val="21"/>
              </w:rPr>
            </w:pPr>
            <w:r>
              <w:rPr>
                <w:bCs/>
                <w:szCs w:val="21"/>
              </w:rPr>
              <w:t>总氮</w:t>
            </w:r>
          </w:p>
        </w:tc>
        <w:tc>
          <w:tcPr>
            <w:tcW w:w="1975" w:type="dxa"/>
            <w:vMerge w:val="continue"/>
            <w:vAlign w:val="center"/>
          </w:tcPr>
          <w:p>
            <w:pPr>
              <w:autoSpaceDE w:val="0"/>
              <w:autoSpaceDN w:val="0"/>
              <w:adjustRightInd w:val="0"/>
              <w:snapToGrid w:val="0"/>
              <w:ind w:right="-57"/>
              <w:jc w:val="center"/>
              <w:rPr>
                <w:szCs w:val="21"/>
              </w:rPr>
            </w:pPr>
          </w:p>
        </w:tc>
        <w:tc>
          <w:tcPr>
            <w:tcW w:w="3549" w:type="dxa"/>
            <w:vMerge w:val="continue"/>
            <w:vAlign w:val="center"/>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Merge w:val="continue"/>
            <w:vAlign w:val="center"/>
          </w:tcPr>
          <w:p>
            <w:pPr>
              <w:autoSpaceDE w:val="0"/>
              <w:autoSpaceDN w:val="0"/>
              <w:adjustRightInd w:val="0"/>
              <w:snapToGrid w:val="0"/>
              <w:ind w:left="-57" w:right="-57"/>
              <w:jc w:val="center"/>
              <w:rPr>
                <w:szCs w:val="21"/>
              </w:rPr>
            </w:pPr>
          </w:p>
        </w:tc>
        <w:tc>
          <w:tcPr>
            <w:tcW w:w="1395" w:type="dxa"/>
            <w:tcBorders>
              <w:top w:val="single" w:color="auto" w:sz="4" w:space="0"/>
              <w:bottom w:val="single" w:color="auto" w:sz="4" w:space="0"/>
            </w:tcBorders>
            <w:vAlign w:val="center"/>
          </w:tcPr>
          <w:p>
            <w:pPr>
              <w:adjustRightInd w:val="0"/>
              <w:snapToGrid w:val="0"/>
              <w:jc w:val="center"/>
              <w:rPr>
                <w:bCs/>
                <w:szCs w:val="21"/>
              </w:rPr>
            </w:pPr>
            <w:r>
              <w:rPr>
                <w:bCs/>
                <w:szCs w:val="21"/>
              </w:rPr>
              <w:t>总磷</w:t>
            </w:r>
          </w:p>
        </w:tc>
        <w:tc>
          <w:tcPr>
            <w:tcW w:w="1975" w:type="dxa"/>
            <w:vMerge w:val="continue"/>
            <w:vAlign w:val="center"/>
          </w:tcPr>
          <w:p>
            <w:pPr>
              <w:autoSpaceDE w:val="0"/>
              <w:autoSpaceDN w:val="0"/>
              <w:adjustRightInd w:val="0"/>
              <w:snapToGrid w:val="0"/>
              <w:ind w:right="-57"/>
              <w:jc w:val="center"/>
              <w:rPr>
                <w:szCs w:val="21"/>
              </w:rPr>
            </w:pPr>
          </w:p>
        </w:tc>
        <w:tc>
          <w:tcPr>
            <w:tcW w:w="3549" w:type="dxa"/>
            <w:vMerge w:val="continue"/>
            <w:vAlign w:val="center"/>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Merge w:val="restart"/>
            <w:vAlign w:val="center"/>
          </w:tcPr>
          <w:p>
            <w:pPr>
              <w:adjustRightInd w:val="0"/>
              <w:snapToGrid w:val="0"/>
              <w:jc w:val="center"/>
              <w:rPr>
                <w:szCs w:val="21"/>
              </w:rPr>
            </w:pPr>
            <w:r>
              <w:rPr>
                <w:szCs w:val="21"/>
              </w:rPr>
              <w:t>冷却废水</w:t>
            </w:r>
          </w:p>
        </w:tc>
        <w:tc>
          <w:tcPr>
            <w:tcW w:w="1395" w:type="dxa"/>
            <w:tcBorders>
              <w:top w:val="single" w:color="auto" w:sz="4" w:space="0"/>
              <w:bottom w:val="single" w:color="auto" w:sz="4" w:space="0"/>
            </w:tcBorders>
            <w:vAlign w:val="center"/>
          </w:tcPr>
          <w:p>
            <w:pPr>
              <w:autoSpaceDE w:val="0"/>
              <w:autoSpaceDN w:val="0"/>
              <w:adjustRightInd w:val="0"/>
              <w:snapToGrid w:val="0"/>
              <w:jc w:val="center"/>
              <w:rPr>
                <w:szCs w:val="21"/>
              </w:rPr>
            </w:pPr>
            <w:r>
              <w:rPr>
                <w:szCs w:val="21"/>
              </w:rPr>
              <w:t>COD</w:t>
            </w:r>
          </w:p>
        </w:tc>
        <w:tc>
          <w:tcPr>
            <w:tcW w:w="1975" w:type="dxa"/>
            <w:vMerge w:val="restart"/>
            <w:vAlign w:val="center"/>
          </w:tcPr>
          <w:p>
            <w:pPr>
              <w:autoSpaceDE w:val="0"/>
              <w:autoSpaceDN w:val="0"/>
              <w:adjustRightInd w:val="0"/>
              <w:snapToGrid w:val="0"/>
              <w:ind w:right="-57"/>
              <w:jc w:val="center"/>
              <w:rPr>
                <w:rFonts w:hint="default" w:eastAsia="宋体"/>
                <w:szCs w:val="21"/>
                <w:lang w:val="en-US" w:eastAsia="zh-CN"/>
              </w:rPr>
            </w:pPr>
            <w:r>
              <w:rPr>
                <w:rFonts w:hint="eastAsia"/>
                <w:szCs w:val="21"/>
                <w:lang w:val="en-US" w:eastAsia="zh-CN"/>
              </w:rPr>
              <w:t>接管梅村水处理厂处理</w:t>
            </w:r>
          </w:p>
        </w:tc>
        <w:tc>
          <w:tcPr>
            <w:tcW w:w="3549" w:type="dxa"/>
            <w:vMerge w:val="continue"/>
            <w:vAlign w:val="center"/>
          </w:tcPr>
          <w:p>
            <w:pPr>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Merge w:val="continue"/>
            <w:vAlign w:val="center"/>
          </w:tcPr>
          <w:p>
            <w:pPr>
              <w:autoSpaceDE w:val="0"/>
              <w:autoSpaceDN w:val="0"/>
              <w:adjustRightInd w:val="0"/>
              <w:snapToGrid w:val="0"/>
              <w:ind w:left="-57" w:right="-57"/>
              <w:jc w:val="center"/>
              <w:rPr>
                <w:szCs w:val="21"/>
              </w:rPr>
            </w:pPr>
          </w:p>
        </w:tc>
        <w:tc>
          <w:tcPr>
            <w:tcW w:w="1395" w:type="dxa"/>
            <w:tcBorders>
              <w:top w:val="single" w:color="auto" w:sz="4" w:space="0"/>
              <w:bottom w:val="single" w:color="auto" w:sz="4" w:space="0"/>
            </w:tcBorders>
            <w:vAlign w:val="center"/>
          </w:tcPr>
          <w:p>
            <w:pPr>
              <w:adjustRightInd w:val="0"/>
              <w:snapToGrid w:val="0"/>
              <w:jc w:val="center"/>
              <w:rPr>
                <w:bCs/>
                <w:szCs w:val="21"/>
              </w:rPr>
            </w:pPr>
            <w:r>
              <w:rPr>
                <w:szCs w:val="21"/>
              </w:rPr>
              <w:t>SS</w:t>
            </w:r>
          </w:p>
        </w:tc>
        <w:tc>
          <w:tcPr>
            <w:tcW w:w="1975" w:type="dxa"/>
            <w:vMerge w:val="continue"/>
            <w:vAlign w:val="center"/>
          </w:tcPr>
          <w:p>
            <w:pPr>
              <w:autoSpaceDE w:val="0"/>
              <w:autoSpaceDN w:val="0"/>
              <w:adjustRightInd w:val="0"/>
              <w:snapToGrid w:val="0"/>
              <w:ind w:right="-57"/>
              <w:jc w:val="center"/>
              <w:rPr>
                <w:szCs w:val="21"/>
              </w:rPr>
            </w:pPr>
          </w:p>
        </w:tc>
        <w:tc>
          <w:tcPr>
            <w:tcW w:w="3549" w:type="dxa"/>
            <w:vMerge w:val="continue"/>
            <w:vAlign w:val="center"/>
          </w:tcPr>
          <w:p>
            <w:pPr>
              <w:autoSpaceDE w:val="0"/>
              <w:autoSpaceDN w:val="0"/>
              <w:adjustRightInd w:val="0"/>
              <w:snapToGrid w:val="0"/>
              <w:ind w:left="-105" w:leftChars="-50" w:right="-105" w:rightChars="-50"/>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Align w:val="center"/>
          </w:tcPr>
          <w:p>
            <w:pPr>
              <w:autoSpaceDE w:val="0"/>
              <w:autoSpaceDN w:val="0"/>
              <w:adjustRightInd w:val="0"/>
              <w:snapToGrid w:val="0"/>
              <w:ind w:left="-57" w:right="-57"/>
              <w:jc w:val="center"/>
              <w:rPr>
                <w:szCs w:val="21"/>
              </w:rPr>
            </w:pPr>
            <w:r>
              <w:rPr>
                <w:szCs w:val="21"/>
              </w:rPr>
              <w:t>电离辐射和</w:t>
            </w:r>
          </w:p>
          <w:p>
            <w:pPr>
              <w:autoSpaceDE w:val="0"/>
              <w:autoSpaceDN w:val="0"/>
              <w:adjustRightInd w:val="0"/>
              <w:snapToGrid w:val="0"/>
              <w:ind w:left="-57" w:right="-57"/>
              <w:jc w:val="center"/>
              <w:rPr>
                <w:szCs w:val="21"/>
              </w:rPr>
            </w:pPr>
            <w:r>
              <w:rPr>
                <w:szCs w:val="21"/>
              </w:rPr>
              <w:t>电磁辐射</w:t>
            </w:r>
          </w:p>
        </w:tc>
        <w:tc>
          <w:tcPr>
            <w:tcW w:w="7997" w:type="dxa"/>
            <w:gridSpan w:val="4"/>
            <w:vAlign w:val="center"/>
          </w:tcPr>
          <w:p>
            <w:pPr>
              <w:autoSpaceDE w:val="0"/>
              <w:autoSpaceDN w:val="0"/>
              <w:adjustRightInd w:val="0"/>
              <w:snapToGrid w:val="0"/>
              <w:ind w:left="-57" w:right="-57"/>
              <w:jc w:val="center"/>
              <w:rPr>
                <w:szCs w:val="21"/>
              </w:rPr>
            </w:pPr>
            <w:r>
              <w:rPr>
                <w:szCs w:val="21"/>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restart"/>
            <w:vAlign w:val="center"/>
          </w:tcPr>
          <w:p>
            <w:pPr>
              <w:autoSpaceDE w:val="0"/>
              <w:autoSpaceDN w:val="0"/>
              <w:adjustRightInd w:val="0"/>
              <w:snapToGrid w:val="0"/>
              <w:ind w:left="-57" w:right="-57"/>
              <w:jc w:val="center"/>
              <w:rPr>
                <w:szCs w:val="21"/>
              </w:rPr>
            </w:pPr>
            <w:r>
              <w:rPr>
                <w:szCs w:val="21"/>
              </w:rPr>
              <w:t>固废</w:t>
            </w:r>
          </w:p>
        </w:tc>
        <w:tc>
          <w:tcPr>
            <w:tcW w:w="1078" w:type="dxa"/>
            <w:vAlign w:val="center"/>
          </w:tcPr>
          <w:p>
            <w:pPr>
              <w:adjustRightInd w:val="0"/>
              <w:snapToGrid w:val="0"/>
              <w:jc w:val="center"/>
              <w:rPr>
                <w:kern w:val="0"/>
                <w:szCs w:val="21"/>
              </w:rPr>
            </w:pPr>
            <w:r>
              <w:rPr>
                <w:rFonts w:hint="eastAsia"/>
                <w:kern w:val="0"/>
                <w:szCs w:val="21"/>
              </w:rPr>
              <w:t>拆卸</w:t>
            </w:r>
          </w:p>
        </w:tc>
        <w:tc>
          <w:tcPr>
            <w:tcW w:w="1395" w:type="dxa"/>
            <w:vAlign w:val="center"/>
          </w:tcPr>
          <w:p>
            <w:pPr>
              <w:adjustRightInd w:val="0"/>
              <w:snapToGrid w:val="0"/>
              <w:jc w:val="center"/>
              <w:rPr>
                <w:kern w:val="0"/>
                <w:szCs w:val="21"/>
              </w:rPr>
            </w:pPr>
            <w:r>
              <w:rPr>
                <w:rFonts w:hint="eastAsia"/>
                <w:kern w:val="0"/>
                <w:szCs w:val="21"/>
              </w:rPr>
              <w:t>废油</w:t>
            </w:r>
          </w:p>
        </w:tc>
        <w:tc>
          <w:tcPr>
            <w:tcW w:w="1975" w:type="dxa"/>
            <w:vMerge w:val="restart"/>
            <w:vAlign w:val="center"/>
          </w:tcPr>
          <w:p>
            <w:pPr>
              <w:autoSpaceDE w:val="0"/>
              <w:autoSpaceDN w:val="0"/>
              <w:adjustRightInd w:val="0"/>
              <w:snapToGrid w:val="0"/>
              <w:ind w:left="-57" w:right="-57"/>
              <w:jc w:val="center"/>
              <w:rPr>
                <w:szCs w:val="21"/>
              </w:rPr>
            </w:pPr>
            <w:r>
              <w:rPr>
                <w:szCs w:val="21"/>
              </w:rPr>
              <w:t>委托有资质单位处置</w:t>
            </w:r>
          </w:p>
        </w:tc>
        <w:tc>
          <w:tcPr>
            <w:tcW w:w="3549" w:type="dxa"/>
            <w:vMerge w:val="restart"/>
            <w:vAlign w:val="center"/>
          </w:tcPr>
          <w:p>
            <w:pPr>
              <w:autoSpaceDE w:val="0"/>
              <w:autoSpaceDN w:val="0"/>
              <w:adjustRightInd w:val="0"/>
              <w:ind w:left="-57" w:right="-57"/>
              <w:jc w:val="center"/>
              <w:rPr>
                <w:szCs w:val="21"/>
              </w:rPr>
            </w:pPr>
            <w:r>
              <w:rPr>
                <w:szCs w:val="21"/>
              </w:rPr>
              <w:t>零排放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预清洗、超声波清洗</w:t>
            </w:r>
          </w:p>
        </w:tc>
        <w:tc>
          <w:tcPr>
            <w:tcW w:w="1395" w:type="dxa"/>
            <w:vAlign w:val="center"/>
          </w:tcPr>
          <w:p>
            <w:pPr>
              <w:adjustRightInd w:val="0"/>
              <w:snapToGrid w:val="0"/>
              <w:jc w:val="center"/>
              <w:rPr>
                <w:kern w:val="0"/>
                <w:szCs w:val="21"/>
              </w:rPr>
            </w:pPr>
            <w:r>
              <w:rPr>
                <w:rFonts w:hint="eastAsia"/>
                <w:kern w:val="0"/>
                <w:szCs w:val="21"/>
              </w:rPr>
              <w:t>清洗废液</w:t>
            </w:r>
          </w:p>
        </w:tc>
        <w:tc>
          <w:tcPr>
            <w:tcW w:w="1975" w:type="dxa"/>
            <w:vMerge w:val="continue"/>
            <w:vAlign w:val="center"/>
          </w:tcPr>
          <w:p>
            <w:pPr>
              <w:autoSpaceDE w:val="0"/>
              <w:autoSpaceDN w:val="0"/>
              <w:adjustRightInd w:val="0"/>
              <w:snapToGrid w:val="0"/>
              <w:ind w:left="-57" w:right="-57"/>
              <w:jc w:val="center"/>
              <w:rPr>
                <w:szCs w:val="21"/>
              </w:rPr>
            </w:pP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喷砂</w:t>
            </w:r>
          </w:p>
        </w:tc>
        <w:tc>
          <w:tcPr>
            <w:tcW w:w="1395" w:type="dxa"/>
            <w:vAlign w:val="center"/>
          </w:tcPr>
          <w:p>
            <w:pPr>
              <w:adjustRightInd w:val="0"/>
              <w:snapToGrid w:val="0"/>
              <w:jc w:val="center"/>
              <w:rPr>
                <w:kern w:val="0"/>
                <w:szCs w:val="21"/>
              </w:rPr>
            </w:pPr>
            <w:r>
              <w:rPr>
                <w:rFonts w:hint="eastAsia"/>
                <w:kern w:val="0"/>
                <w:szCs w:val="21"/>
              </w:rPr>
              <w:t>打磨废液</w:t>
            </w:r>
          </w:p>
        </w:tc>
        <w:tc>
          <w:tcPr>
            <w:tcW w:w="1975" w:type="dxa"/>
            <w:vMerge w:val="continue"/>
            <w:vAlign w:val="center"/>
          </w:tcPr>
          <w:p>
            <w:pPr>
              <w:autoSpaceDE w:val="0"/>
              <w:autoSpaceDN w:val="0"/>
              <w:adjustRightInd w:val="0"/>
              <w:snapToGrid w:val="0"/>
              <w:ind w:left="-57" w:right="-57"/>
              <w:jc w:val="center"/>
              <w:rPr>
                <w:szCs w:val="21"/>
              </w:rPr>
            </w:pP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组装（擦拭）</w:t>
            </w:r>
          </w:p>
        </w:tc>
        <w:tc>
          <w:tcPr>
            <w:tcW w:w="1395" w:type="dxa"/>
            <w:vAlign w:val="center"/>
          </w:tcPr>
          <w:p>
            <w:pPr>
              <w:adjustRightInd w:val="0"/>
              <w:snapToGrid w:val="0"/>
              <w:jc w:val="center"/>
              <w:rPr>
                <w:kern w:val="0"/>
                <w:szCs w:val="21"/>
              </w:rPr>
            </w:pPr>
            <w:r>
              <w:rPr>
                <w:rFonts w:hint="eastAsia"/>
                <w:kern w:val="0"/>
                <w:szCs w:val="21"/>
              </w:rPr>
              <w:t>废擦拭纸</w:t>
            </w:r>
          </w:p>
        </w:tc>
        <w:tc>
          <w:tcPr>
            <w:tcW w:w="1975" w:type="dxa"/>
            <w:vMerge w:val="continue"/>
            <w:vAlign w:val="center"/>
          </w:tcPr>
          <w:p>
            <w:pPr>
              <w:autoSpaceDE w:val="0"/>
              <w:autoSpaceDN w:val="0"/>
              <w:adjustRightInd w:val="0"/>
              <w:snapToGrid w:val="0"/>
              <w:ind w:left="-57" w:right="-57"/>
              <w:jc w:val="center"/>
              <w:rPr>
                <w:szCs w:val="21"/>
              </w:rPr>
            </w:pP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预清洗、超声波清洗、喷砂、组装（擦拭）</w:t>
            </w:r>
          </w:p>
        </w:tc>
        <w:tc>
          <w:tcPr>
            <w:tcW w:w="1395" w:type="dxa"/>
            <w:vAlign w:val="center"/>
          </w:tcPr>
          <w:p>
            <w:pPr>
              <w:adjustRightInd w:val="0"/>
              <w:snapToGrid w:val="0"/>
              <w:jc w:val="center"/>
              <w:rPr>
                <w:kern w:val="0"/>
                <w:szCs w:val="21"/>
              </w:rPr>
            </w:pPr>
            <w:r>
              <w:rPr>
                <w:rFonts w:hint="eastAsia"/>
                <w:kern w:val="0"/>
                <w:szCs w:val="21"/>
              </w:rPr>
              <w:t>废包装桶</w:t>
            </w:r>
          </w:p>
        </w:tc>
        <w:tc>
          <w:tcPr>
            <w:tcW w:w="1975" w:type="dxa"/>
            <w:vMerge w:val="continue"/>
            <w:vAlign w:val="center"/>
          </w:tcPr>
          <w:p>
            <w:pPr>
              <w:autoSpaceDE w:val="0"/>
              <w:autoSpaceDN w:val="0"/>
              <w:adjustRightInd w:val="0"/>
              <w:snapToGrid w:val="0"/>
              <w:ind w:left="-57" w:right="-57"/>
              <w:jc w:val="center"/>
              <w:rPr>
                <w:szCs w:val="21"/>
              </w:rPr>
            </w:pP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废气处理</w:t>
            </w:r>
          </w:p>
        </w:tc>
        <w:tc>
          <w:tcPr>
            <w:tcW w:w="1395" w:type="dxa"/>
            <w:vAlign w:val="center"/>
          </w:tcPr>
          <w:p>
            <w:pPr>
              <w:adjustRightInd w:val="0"/>
              <w:snapToGrid w:val="0"/>
              <w:jc w:val="center"/>
              <w:rPr>
                <w:kern w:val="0"/>
                <w:szCs w:val="21"/>
              </w:rPr>
            </w:pPr>
            <w:r>
              <w:rPr>
                <w:rFonts w:hint="eastAsia"/>
                <w:kern w:val="0"/>
                <w:szCs w:val="21"/>
              </w:rPr>
              <w:t>废活性炭</w:t>
            </w:r>
          </w:p>
        </w:tc>
        <w:tc>
          <w:tcPr>
            <w:tcW w:w="1975" w:type="dxa"/>
            <w:vMerge w:val="continue"/>
            <w:vAlign w:val="center"/>
          </w:tcPr>
          <w:p>
            <w:pPr>
              <w:autoSpaceDE w:val="0"/>
              <w:autoSpaceDN w:val="0"/>
              <w:adjustRightInd w:val="0"/>
              <w:snapToGrid w:val="0"/>
              <w:ind w:left="-57" w:right="-57"/>
              <w:jc w:val="center"/>
              <w:rPr>
                <w:szCs w:val="21"/>
              </w:rPr>
            </w:pP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喷砂</w:t>
            </w:r>
          </w:p>
        </w:tc>
        <w:tc>
          <w:tcPr>
            <w:tcW w:w="1395" w:type="dxa"/>
            <w:vAlign w:val="center"/>
          </w:tcPr>
          <w:p>
            <w:pPr>
              <w:adjustRightInd w:val="0"/>
              <w:snapToGrid w:val="0"/>
              <w:jc w:val="center"/>
              <w:rPr>
                <w:kern w:val="0"/>
                <w:szCs w:val="21"/>
              </w:rPr>
            </w:pPr>
            <w:r>
              <w:rPr>
                <w:rFonts w:hint="eastAsia"/>
                <w:kern w:val="0"/>
                <w:szCs w:val="21"/>
              </w:rPr>
              <w:t>废玻璃砂粉</w:t>
            </w:r>
          </w:p>
        </w:tc>
        <w:tc>
          <w:tcPr>
            <w:tcW w:w="1975" w:type="dxa"/>
            <w:vMerge w:val="restart"/>
            <w:vAlign w:val="center"/>
          </w:tcPr>
          <w:p>
            <w:pPr>
              <w:autoSpaceDE w:val="0"/>
              <w:autoSpaceDN w:val="0"/>
              <w:adjustRightInd w:val="0"/>
              <w:snapToGrid w:val="0"/>
              <w:ind w:left="-57" w:right="-57"/>
              <w:jc w:val="center"/>
              <w:rPr>
                <w:szCs w:val="21"/>
              </w:rPr>
            </w:pPr>
            <w:r>
              <w:rPr>
                <w:szCs w:val="21"/>
              </w:rPr>
              <w:t>相关单位回收利用</w:t>
            </w: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零件检查</w:t>
            </w:r>
          </w:p>
        </w:tc>
        <w:tc>
          <w:tcPr>
            <w:tcW w:w="1395" w:type="dxa"/>
            <w:vAlign w:val="center"/>
          </w:tcPr>
          <w:p>
            <w:pPr>
              <w:adjustRightInd w:val="0"/>
              <w:snapToGrid w:val="0"/>
              <w:jc w:val="center"/>
              <w:rPr>
                <w:kern w:val="0"/>
                <w:szCs w:val="21"/>
              </w:rPr>
            </w:pPr>
            <w:r>
              <w:rPr>
                <w:rFonts w:hint="eastAsia"/>
                <w:kern w:val="0"/>
                <w:szCs w:val="21"/>
              </w:rPr>
              <w:t>废零件</w:t>
            </w:r>
          </w:p>
        </w:tc>
        <w:tc>
          <w:tcPr>
            <w:tcW w:w="1975" w:type="dxa"/>
            <w:vMerge w:val="continue"/>
            <w:vAlign w:val="center"/>
          </w:tcPr>
          <w:p>
            <w:pPr>
              <w:autoSpaceDE w:val="0"/>
              <w:autoSpaceDN w:val="0"/>
              <w:adjustRightInd w:val="0"/>
              <w:snapToGrid w:val="0"/>
              <w:ind w:left="-57" w:right="-57"/>
              <w:jc w:val="center"/>
              <w:rPr>
                <w:szCs w:val="21"/>
              </w:rPr>
            </w:pP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废气处理</w:t>
            </w:r>
          </w:p>
        </w:tc>
        <w:tc>
          <w:tcPr>
            <w:tcW w:w="1395" w:type="dxa"/>
            <w:vAlign w:val="center"/>
          </w:tcPr>
          <w:p>
            <w:pPr>
              <w:adjustRightInd w:val="0"/>
              <w:snapToGrid w:val="0"/>
              <w:jc w:val="center"/>
              <w:rPr>
                <w:kern w:val="0"/>
                <w:szCs w:val="21"/>
              </w:rPr>
            </w:pPr>
            <w:r>
              <w:rPr>
                <w:rFonts w:hint="eastAsia"/>
                <w:kern w:val="0"/>
                <w:szCs w:val="21"/>
              </w:rPr>
              <w:t>废粉尘</w:t>
            </w:r>
          </w:p>
        </w:tc>
        <w:tc>
          <w:tcPr>
            <w:tcW w:w="1975" w:type="dxa"/>
            <w:vMerge w:val="continue"/>
            <w:vAlign w:val="center"/>
          </w:tcPr>
          <w:p>
            <w:pPr>
              <w:autoSpaceDE w:val="0"/>
              <w:autoSpaceDN w:val="0"/>
              <w:adjustRightInd w:val="0"/>
              <w:snapToGrid w:val="0"/>
              <w:ind w:left="-57" w:right="-57"/>
              <w:jc w:val="center"/>
              <w:rPr>
                <w:szCs w:val="21"/>
              </w:rPr>
            </w:pP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生产过程</w:t>
            </w:r>
          </w:p>
        </w:tc>
        <w:tc>
          <w:tcPr>
            <w:tcW w:w="1395" w:type="dxa"/>
            <w:vAlign w:val="center"/>
          </w:tcPr>
          <w:p>
            <w:pPr>
              <w:adjustRightInd w:val="0"/>
              <w:snapToGrid w:val="0"/>
              <w:jc w:val="center"/>
              <w:rPr>
                <w:kern w:val="0"/>
                <w:szCs w:val="21"/>
              </w:rPr>
            </w:pPr>
            <w:r>
              <w:rPr>
                <w:rFonts w:hint="eastAsia"/>
                <w:kern w:val="0"/>
                <w:szCs w:val="21"/>
              </w:rPr>
              <w:t>废防尘服、废橡胶手套、废棉纱手套、废口罩、废过滤盒、废密封圈和废特氟龙圈</w:t>
            </w:r>
          </w:p>
        </w:tc>
        <w:tc>
          <w:tcPr>
            <w:tcW w:w="1975" w:type="dxa"/>
            <w:vAlign w:val="center"/>
          </w:tcPr>
          <w:p>
            <w:pPr>
              <w:autoSpaceDE w:val="0"/>
              <w:autoSpaceDN w:val="0"/>
              <w:adjustRightInd w:val="0"/>
              <w:snapToGrid w:val="0"/>
              <w:ind w:left="-57" w:right="-57"/>
              <w:jc w:val="center"/>
              <w:rPr>
                <w:rFonts w:hint="default" w:eastAsia="宋体"/>
                <w:szCs w:val="21"/>
                <w:lang w:val="en-US" w:eastAsia="zh-CN"/>
              </w:rPr>
            </w:pPr>
            <w:r>
              <w:rPr>
                <w:rFonts w:hint="eastAsia"/>
                <w:szCs w:val="21"/>
                <w:lang w:val="en-US" w:eastAsia="zh-CN"/>
              </w:rPr>
              <w:t>和生活垃圾一起由环卫部门清运处置</w:t>
            </w: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Merge w:val="continue"/>
            <w:vAlign w:val="center"/>
          </w:tcPr>
          <w:p>
            <w:pPr>
              <w:autoSpaceDE w:val="0"/>
              <w:autoSpaceDN w:val="0"/>
              <w:adjustRightInd w:val="0"/>
              <w:snapToGrid w:val="0"/>
              <w:ind w:left="-57" w:right="-57"/>
              <w:jc w:val="center"/>
              <w:rPr>
                <w:szCs w:val="21"/>
              </w:rPr>
            </w:pPr>
          </w:p>
        </w:tc>
        <w:tc>
          <w:tcPr>
            <w:tcW w:w="1078" w:type="dxa"/>
            <w:vAlign w:val="center"/>
          </w:tcPr>
          <w:p>
            <w:pPr>
              <w:adjustRightInd w:val="0"/>
              <w:snapToGrid w:val="0"/>
              <w:jc w:val="center"/>
              <w:rPr>
                <w:kern w:val="0"/>
                <w:szCs w:val="21"/>
              </w:rPr>
            </w:pPr>
            <w:r>
              <w:rPr>
                <w:rFonts w:hint="eastAsia"/>
                <w:kern w:val="0"/>
                <w:szCs w:val="21"/>
              </w:rPr>
              <w:t>生活办公区</w:t>
            </w:r>
          </w:p>
        </w:tc>
        <w:tc>
          <w:tcPr>
            <w:tcW w:w="1395" w:type="dxa"/>
            <w:vAlign w:val="center"/>
          </w:tcPr>
          <w:p>
            <w:pPr>
              <w:adjustRightInd w:val="0"/>
              <w:snapToGrid w:val="0"/>
              <w:jc w:val="center"/>
              <w:rPr>
                <w:kern w:val="0"/>
                <w:szCs w:val="21"/>
              </w:rPr>
            </w:pPr>
            <w:r>
              <w:rPr>
                <w:rFonts w:hint="eastAsia"/>
                <w:kern w:val="0"/>
                <w:szCs w:val="21"/>
              </w:rPr>
              <w:t>生活垃圾</w:t>
            </w:r>
          </w:p>
        </w:tc>
        <w:tc>
          <w:tcPr>
            <w:tcW w:w="1975" w:type="dxa"/>
            <w:vAlign w:val="center"/>
          </w:tcPr>
          <w:p>
            <w:pPr>
              <w:autoSpaceDE w:val="0"/>
              <w:autoSpaceDN w:val="0"/>
              <w:adjustRightInd w:val="0"/>
              <w:snapToGrid w:val="0"/>
              <w:ind w:left="-57" w:right="-57"/>
              <w:jc w:val="center"/>
              <w:rPr>
                <w:szCs w:val="21"/>
              </w:rPr>
            </w:pPr>
            <w:r>
              <w:rPr>
                <w:szCs w:val="21"/>
              </w:rPr>
              <w:t>由环卫部门清运处置</w:t>
            </w:r>
          </w:p>
        </w:tc>
        <w:tc>
          <w:tcPr>
            <w:tcW w:w="3549" w:type="dxa"/>
            <w:vMerge w:val="continue"/>
            <w:vAlign w:val="center"/>
          </w:tcPr>
          <w:p>
            <w:pPr>
              <w:autoSpaceDE w:val="0"/>
              <w:autoSpaceDN w:val="0"/>
              <w:adjustRightInd w:val="0"/>
              <w:ind w:left="-57" w:right="-57"/>
              <w:jc w:val="center"/>
              <w:rPr>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Align w:val="center"/>
          </w:tcPr>
          <w:p>
            <w:pPr>
              <w:autoSpaceDE w:val="0"/>
              <w:autoSpaceDN w:val="0"/>
              <w:adjustRightInd w:val="0"/>
              <w:snapToGrid w:val="0"/>
              <w:ind w:left="-57" w:right="-57"/>
              <w:jc w:val="center"/>
              <w:rPr>
                <w:szCs w:val="21"/>
              </w:rPr>
            </w:pPr>
            <w:r>
              <w:rPr>
                <w:szCs w:val="21"/>
              </w:rPr>
              <w:t>噪声</w:t>
            </w:r>
          </w:p>
        </w:tc>
        <w:tc>
          <w:tcPr>
            <w:tcW w:w="1078" w:type="dxa"/>
            <w:tcBorders>
              <w:bottom w:val="single" w:color="auto" w:sz="4" w:space="0"/>
              <w:right w:val="single" w:color="auto" w:sz="4" w:space="0"/>
            </w:tcBorders>
            <w:vAlign w:val="center"/>
          </w:tcPr>
          <w:p>
            <w:pPr>
              <w:adjustRightInd w:val="0"/>
              <w:snapToGrid w:val="0"/>
              <w:jc w:val="center"/>
              <w:rPr>
                <w:kern w:val="0"/>
                <w:szCs w:val="21"/>
              </w:rPr>
            </w:pPr>
            <w:r>
              <w:rPr>
                <w:kern w:val="0"/>
                <w:szCs w:val="21"/>
              </w:rPr>
              <w:t>生产车间各生产设备噪声</w:t>
            </w:r>
          </w:p>
        </w:tc>
        <w:tc>
          <w:tcPr>
            <w:tcW w:w="1395" w:type="dxa"/>
            <w:tcBorders>
              <w:left w:val="single" w:color="auto" w:sz="4" w:space="0"/>
              <w:right w:val="single" w:color="auto" w:sz="4" w:space="0"/>
            </w:tcBorders>
            <w:vAlign w:val="center"/>
          </w:tcPr>
          <w:p>
            <w:pPr>
              <w:autoSpaceDE w:val="0"/>
              <w:autoSpaceDN w:val="0"/>
              <w:adjustRightInd w:val="0"/>
              <w:snapToGrid w:val="0"/>
              <w:jc w:val="center"/>
              <w:rPr>
                <w:szCs w:val="21"/>
              </w:rPr>
            </w:pPr>
            <w:r>
              <w:rPr>
                <w:szCs w:val="21"/>
              </w:rPr>
              <w:t>噪声</w:t>
            </w:r>
          </w:p>
        </w:tc>
        <w:tc>
          <w:tcPr>
            <w:tcW w:w="1975" w:type="dxa"/>
            <w:tcBorders>
              <w:left w:val="single" w:color="auto" w:sz="4" w:space="0"/>
              <w:right w:val="single" w:color="auto" w:sz="4" w:space="0"/>
            </w:tcBorders>
            <w:vAlign w:val="center"/>
          </w:tcPr>
          <w:p>
            <w:pPr>
              <w:jc w:val="center"/>
              <w:rPr>
                <w:szCs w:val="21"/>
              </w:rPr>
            </w:pPr>
            <w:r>
              <w:rPr>
                <w:szCs w:val="21"/>
              </w:rPr>
              <w:t>合理布局、厂房隔声、几何发散衰减</w:t>
            </w:r>
          </w:p>
        </w:tc>
        <w:tc>
          <w:tcPr>
            <w:tcW w:w="3549" w:type="dxa"/>
            <w:tcBorders>
              <w:left w:val="single" w:color="auto" w:sz="4" w:space="0"/>
            </w:tcBorders>
            <w:vAlign w:val="center"/>
          </w:tcPr>
          <w:p>
            <w:pPr>
              <w:autoSpaceDE w:val="0"/>
              <w:autoSpaceDN w:val="0"/>
              <w:adjustRightInd w:val="0"/>
              <w:ind w:right="-57"/>
              <w:rPr>
                <w:szCs w:val="21"/>
              </w:rPr>
            </w:pPr>
            <w:r>
              <w:rPr>
                <w:kern w:val="0"/>
                <w:szCs w:val="21"/>
              </w:rPr>
              <w:t>达到《工业企业厂界环境噪声排放标准》（GB12348 -2008）中的3类标准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111" w:type="dxa"/>
            <w:gridSpan w:val="2"/>
            <w:vAlign w:val="center"/>
          </w:tcPr>
          <w:p>
            <w:pPr>
              <w:autoSpaceDE w:val="0"/>
              <w:autoSpaceDN w:val="0"/>
              <w:adjustRightInd w:val="0"/>
              <w:snapToGrid w:val="0"/>
              <w:ind w:left="-57" w:right="-57"/>
              <w:jc w:val="center"/>
              <w:rPr>
                <w:szCs w:val="21"/>
              </w:rPr>
            </w:pPr>
            <w:r>
              <w:rPr>
                <w:szCs w:val="21"/>
              </w:rPr>
              <w:t>其它</w:t>
            </w:r>
          </w:p>
        </w:tc>
        <w:tc>
          <w:tcPr>
            <w:tcW w:w="7997" w:type="dxa"/>
            <w:gridSpan w:val="4"/>
            <w:vAlign w:val="center"/>
          </w:tcPr>
          <w:p>
            <w:pPr>
              <w:autoSpaceDE w:val="0"/>
              <w:autoSpaceDN w:val="0"/>
              <w:adjustRightInd w:val="0"/>
              <w:snapToGrid w:val="0"/>
              <w:ind w:right="-57" w:firstLine="420" w:firstLineChars="200"/>
              <w:rPr>
                <w:szCs w:val="21"/>
              </w:rPr>
            </w:pPr>
            <w:r>
              <w:rPr>
                <w:szCs w:val="21"/>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5" w:hRule="atLeast"/>
          <w:jc w:val="center"/>
        </w:trPr>
        <w:tc>
          <w:tcPr>
            <w:tcW w:w="9108" w:type="dxa"/>
            <w:gridSpan w:val="6"/>
          </w:tcPr>
          <w:p>
            <w:pPr>
              <w:autoSpaceDE w:val="0"/>
              <w:autoSpaceDN w:val="0"/>
              <w:adjustRightInd w:val="0"/>
              <w:snapToGrid w:val="0"/>
              <w:spacing w:line="360" w:lineRule="auto"/>
              <w:ind w:right="-57" w:firstLine="420" w:firstLineChars="200"/>
              <w:rPr>
                <w:szCs w:val="21"/>
              </w:rPr>
            </w:pPr>
            <w:r>
              <w:rPr>
                <w:szCs w:val="21"/>
              </w:rPr>
              <w:t>主要生态影响</w:t>
            </w:r>
          </w:p>
          <w:p>
            <w:pPr>
              <w:autoSpaceDE w:val="0"/>
              <w:autoSpaceDN w:val="0"/>
              <w:adjustRightInd w:val="0"/>
              <w:snapToGrid w:val="0"/>
              <w:spacing w:line="360" w:lineRule="auto"/>
              <w:ind w:right="-57" w:firstLine="420" w:firstLineChars="200"/>
              <w:rPr>
                <w:szCs w:val="21"/>
              </w:rPr>
            </w:pPr>
            <w:r>
              <w:rPr>
                <w:szCs w:val="21"/>
              </w:rPr>
              <w:t>本项目产生的废气、废水、固体废物经过合理处置后达标排放且排放量较小，对生态影响较小。</w:t>
            </w:r>
          </w:p>
        </w:tc>
      </w:tr>
    </w:tbl>
    <w:p>
      <w:pPr>
        <w:rPr>
          <w:vanish/>
        </w:rPr>
      </w:pPr>
    </w:p>
    <w:tbl>
      <w:tblPr>
        <w:tblStyle w:val="20"/>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0" w:hRule="atLeast"/>
        </w:trPr>
        <w:tc>
          <w:tcPr>
            <w:tcW w:w="9322" w:type="dxa"/>
          </w:tcPr>
          <w:p>
            <w:pPr>
              <w:tabs>
                <w:tab w:val="left" w:pos="0"/>
              </w:tabs>
              <w:snapToGrid w:val="0"/>
              <w:spacing w:line="500" w:lineRule="exact"/>
              <w:jc w:val="left"/>
              <w:rPr>
                <w:b/>
                <w:sz w:val="24"/>
                <w:szCs w:val="24"/>
              </w:rPr>
            </w:pPr>
            <w:r>
              <w:rPr>
                <w:b/>
                <w:bCs/>
                <w:sz w:val="24"/>
                <w:szCs w:val="24"/>
              </w:rPr>
              <w:t>8.1废气污染防治措施评述</w:t>
            </w:r>
          </w:p>
          <w:p>
            <w:pPr>
              <w:adjustRightInd w:val="0"/>
              <w:snapToGrid w:val="0"/>
              <w:spacing w:line="500" w:lineRule="exact"/>
              <w:ind w:firstLine="480" w:firstLineChars="200"/>
              <w:rPr>
                <w:b/>
                <w:sz w:val="24"/>
                <w:szCs w:val="24"/>
              </w:rPr>
            </w:pPr>
            <w:r>
              <w:rPr>
                <w:b/>
                <w:sz w:val="24"/>
                <w:szCs w:val="24"/>
              </w:rPr>
              <w:t>（1）本项目总体废气处理方案及流程</w:t>
            </w:r>
          </w:p>
          <w:p>
            <w:pPr>
              <w:adjustRightInd w:val="0"/>
              <w:snapToGrid w:val="0"/>
              <w:spacing w:line="500" w:lineRule="exact"/>
              <w:ind w:firstLine="480" w:firstLineChars="200"/>
              <w:rPr>
                <w:b/>
                <w:bCs/>
                <w:snapToGrid w:val="0"/>
                <w:kern w:val="0"/>
                <w:sz w:val="24"/>
                <w:szCs w:val="24"/>
              </w:rPr>
            </w:pPr>
            <w:r>
              <w:rPr>
                <w:b/>
                <w:bCs/>
                <w:snapToGrid w:val="0"/>
                <w:kern w:val="0"/>
                <w:sz w:val="24"/>
                <w:szCs w:val="24"/>
              </w:rPr>
              <w:t>①</w:t>
            </w:r>
            <w:r>
              <w:rPr>
                <w:rFonts w:hint="eastAsia"/>
                <w:b/>
                <w:bCs/>
                <w:snapToGrid w:val="0"/>
                <w:kern w:val="0"/>
                <w:sz w:val="24"/>
                <w:szCs w:val="24"/>
              </w:rPr>
              <w:t>有机废气</w:t>
            </w:r>
          </w:p>
          <w:p>
            <w:pPr>
              <w:adjustRightInd w:val="0"/>
              <w:snapToGrid w:val="0"/>
              <w:spacing w:line="500" w:lineRule="exact"/>
              <w:ind w:firstLine="480" w:firstLineChars="200"/>
              <w:rPr>
                <w:sz w:val="24"/>
                <w:szCs w:val="24"/>
              </w:rPr>
            </w:pPr>
            <w:r>
              <w:rPr>
                <w:rFonts w:hint="eastAsia"/>
                <w:snapToGrid w:val="0"/>
                <w:kern w:val="0"/>
                <w:sz w:val="24"/>
                <w:szCs w:val="24"/>
              </w:rPr>
              <w:t>本项目组装（擦拭）过程中产生的有机废气由</w:t>
            </w:r>
            <w:r>
              <w:rPr>
                <w:snapToGrid w:val="0"/>
                <w:kern w:val="0"/>
                <w:sz w:val="24"/>
                <w:szCs w:val="24"/>
              </w:rPr>
              <w:t>集气罩收集，由引风机引至二级活性炭吸附装置处理</w:t>
            </w:r>
            <w:r>
              <w:rPr>
                <w:sz w:val="24"/>
                <w:szCs w:val="24"/>
              </w:rPr>
              <w:t>，尾气通过15米高排气筒</w:t>
            </w:r>
            <w:r>
              <w:rPr>
                <w:rFonts w:hint="eastAsia"/>
                <w:sz w:val="24"/>
                <w:szCs w:val="24"/>
              </w:rPr>
              <w:t>FQ-02</w:t>
            </w:r>
            <w:r>
              <w:rPr>
                <w:sz w:val="24"/>
                <w:szCs w:val="24"/>
              </w:rPr>
              <w:t>排放。</w:t>
            </w:r>
          </w:p>
          <w:p>
            <w:pPr>
              <w:adjustRightInd w:val="0"/>
              <w:snapToGrid w:val="0"/>
              <w:spacing w:line="500" w:lineRule="exact"/>
              <w:ind w:firstLine="480" w:firstLineChars="200"/>
              <w:rPr>
                <w:sz w:val="24"/>
                <w:szCs w:val="24"/>
              </w:rPr>
            </w:pPr>
            <w:r>
              <w:rPr>
                <w:sz w:val="24"/>
                <w:szCs w:val="24"/>
              </w:rPr>
              <w:t>本项目总体废气处理方案如下图。</w:t>
            </w:r>
          </w:p>
          <w:p>
            <w:pPr>
              <w:adjustRightInd w:val="0"/>
              <w:snapToGrid w:val="0"/>
              <w:spacing w:line="500" w:lineRule="exact"/>
              <w:rPr>
                <w:snapToGrid w:val="0"/>
                <w:kern w:val="0"/>
              </w:rPr>
            </w:pPr>
          </w:p>
          <w:p>
            <w:pPr>
              <w:adjustRightInd w:val="0"/>
              <w:snapToGrid w:val="0"/>
              <w:spacing w:line="500" w:lineRule="exact"/>
              <w:ind w:firstLine="420" w:firstLineChars="200"/>
              <w:rPr>
                <w:snapToGrid w:val="0"/>
                <w:kern w:val="0"/>
              </w:rPr>
            </w:pPr>
            <w:r>
              <mc:AlternateContent>
                <mc:Choice Requires="wps">
                  <w:drawing>
                    <wp:anchor distT="0" distB="0" distL="114300" distR="114300" simplePos="0" relativeHeight="251617280" behindDoc="0" locked="0" layoutInCell="1" allowOverlap="1">
                      <wp:simplePos x="0" y="0"/>
                      <wp:positionH relativeFrom="column">
                        <wp:posOffset>3645535</wp:posOffset>
                      </wp:positionH>
                      <wp:positionV relativeFrom="paragraph">
                        <wp:posOffset>20955</wp:posOffset>
                      </wp:positionV>
                      <wp:extent cx="414655" cy="485775"/>
                      <wp:effectExtent l="0" t="0" r="0" b="0"/>
                      <wp:wrapNone/>
                      <wp:docPr id="371" name="矩形 371"/>
                      <wp:cNvGraphicFramePr/>
                      <a:graphic xmlns:a="http://schemas.openxmlformats.org/drawingml/2006/main">
                        <a:graphicData uri="http://schemas.microsoft.com/office/word/2010/wordprocessingShape">
                          <wps:wsp>
                            <wps:cNvSpPr/>
                            <wps:spPr>
                              <a:xfrm>
                                <a:off x="0" y="0"/>
                                <a:ext cx="414655" cy="485775"/>
                              </a:xfrm>
                              <a:prstGeom prst="rect">
                                <a:avLst/>
                              </a:prstGeom>
                              <a:noFill/>
                              <a:ln>
                                <a:noFill/>
                              </a:ln>
                            </wps:spPr>
                            <wps:txbx>
                              <w:txbxContent>
                                <w:p>
                                  <w:pPr>
                                    <w:spacing w:line="240" w:lineRule="exact"/>
                                    <w:jc w:val="center"/>
                                    <w:rPr>
                                      <w:sz w:val="18"/>
                                      <w:szCs w:val="18"/>
                                    </w:rPr>
                                  </w:pPr>
                                  <w:r>
                                    <w:rPr>
                                      <w:rFonts w:hint="eastAsia"/>
                                      <w:sz w:val="18"/>
                                      <w:szCs w:val="18"/>
                                    </w:rPr>
                                    <w:t>有机废气</w:t>
                                  </w:r>
                                </w:p>
                              </w:txbxContent>
                            </wps:txbx>
                            <wps:bodyPr upright="1"/>
                          </wps:wsp>
                        </a:graphicData>
                      </a:graphic>
                    </wp:anchor>
                  </w:drawing>
                </mc:Choice>
                <mc:Fallback>
                  <w:pict>
                    <v:rect id="_x0000_s1026" o:spid="_x0000_s1026" o:spt="1" style="position:absolute;left:0pt;margin-left:287.05pt;margin-top:1.65pt;height:38.25pt;width:32.65pt;z-index:251617280;mso-width-relative:page;mso-height-relative:page;" filled="f" stroked="f" coordsize="21600,21600" o:gfxdata="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1MDDXaAAAACAEAAA8A&#10;AAAAAAAAAQAgAAAAIgAAAGRycy9kb3ducmV2LnhtbFBLAQIUABQAAAAIAIdO4kDStHiQowEAAEQD&#10;AAAOAAAAAAAAAAEAIAAAACkBAABkcnMvZTJvRG9jLnhtbFBLBQYAAAAABgAGAFkBAAA+BQAAAAA=&#10;">
                      <v:fill on="f" focussize="0,0"/>
                      <v:stroke on="f"/>
                      <v:imagedata o:title=""/>
                      <o:lock v:ext="edit" aspectratio="f"/>
                      <v:textbox>
                        <w:txbxContent>
                          <w:p>
                            <w:pPr>
                              <w:spacing w:line="240" w:lineRule="exact"/>
                              <w:jc w:val="center"/>
                              <w:rPr>
                                <w:sz w:val="18"/>
                                <w:szCs w:val="18"/>
                              </w:rPr>
                            </w:pPr>
                            <w:r>
                              <w:rPr>
                                <w:rFonts w:hint="eastAsia"/>
                                <w:sz w:val="18"/>
                                <w:szCs w:val="18"/>
                              </w:rPr>
                              <w:t>有机废气</w:t>
                            </w:r>
                          </w:p>
                        </w:txbxContent>
                      </v:textbox>
                    </v:rect>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2167255</wp:posOffset>
                      </wp:positionH>
                      <wp:positionV relativeFrom="paragraph">
                        <wp:posOffset>10160</wp:posOffset>
                      </wp:positionV>
                      <wp:extent cx="414655" cy="485775"/>
                      <wp:effectExtent l="0" t="0" r="0" b="0"/>
                      <wp:wrapNone/>
                      <wp:docPr id="372" name="矩形 372"/>
                      <wp:cNvGraphicFramePr/>
                      <a:graphic xmlns:a="http://schemas.openxmlformats.org/drawingml/2006/main">
                        <a:graphicData uri="http://schemas.microsoft.com/office/word/2010/wordprocessingShape">
                          <wps:wsp>
                            <wps:cNvSpPr/>
                            <wps:spPr>
                              <a:xfrm>
                                <a:off x="0" y="0"/>
                                <a:ext cx="414655" cy="485775"/>
                              </a:xfrm>
                              <a:prstGeom prst="rect">
                                <a:avLst/>
                              </a:prstGeom>
                              <a:noFill/>
                              <a:ln>
                                <a:noFill/>
                              </a:ln>
                            </wps:spPr>
                            <wps:txbx>
                              <w:txbxContent>
                                <w:p>
                                  <w:pPr>
                                    <w:spacing w:line="240" w:lineRule="exact"/>
                                    <w:jc w:val="center"/>
                                    <w:rPr>
                                      <w:sz w:val="18"/>
                                      <w:szCs w:val="18"/>
                                    </w:rPr>
                                  </w:pPr>
                                  <w:r>
                                    <w:rPr>
                                      <w:rFonts w:hint="eastAsia"/>
                                      <w:sz w:val="18"/>
                                      <w:szCs w:val="18"/>
                                    </w:rPr>
                                    <w:t>有机废气</w:t>
                                  </w:r>
                                </w:p>
                              </w:txbxContent>
                            </wps:txbx>
                            <wps:bodyPr upright="1"/>
                          </wps:wsp>
                        </a:graphicData>
                      </a:graphic>
                    </wp:anchor>
                  </w:drawing>
                </mc:Choice>
                <mc:Fallback>
                  <w:pict>
                    <v:rect id="_x0000_s1026" o:spid="_x0000_s1026" o:spt="1" style="position:absolute;left:0pt;margin-left:170.65pt;margin-top:0.8pt;height:38.25pt;width:32.65pt;z-index:251616256;mso-width-relative:page;mso-height-relative:page;" filled="f" stroked="f" coordsize="21600,21600" o:gfxdata="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NtOGNgAAAAIAQAADwAA&#10;AAAAAAABACAAAAAiAAAAZHJzL2Rvd25yZXYueG1sUEsBAhQAFAAAAAgAh07iQMuRlqOkAQAARAMA&#10;AA4AAAAAAAAAAQAgAAAAJwEAAGRycy9lMm9Eb2MueG1sUEsFBgAAAAAGAAYAWQEAAD0FAAAAAA==&#10;">
                      <v:fill on="f" focussize="0,0"/>
                      <v:stroke on="f"/>
                      <v:imagedata o:title=""/>
                      <o:lock v:ext="edit" aspectratio="f"/>
                      <v:textbox>
                        <w:txbxContent>
                          <w:p>
                            <w:pPr>
                              <w:spacing w:line="240" w:lineRule="exact"/>
                              <w:jc w:val="center"/>
                              <w:rPr>
                                <w:sz w:val="18"/>
                                <w:szCs w:val="18"/>
                              </w:rPr>
                            </w:pPr>
                            <w:r>
                              <w:rPr>
                                <w:rFonts w:hint="eastAsia"/>
                                <w:sz w:val="18"/>
                                <w:szCs w:val="18"/>
                              </w:rPr>
                              <w:t>有机废气</w:t>
                            </w:r>
                          </w:p>
                        </w:txbxContent>
                      </v:textbox>
                    </v:rect>
                  </w:pict>
                </mc:Fallback>
              </mc:AlternateContent>
            </w:r>
          </w:p>
          <w:p>
            <w:pPr>
              <w:adjustRightInd w:val="0"/>
              <w:snapToGrid w:val="0"/>
              <w:spacing w:line="500" w:lineRule="exact"/>
              <w:ind w:firstLine="420" w:firstLineChars="200"/>
              <w:rPr>
                <w:snapToGrid w:val="0"/>
                <w:kern w:val="0"/>
              </w:rPr>
            </w:pPr>
          </w:p>
          <w:p>
            <w:pPr>
              <w:adjustRightInd w:val="0"/>
              <w:snapToGrid w:val="0"/>
              <w:spacing w:line="500" w:lineRule="exact"/>
              <w:ind w:firstLine="420" w:firstLineChars="200"/>
              <w:rPr>
                <w:snapToGrid w:val="0"/>
                <w:kern w:val="0"/>
              </w:rPr>
            </w:pPr>
          </w:p>
          <w:p>
            <w:pPr>
              <w:adjustRightInd w:val="0"/>
              <w:snapToGrid w:val="0"/>
              <w:spacing w:line="500" w:lineRule="exact"/>
              <w:jc w:val="center"/>
              <w:rPr>
                <w:snapToGrid w:val="0"/>
                <w:kern w:val="0"/>
              </w:rPr>
            </w:pPr>
            <w:r>
              <w:rPr>
                <w:snapToGrid w:val="0"/>
                <w:kern w:val="0"/>
              </w:rPr>
              <mc:AlternateContent>
                <mc:Choice Requires="wpc">
                  <w:drawing>
                    <wp:inline distT="0" distB="0" distL="114300" distR="114300">
                      <wp:extent cx="5650865" cy="1539875"/>
                      <wp:effectExtent l="0" t="0" r="0" b="0"/>
                      <wp:docPr id="401" name="画布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0" name="矩形 390"/>
                              <wps:cNvSpPr/>
                              <wps:spPr>
                                <a:xfrm>
                                  <a:off x="20320" y="530225"/>
                                  <a:ext cx="961390" cy="292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
                                      <w:spacing w:line="240" w:lineRule="auto"/>
                                      <w:jc w:val="center"/>
                                      <w:rPr>
                                        <w:color w:val="auto"/>
                                        <w:sz w:val="21"/>
                                        <w:szCs w:val="21"/>
                                      </w:rPr>
                                    </w:pPr>
                                    <w:r>
                                      <w:rPr>
                                        <w:rFonts w:hint="eastAsia"/>
                                        <w:color w:val="auto"/>
                                        <w:sz w:val="21"/>
                                        <w:szCs w:val="21"/>
                                      </w:rPr>
                                      <w:t>组装（擦拭）</w:t>
                                    </w:r>
                                  </w:p>
                                </w:txbxContent>
                              </wps:txbx>
                              <wps:bodyPr upright="1"/>
                            </wps:wsp>
                            <wps:wsp>
                              <wps:cNvPr id="391" name="矩形 391"/>
                              <wps:cNvSpPr/>
                              <wps:spPr>
                                <a:xfrm>
                                  <a:off x="2529205" y="541655"/>
                                  <a:ext cx="904875" cy="292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szCs w:val="21"/>
                                      </w:rPr>
                                    </w:pPr>
                                    <w:r>
                                      <w:rPr>
                                        <w:rFonts w:hint="eastAsia"/>
                                        <w:szCs w:val="21"/>
                                      </w:rPr>
                                      <w:t>二级活性炭</w:t>
                                    </w:r>
                                  </w:p>
                                </w:txbxContent>
                              </wps:txbx>
                              <wps:bodyPr upright="1"/>
                            </wps:wsp>
                            <wps:wsp>
                              <wps:cNvPr id="392" name="直接箭头连接符 392"/>
                              <wps:cNvCnPr/>
                              <wps:spPr>
                                <a:xfrm>
                                  <a:off x="993140" y="699770"/>
                                  <a:ext cx="436880" cy="635"/>
                                </a:xfrm>
                                <a:prstGeom prst="straightConnector1">
                                  <a:avLst/>
                                </a:prstGeom>
                                <a:ln w="9525" cap="flat" cmpd="sng">
                                  <a:solidFill>
                                    <a:srgbClr val="000000"/>
                                  </a:solidFill>
                                  <a:prstDash val="solid"/>
                                  <a:headEnd type="none" w="med" len="med"/>
                                  <a:tailEnd type="triangle" w="med" len="med"/>
                                </a:ln>
                              </wps:spPr>
                              <wps:bodyPr/>
                            </wps:wsp>
                            <wps:wsp>
                              <wps:cNvPr id="393" name="直接箭头连接符 393"/>
                              <wps:cNvCnPr/>
                              <wps:spPr>
                                <a:xfrm>
                                  <a:off x="3435350" y="688975"/>
                                  <a:ext cx="756285" cy="1270"/>
                                </a:xfrm>
                                <a:prstGeom prst="straightConnector1">
                                  <a:avLst/>
                                </a:prstGeom>
                                <a:ln w="9525" cap="flat" cmpd="sng">
                                  <a:solidFill>
                                    <a:srgbClr val="000000"/>
                                  </a:solidFill>
                                  <a:prstDash val="solid"/>
                                  <a:headEnd type="none" w="med" len="med"/>
                                  <a:tailEnd type="triangle" w="med" len="med"/>
                                </a:ln>
                              </wps:spPr>
                              <wps:bodyPr/>
                            </wps:wsp>
                            <wps:wsp>
                              <wps:cNvPr id="394" name="肘形连接符 394"/>
                              <wps:cNvCnPr/>
                              <wps:spPr>
                                <a:xfrm rot="-5400000" flipH="1">
                                  <a:off x="2997835" y="797560"/>
                                  <a:ext cx="330200" cy="419735"/>
                                </a:xfrm>
                                <a:prstGeom prst="bentConnector2">
                                  <a:avLst/>
                                </a:prstGeom>
                                <a:ln w="9525" cap="flat" cmpd="sng">
                                  <a:solidFill>
                                    <a:srgbClr val="000000"/>
                                  </a:solidFill>
                                  <a:prstDash val="solid"/>
                                  <a:miter/>
                                  <a:headEnd type="none" w="med" len="med"/>
                                  <a:tailEnd type="triangle" w="med" len="med"/>
                                </a:ln>
                              </wps:spPr>
                              <wps:bodyPr/>
                            </wps:wsp>
                            <wps:wsp>
                              <wps:cNvPr id="395" name="矩形 395"/>
                              <wps:cNvSpPr/>
                              <wps:spPr>
                                <a:xfrm>
                                  <a:off x="3334385" y="973455"/>
                                  <a:ext cx="903605" cy="449580"/>
                                </a:xfrm>
                                <a:prstGeom prst="rect">
                                  <a:avLst/>
                                </a:prstGeom>
                                <a:noFill/>
                                <a:ln>
                                  <a:noFill/>
                                </a:ln>
                              </wps:spPr>
                              <wps:txbx>
                                <w:txbxContent>
                                  <w:p>
                                    <w:pPr>
                                      <w:jc w:val="center"/>
                                      <w:rPr>
                                        <w:szCs w:val="21"/>
                                      </w:rPr>
                                    </w:pPr>
                                    <w:r>
                                      <w:rPr>
                                        <w:rFonts w:hint="eastAsia"/>
                                        <w:szCs w:val="21"/>
                                      </w:rPr>
                                      <w:t>委托有资质单位处置</w:t>
                                    </w:r>
                                  </w:p>
                                </w:txbxContent>
                              </wps:txbx>
                              <wps:bodyPr upright="1"/>
                            </wps:wsp>
                            <wps:wsp>
                              <wps:cNvPr id="396" name="矩形 396"/>
                              <wps:cNvSpPr/>
                              <wps:spPr>
                                <a:xfrm>
                                  <a:off x="1437005" y="561340"/>
                                  <a:ext cx="71374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集气罩</w:t>
                                    </w:r>
                                  </w:p>
                                </w:txbxContent>
                              </wps:txbx>
                              <wps:bodyPr upright="1"/>
                            </wps:wsp>
                            <wps:wsp>
                              <wps:cNvPr id="397" name="直接箭头连接符 397"/>
                              <wps:cNvCnPr/>
                              <wps:spPr>
                                <a:xfrm>
                                  <a:off x="2162904" y="699135"/>
                                  <a:ext cx="360166" cy="0"/>
                                </a:xfrm>
                                <a:prstGeom prst="straightConnector1">
                                  <a:avLst/>
                                </a:prstGeom>
                                <a:ln w="9525" cap="flat" cmpd="sng">
                                  <a:solidFill>
                                    <a:srgbClr val="000000"/>
                                  </a:solidFill>
                                  <a:prstDash val="solid"/>
                                  <a:headEnd type="none" w="med" len="med"/>
                                  <a:tailEnd type="triangle" w="med" len="med"/>
                                </a:ln>
                              </wps:spPr>
                              <wps:bodyPr/>
                            </wps:wsp>
                            <wps:wsp>
                              <wps:cNvPr id="398" name="文本框 398"/>
                              <wps:cNvSpPr txBox="1"/>
                              <wps:spPr>
                                <a:xfrm>
                                  <a:off x="2867025" y="864235"/>
                                  <a:ext cx="845185" cy="342265"/>
                                </a:xfrm>
                                <a:prstGeom prst="rect">
                                  <a:avLst/>
                                </a:prstGeom>
                                <a:noFill/>
                                <a:ln>
                                  <a:noFill/>
                                </a:ln>
                              </wps:spPr>
                              <wps:txbx>
                                <w:txbxContent>
                                  <w:p>
                                    <w:pPr>
                                      <w:spacing w:line="0" w:lineRule="atLeast"/>
                                      <w:rPr>
                                        <w:szCs w:val="21"/>
                                      </w:rPr>
                                    </w:pPr>
                                    <w:r>
                                      <w:rPr>
                                        <w:rFonts w:hint="eastAsia"/>
                                        <w:szCs w:val="21"/>
                                      </w:rPr>
                                      <w:t>废活性炭</w:t>
                                    </w:r>
                                  </w:p>
                                </w:txbxContent>
                              </wps:txbx>
                              <wps:bodyPr upright="1"/>
                            </wps:wsp>
                            <wps:wsp>
                              <wps:cNvPr id="399" name="矩形 399"/>
                              <wps:cNvSpPr/>
                              <wps:spPr>
                                <a:xfrm>
                                  <a:off x="4105910" y="540385"/>
                                  <a:ext cx="1306195" cy="308610"/>
                                </a:xfrm>
                                <a:prstGeom prst="rect">
                                  <a:avLst/>
                                </a:prstGeom>
                                <a:noFill/>
                                <a:ln>
                                  <a:noFill/>
                                </a:ln>
                              </wps:spPr>
                              <wps:txbx>
                                <w:txbxContent>
                                  <w:p>
                                    <w:pPr>
                                      <w:jc w:val="center"/>
                                    </w:pPr>
                                    <w:r>
                                      <w:rPr>
                                        <w:rFonts w:hint="eastAsia"/>
                                        <w:szCs w:val="21"/>
                                      </w:rPr>
                                      <w:t>15米高排气筒排放</w:t>
                                    </w:r>
                                  </w:p>
                                </w:txbxContent>
                              </wps:txbx>
                              <wps:bodyPr upright="1"/>
                            </wps:wsp>
                            <wps:wsp>
                              <wps:cNvPr id="400" name="矩形 400"/>
                              <wps:cNvSpPr/>
                              <wps:spPr>
                                <a:xfrm>
                                  <a:off x="920115" y="356235"/>
                                  <a:ext cx="494030" cy="482600"/>
                                </a:xfrm>
                                <a:prstGeom prst="rect">
                                  <a:avLst/>
                                </a:prstGeom>
                                <a:noFill/>
                                <a:ln>
                                  <a:noFill/>
                                </a:ln>
                              </wps:spPr>
                              <wps:txbx>
                                <w:txbxContent>
                                  <w:p>
                                    <w:pPr>
                                      <w:spacing w:line="240" w:lineRule="exact"/>
                                      <w:jc w:val="center"/>
                                      <w:rPr>
                                        <w:sz w:val="18"/>
                                        <w:szCs w:val="18"/>
                                      </w:rPr>
                                    </w:pPr>
                                    <w:r>
                                      <w:rPr>
                                        <w:rFonts w:hint="eastAsia"/>
                                        <w:sz w:val="18"/>
                                        <w:szCs w:val="18"/>
                                      </w:rPr>
                                      <w:t>有机废气</w:t>
                                    </w:r>
                                  </w:p>
                                </w:txbxContent>
                              </wps:txbx>
                              <wps:bodyPr upright="1"/>
                            </wps:wsp>
                          </wpc:wpc>
                        </a:graphicData>
                      </a:graphic>
                    </wp:inline>
                  </w:drawing>
                </mc:Choice>
                <mc:Fallback>
                  <w:pict>
                    <v:group id="_x0000_s1026" o:spid="_x0000_s1026" o:spt="203" style="height:121.25pt;width:444.95pt;" coordsize="5650865,1539875" editas="canvas" o:gfxdata="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">
                      <o:lock v:ext="edit" aspectratio="f"/>
                      <v:shape id="_x0000_s1026" o:spid="_x0000_s1026" style="position:absolute;left:0;top:0;height:1539875;width:5650865;" filled="f" stroked="f" coordsize="21600,21600" o:gfxdata="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">
                        <v:fill on="f" focussize="0,0"/>
                        <v:stroke on="f"/>
                        <v:imagedata o:title=""/>
                        <o:lock v:ext="edit" aspectratio="t"/>
                      </v:shape>
                      <v:rect id="_x0000_s1026" o:spid="_x0000_s1026" o:spt="1" style="position:absolute;left:20320;top:530225;height:292735;width:961390;" fillcolor="#FFFFFF" filled="t" stroked="t" coordsize="21600,21600" o:gfxdata="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drIrVAAAABQEAAA8AAAAAAAAAAQAgAAAAIgAA&#10;AGRycy9kb3ducmV2LnhtbFBLAQIUABQAAAAIAIdO4kDc2DBtCwIAADUEAAAOAAAAAAAAAAEAIAAA&#10;ACQBAABkcnMvZTJvRG9jLnhtbFBLBQYAAAAABgAGAFkBAAChBQAAAAA=&#10;">
                        <v:fill on="t" focussize="0,0"/>
                        <v:stroke color="#000000" joinstyle="miter"/>
                        <v:imagedata o:title=""/>
                        <o:lock v:ext="edit" aspectratio="f"/>
                        <v:textbox>
                          <w:txbxContent>
                            <w:p>
                              <w:pPr>
                                <w:pStyle w:val="2"/>
                                <w:spacing w:line="240" w:lineRule="auto"/>
                                <w:jc w:val="center"/>
                                <w:rPr>
                                  <w:color w:val="auto"/>
                                  <w:sz w:val="21"/>
                                  <w:szCs w:val="21"/>
                                </w:rPr>
                              </w:pPr>
                              <w:r>
                                <w:rPr>
                                  <w:rFonts w:hint="eastAsia"/>
                                  <w:color w:val="auto"/>
                                  <w:sz w:val="21"/>
                                  <w:szCs w:val="21"/>
                                </w:rPr>
                                <w:t>组装（擦拭）</w:t>
                              </w:r>
                            </w:p>
                          </w:txbxContent>
                        </v:textbox>
                      </v:rect>
                      <v:rect id="_x0000_s1026" o:spid="_x0000_s1026" o:spt="1" style="position:absolute;left:2529205;top:541655;height:292735;width:904875;" fillcolor="#FFFFFF" filled="t" stroked="t" coordsize="21600,21600" o:gfxdata="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3ayK1QAAAAUBAAAPAAAAAAAAAAEAIAAA&#10;ACIAAABkcnMvZG93bnJldi54bWxQSwECFAAUAAAACACHTuJAadsh5w8CAAA3BAAADgAAAAAAAAAB&#10;ACAAAAAkAQAAZHJzL2Uyb0RvYy54bWxQSwUGAAAAAAYABgBZAQAApQUAAAAA&#10;">
                        <v:fill on="t" focussize="0,0"/>
                        <v:stroke color="#000000" joinstyle="miter"/>
                        <v:imagedata o:title=""/>
                        <o:lock v:ext="edit" aspectratio="f"/>
                        <v:textbox>
                          <w:txbxContent>
                            <w:p>
                              <w:pPr>
                                <w:jc w:val="left"/>
                                <w:rPr>
                                  <w:szCs w:val="21"/>
                                </w:rPr>
                              </w:pPr>
                              <w:r>
                                <w:rPr>
                                  <w:rFonts w:hint="eastAsia"/>
                                  <w:szCs w:val="21"/>
                                </w:rPr>
                                <w:t>二级活性炭</w:t>
                              </w:r>
                            </w:p>
                          </w:txbxContent>
                        </v:textbox>
                      </v:rect>
                      <v:shape id="_x0000_s1026" o:spid="_x0000_s1026" o:spt="32" type="#_x0000_t32" style="position:absolute;left:993140;top:699770;height:635;width:436880;" filled="f" stroked="t" coordsize="21600,21600" o:gfxdata="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2hUTrXAAAABQEAAA8AAAAAAAAA&#10;AQAgAAAAIgAAAGRycy9kb3ducmV2LnhtbFBLAQIUABQAAAAIAIdO4kDUC36BEgIAAP8DAAAOAAAA&#10;AAAAAAEAIAAAACYBAABkcnMvZTJvRG9jLnhtbFBLBQYAAAAABgAGAFkBAACqBQAAAAA=&#10;">
                        <v:fill on="f" focussize="0,0"/>
                        <v:stroke color="#000000" joinstyle="round" endarrow="block"/>
                        <v:imagedata o:title=""/>
                        <o:lock v:ext="edit" aspectratio="f"/>
                      </v:shape>
                      <v:shape id="_x0000_s1026" o:spid="_x0000_s1026" o:spt="32" type="#_x0000_t32" style="position:absolute;left:3435350;top:688975;height:1270;width:756285;" filled="f" stroked="t" coordsize="21600,21600" o:gfxdata="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oVE61wAAAAUBAAAPAAAA&#10;AAAAAAEAIAAAACIAAABkcnMvZG93bnJldi54bWxQSwECFAAUAAAACACHTuJAk5SNeBYCAAABBAAA&#10;DgAAAAAAAAABACAAAAAmAQAAZHJzL2Uyb0RvYy54bWxQSwUGAAAAAAYABgBZAQAArgUAAAAA&#10;">
                        <v:fill on="f" focussize="0,0"/>
                        <v:stroke color="#000000" joinstyle="round" endarrow="block"/>
                        <v:imagedata o:title=""/>
                        <o:lock v:ext="edit" aspectratio="f"/>
                      </v:shape>
                      <v:shape id="_x0000_s1026" o:spid="_x0000_s1026" o:spt="33" type="#_x0000_t33" style="position:absolute;left:2997835;top:797560;flip:x;height:419735;width:330200;rotation:5898240f;" filled="f" stroked="t" coordsize="21600,21600" o:gfxdata="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K8YE9YAAAAFAQAADwAAAAAAAAABACAAAAAiAAAAZHJzL2Rvd25yZXYueG1sUEsBAhQAFAAAAAgA&#10;h07iQO8ZX48nAgAAHAQAAA4AAAAAAAAAAQAgAAAAJQEAAGRycy9lMm9Eb2MueG1sUEsFBgAAAAAG&#10;AAYAWQEAAL4FAAAAAA==&#10;">
                        <v:fill on="f" focussize="0,0"/>
                        <v:stroke color="#000000" joinstyle="miter" endarrow="block"/>
                        <v:imagedata o:title=""/>
                        <o:lock v:ext="edit" aspectratio="f"/>
                      </v:shape>
                      <v:rect id="_x0000_s1026" o:spid="_x0000_s1026" o:spt="1" style="position:absolute;left:3334385;top:973455;height:449580;width:903605;" filled="f" stroked="f" coordsize="21600,21600" o:gfxdata="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r22&#10;X9cAAAAFAQAADwAAAAAAAAABACAAAAAiAAAAZHJzL2Rvd25yZXYueG1sUEsBAhQAFAAAAAgAh07i&#10;QJ9/ddqxAQAATwMAAA4AAAAAAAAAAQAgAAAAJgEAAGRycy9lMm9Eb2MueG1sUEsFBgAAAAAGAAYA&#10;WQEAAEkFAAAAAA==&#10;">
                        <v:fill on="f" focussize="0,0"/>
                        <v:stroke on="f"/>
                        <v:imagedata o:title=""/>
                        <o:lock v:ext="edit" aspectratio="f"/>
                        <v:textbox>
                          <w:txbxContent>
                            <w:p>
                              <w:pPr>
                                <w:jc w:val="center"/>
                                <w:rPr>
                                  <w:szCs w:val="21"/>
                                </w:rPr>
                              </w:pPr>
                              <w:r>
                                <w:rPr>
                                  <w:rFonts w:hint="eastAsia"/>
                                  <w:szCs w:val="21"/>
                                </w:rPr>
                                <w:t>委托有资质单位处置</w:t>
                              </w:r>
                            </w:p>
                          </w:txbxContent>
                        </v:textbox>
                      </v:rect>
                      <v:rect id="_x0000_s1026" o:spid="_x0000_s1026" o:spt="1" style="position:absolute;left:1437005;top:561340;height:264160;width:713740;" fillcolor="#FFFFFF" filled="t" stroked="t" coordsize="21600,21600" o:gfxdata="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92sitUAAAAFAQAADwAAAAAAAAABACAA&#10;AAAiAAAAZHJzL2Rvd25yZXYueG1sUEsBAhQAFAAAAAgAh07iQOUbr08QAgAANwQAAA4AAAAAAAAA&#10;AQAgAAAAJAEAAGRycy9lMm9Eb2MueG1sUEsFBgAAAAAGAAYAWQEAAKYFAAAAAA==&#10;">
                        <v:fill on="t" focussize="0,0"/>
                        <v:stroke color="#000000" joinstyle="miter"/>
                        <v:imagedata o:title=""/>
                        <o:lock v:ext="edit" aspectratio="f"/>
                        <v:textbox>
                          <w:txbxContent>
                            <w:p>
                              <w:pPr>
                                <w:jc w:val="center"/>
                                <w:rPr>
                                  <w:szCs w:val="21"/>
                                </w:rPr>
                              </w:pPr>
                              <w:r>
                                <w:rPr>
                                  <w:rFonts w:hint="eastAsia"/>
                                  <w:szCs w:val="21"/>
                                </w:rPr>
                                <w:t>集气罩</w:t>
                              </w:r>
                            </w:p>
                          </w:txbxContent>
                        </v:textbox>
                      </v:rect>
                      <v:shape id="_x0000_s1026" o:spid="_x0000_s1026" o:spt="32" type="#_x0000_t32" style="position:absolute;left:2162904;top:699135;height:0;width:360166;" filled="f" stroked="t" coordsize="21600,21600" o:gfxdata="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2hUTrXAAAABQEAAA8AAAAA&#10;AAAAAQAgAAAAIgAAAGRycy9kb3ducmV2LnhtbFBLAQIUABQAAAAIAIdO4kAM+ouHFQIAAP4DAAAO&#10;AAAAAAAAAAEAIAAAACYBAABkcnMvZTJvRG9jLnhtbFBLBQYAAAAABgAGAFkBAACtBQAAAAA=&#10;">
                        <v:fill on="f" focussize="0,0"/>
                        <v:stroke color="#000000" joinstyle="round" endarrow="block"/>
                        <v:imagedata o:title=""/>
                        <o:lock v:ext="edit" aspectratio="f"/>
                      </v:shape>
                      <v:shape id="_x0000_s1026" o:spid="_x0000_s1026" o:spt="202" type="#_x0000_t202" style="position:absolute;left:2867025;top:864235;height:342265;width:845185;" filled="f" stroked="f" coordsize="21600,21600" o:gfxdata="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mLPndQAAAAFAQAADwAAAAAAAAABACAAAAAiAAAAZHJzL2Rvd25yZXYueG1sUEsBAhQAFAAA&#10;AAgAh07iQKTVN4G6AQAAXAMAAA4AAAAAAAAAAQAgAAAAIwEAAGRycy9lMm9Eb2MueG1sUEsFBgAA&#10;AAAGAAYAWQEAAE8FAAAAAA==&#10;">
                        <v:fill on="f" focussize="0,0"/>
                        <v:stroke on="f"/>
                        <v:imagedata o:title=""/>
                        <o:lock v:ext="edit" aspectratio="f"/>
                        <v:textbox>
                          <w:txbxContent>
                            <w:p>
                              <w:pPr>
                                <w:spacing w:line="0" w:lineRule="atLeast"/>
                                <w:rPr>
                                  <w:szCs w:val="21"/>
                                </w:rPr>
                              </w:pPr>
                              <w:r>
                                <w:rPr>
                                  <w:rFonts w:hint="eastAsia"/>
                                  <w:szCs w:val="21"/>
                                </w:rPr>
                                <w:t>废活性炭</w:t>
                              </w:r>
                            </w:p>
                          </w:txbxContent>
                        </v:textbox>
                      </v:shape>
                      <v:rect id="_x0000_s1026" o:spid="_x0000_s1026" o:spt="1" style="position:absolute;left:4105910;top:540385;height:308610;width:1306195;" filled="f" stroked="f" coordsize="21600,21600" o:gfxdata="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q9&#10;tl/XAAAABQEAAA8AAAAAAAAAAQAgAAAAIgAAAGRycy9kb3ducmV2LnhtbFBLAQIUABQAAAAIAIdO&#10;4kCPTmi5sgEAAFADAAAOAAAAAAAAAAEAIAAAACYBAABkcnMvZTJvRG9jLnhtbFBLBQYAAAAABgAG&#10;AFkBAABKBQAAAAA=&#10;">
                        <v:fill on="f" focussize="0,0"/>
                        <v:stroke on="f"/>
                        <v:imagedata o:title=""/>
                        <o:lock v:ext="edit" aspectratio="f"/>
                        <v:textbox>
                          <w:txbxContent>
                            <w:p>
                              <w:pPr>
                                <w:jc w:val="center"/>
                              </w:pPr>
                              <w:r>
                                <w:rPr>
                                  <w:rFonts w:hint="eastAsia"/>
                                  <w:szCs w:val="21"/>
                                </w:rPr>
                                <w:t>15米高排气筒排放</w:t>
                              </w:r>
                            </w:p>
                          </w:txbxContent>
                        </v:textbox>
                      </v:rect>
                      <v:rect id="_x0000_s1026" o:spid="_x0000_s1026" o:spt="1" style="position:absolute;left:920115;top:356235;height:482600;width:494030;" filled="f" stroked="f" coordsize="21600,21600" o:gfxdata="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r22X9cA&#10;AAAFAQAADwAAAAAAAAABACAAAAAiAAAAZHJzL2Rvd25yZXYueG1sUEsBAhQAFAAAAAgAh07iQF82&#10;ubiuAQAATgMAAA4AAAAAAAAAAQAgAAAAJgEAAGRycy9lMm9Eb2MueG1sUEsFBgAAAAAGAAYAWQEA&#10;AEYFAAAAAA==&#10;">
                        <v:fill on="f" focussize="0,0"/>
                        <v:stroke on="f"/>
                        <v:imagedata o:title=""/>
                        <o:lock v:ext="edit" aspectratio="f"/>
                        <v:textbox>
                          <w:txbxContent>
                            <w:p>
                              <w:pPr>
                                <w:spacing w:line="240" w:lineRule="exact"/>
                                <w:jc w:val="center"/>
                                <w:rPr>
                                  <w:sz w:val="18"/>
                                  <w:szCs w:val="18"/>
                                </w:rPr>
                              </w:pPr>
                              <w:r>
                                <w:rPr>
                                  <w:rFonts w:hint="eastAsia"/>
                                  <w:sz w:val="18"/>
                                  <w:szCs w:val="18"/>
                                </w:rPr>
                                <w:t>有机废气</w:t>
                              </w:r>
                            </w:p>
                          </w:txbxContent>
                        </v:textbox>
                      </v:rect>
                      <w10:wrap type="none"/>
                      <w10:anchorlock/>
                    </v:group>
                  </w:pict>
                </mc:Fallback>
              </mc:AlternateContent>
            </w:r>
          </w:p>
          <w:p>
            <w:pPr>
              <w:numPr>
                <w:ilvl w:val="0"/>
                <w:numId w:val="25"/>
              </w:numPr>
              <w:adjustRightInd w:val="0"/>
              <w:snapToGrid w:val="0"/>
              <w:spacing w:line="500" w:lineRule="exact"/>
              <w:jc w:val="center"/>
              <w:rPr>
                <w:b/>
                <w:sz w:val="24"/>
                <w:szCs w:val="24"/>
              </w:rPr>
            </w:pPr>
            <w:r>
              <w:rPr>
                <w:b/>
                <w:sz w:val="24"/>
                <w:szCs w:val="24"/>
              </w:rPr>
              <w:t>本项目二级活性炭处理工艺流程图</w:t>
            </w:r>
          </w:p>
          <w:p>
            <w:pPr>
              <w:adjustRightInd w:val="0"/>
              <w:snapToGrid w:val="0"/>
              <w:spacing w:line="500" w:lineRule="exact"/>
              <w:ind w:firstLine="480" w:firstLineChars="200"/>
              <w:jc w:val="left"/>
            </w:pPr>
            <w:r>
              <w:rPr>
                <w:b/>
                <w:sz w:val="24"/>
                <w:szCs w:val="24"/>
              </w:rPr>
              <w:t>工作原理：</w:t>
            </w:r>
          </w:p>
          <w:p>
            <w:pPr>
              <w:spacing w:line="360" w:lineRule="auto"/>
              <w:ind w:firstLine="480" w:firstLineChars="200"/>
              <w:jc w:val="left"/>
              <w:rPr>
                <w:sz w:val="24"/>
                <w:szCs w:val="24"/>
              </w:rPr>
            </w:pPr>
            <w:r>
              <w:rPr>
                <w:sz w:val="24"/>
                <w:szCs w:val="24"/>
              </w:rPr>
              <w:t>二级活性炭吸附是一种常用的吸附方法，吸附法主要利用高孔隙率、高比表面积的吸附剂，藉由物理性吸附(可逆反应)或化学性键结(不可逆反应)作用，将有机气体分子自废气中分离，以达成净化废气的目的。由于一般多采用物理性吸附，随操作时间之增加，吸附剂将逐渐趋于饱和现象，此时则须进行脱附再生或吸附剂更换工作。在有机废气处理过程中，活性炭常被用来吸附烷烃、烯烃、芳香烃、酮、醛、氯代烃、酯以及挥发性有机化合物（VOC）。</w:t>
            </w:r>
          </w:p>
          <w:p>
            <w:pPr>
              <w:spacing w:line="360" w:lineRule="auto"/>
              <w:ind w:firstLine="480" w:firstLineChars="200"/>
              <w:jc w:val="left"/>
              <w:rPr>
                <w:sz w:val="24"/>
                <w:szCs w:val="24"/>
              </w:rPr>
            </w:pPr>
            <w:r>
              <w:rPr>
                <w:sz w:val="24"/>
                <w:szCs w:val="24"/>
              </w:rPr>
              <w:t>活性炭吸附装置结构与性能见表8-1。</w:t>
            </w:r>
          </w:p>
          <w:p>
            <w:pPr>
              <w:numPr>
                <w:ilvl w:val="0"/>
                <w:numId w:val="26"/>
              </w:numPr>
              <w:adjustRightInd w:val="0"/>
              <w:snapToGrid w:val="0"/>
              <w:spacing w:line="288" w:lineRule="auto"/>
              <w:jc w:val="center"/>
              <w:rPr>
                <w:b/>
                <w:sz w:val="24"/>
                <w:szCs w:val="24"/>
              </w:rPr>
            </w:pPr>
            <w:r>
              <w:rPr>
                <w:b/>
                <w:sz w:val="24"/>
                <w:szCs w:val="24"/>
              </w:rPr>
              <w:t>活性炭吸附装置的技术性能</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955"/>
              <w:gridCol w:w="3431"/>
              <w:gridCol w:w="3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b/>
                      <w:szCs w:val="21"/>
                    </w:rPr>
                  </w:pPr>
                  <w:r>
                    <w:rPr>
                      <w:b/>
                      <w:szCs w:val="21"/>
                    </w:rPr>
                    <w:t>序号</w:t>
                  </w:r>
                </w:p>
              </w:tc>
              <w:tc>
                <w:tcPr>
                  <w:tcW w:w="2408" w:type="pct"/>
                  <w:gridSpan w:val="2"/>
                  <w:vAlign w:val="center"/>
                </w:tcPr>
                <w:p>
                  <w:pPr>
                    <w:adjustRightInd w:val="0"/>
                    <w:snapToGrid w:val="0"/>
                    <w:spacing w:line="0" w:lineRule="atLeast"/>
                    <w:jc w:val="center"/>
                    <w:rPr>
                      <w:bCs/>
                    </w:rPr>
                  </w:pPr>
                  <w:r>
                    <w:rPr>
                      <w:b/>
                      <w:szCs w:val="21"/>
                    </w:rPr>
                    <w:t>项目</w:t>
                  </w:r>
                </w:p>
              </w:tc>
              <w:tc>
                <w:tcPr>
                  <w:tcW w:w="2049" w:type="pct"/>
                  <w:vAlign w:val="center"/>
                </w:tcPr>
                <w:p>
                  <w:pPr>
                    <w:adjustRightInd w:val="0"/>
                    <w:snapToGrid w:val="0"/>
                    <w:spacing w:line="0" w:lineRule="atLeast"/>
                    <w:jc w:val="center"/>
                    <w:rPr>
                      <w:b/>
                      <w:bCs/>
                    </w:rPr>
                  </w:pPr>
                  <w:r>
                    <w:rPr>
                      <w:b/>
                      <w:szCs w:val="21"/>
                    </w:rPr>
                    <w:t>技术指标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1</w:t>
                  </w:r>
                </w:p>
              </w:tc>
              <w:tc>
                <w:tcPr>
                  <w:tcW w:w="2408" w:type="pct"/>
                  <w:gridSpan w:val="2"/>
                  <w:vAlign w:val="center"/>
                </w:tcPr>
                <w:p>
                  <w:pPr>
                    <w:adjustRightInd w:val="0"/>
                    <w:snapToGrid w:val="0"/>
                    <w:spacing w:line="0" w:lineRule="atLeast"/>
                    <w:jc w:val="center"/>
                    <w:rPr>
                      <w:bCs/>
                    </w:rPr>
                  </w:pPr>
                  <w:r>
                    <w:rPr>
                      <w:szCs w:val="21"/>
                    </w:rPr>
                    <w:t>材质</w:t>
                  </w:r>
                </w:p>
              </w:tc>
              <w:tc>
                <w:tcPr>
                  <w:tcW w:w="2049" w:type="pct"/>
                  <w:vAlign w:val="center"/>
                </w:tcPr>
                <w:p>
                  <w:pPr>
                    <w:adjustRightInd w:val="0"/>
                    <w:snapToGrid w:val="0"/>
                    <w:spacing w:line="0" w:lineRule="atLeast"/>
                    <w:jc w:val="center"/>
                    <w:rPr>
                      <w:szCs w:val="21"/>
                    </w:rPr>
                  </w:pPr>
                  <w:r>
                    <w:rPr>
                      <w:szCs w:val="21"/>
                    </w:rPr>
                    <w:t>箱体采用304不锈钢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42" w:type="pct"/>
                  <w:vAlign w:val="center"/>
                </w:tcPr>
                <w:p>
                  <w:pPr>
                    <w:adjustRightInd w:val="0"/>
                    <w:snapToGrid w:val="0"/>
                    <w:spacing w:line="0" w:lineRule="atLeast"/>
                    <w:jc w:val="center"/>
                    <w:rPr>
                      <w:szCs w:val="21"/>
                    </w:rPr>
                  </w:pPr>
                  <w:r>
                    <w:rPr>
                      <w:szCs w:val="21"/>
                    </w:rPr>
                    <w:t>2</w:t>
                  </w:r>
                </w:p>
              </w:tc>
              <w:tc>
                <w:tcPr>
                  <w:tcW w:w="2408" w:type="pct"/>
                  <w:gridSpan w:val="2"/>
                  <w:vAlign w:val="center"/>
                </w:tcPr>
                <w:p>
                  <w:pPr>
                    <w:adjustRightInd w:val="0"/>
                    <w:snapToGrid w:val="0"/>
                    <w:spacing w:line="0" w:lineRule="atLeast"/>
                    <w:jc w:val="center"/>
                    <w:rPr>
                      <w:bCs/>
                    </w:rPr>
                  </w:pPr>
                  <w:r>
                    <w:rPr>
                      <w:szCs w:val="21"/>
                    </w:rPr>
                    <w:t>配套风机风量（m</w:t>
                  </w:r>
                  <w:r>
                    <w:rPr>
                      <w:szCs w:val="21"/>
                      <w:vertAlign w:val="superscript"/>
                    </w:rPr>
                    <w:t>3</w:t>
                  </w:r>
                  <w:r>
                    <w:rPr>
                      <w:szCs w:val="21"/>
                    </w:rPr>
                    <w:t>/h）</w:t>
                  </w:r>
                </w:p>
              </w:tc>
              <w:tc>
                <w:tcPr>
                  <w:tcW w:w="2049" w:type="pct"/>
                  <w:vAlign w:val="center"/>
                </w:tcPr>
                <w:p>
                  <w:pPr>
                    <w:adjustRightInd w:val="0"/>
                    <w:snapToGrid w:val="0"/>
                    <w:spacing w:line="0" w:lineRule="atLeast"/>
                    <w:jc w:val="center"/>
                    <w:rPr>
                      <w:szCs w:val="21"/>
                      <w:highlight w:val="yellow"/>
                    </w:rPr>
                  </w:pPr>
                  <w:r>
                    <w:rPr>
                      <w:rFonts w:hint="eastAsia"/>
                      <w:szCs w:val="21"/>
                    </w:rPr>
                    <w:t>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3</w:t>
                  </w:r>
                </w:p>
              </w:tc>
              <w:tc>
                <w:tcPr>
                  <w:tcW w:w="2408" w:type="pct"/>
                  <w:gridSpan w:val="2"/>
                  <w:vAlign w:val="center"/>
                </w:tcPr>
                <w:p>
                  <w:pPr>
                    <w:adjustRightInd w:val="0"/>
                    <w:snapToGrid w:val="0"/>
                    <w:spacing w:line="0" w:lineRule="atLeast"/>
                    <w:jc w:val="center"/>
                    <w:rPr>
                      <w:bCs/>
                    </w:rPr>
                  </w:pPr>
                  <w:r>
                    <w:rPr>
                      <w:szCs w:val="21"/>
                    </w:rPr>
                    <w:t>填充量（吨/次）</w:t>
                  </w:r>
                </w:p>
              </w:tc>
              <w:tc>
                <w:tcPr>
                  <w:tcW w:w="2049" w:type="pct"/>
                  <w:vAlign w:val="center"/>
                </w:tcPr>
                <w:p>
                  <w:pPr>
                    <w:adjustRightInd w:val="0"/>
                    <w:snapToGrid w:val="0"/>
                    <w:spacing w:line="0" w:lineRule="atLeast"/>
                    <w:jc w:val="center"/>
                    <w:rPr>
                      <w:szCs w:val="21"/>
                      <w:highlight w:val="yellow"/>
                    </w:rPr>
                  </w:pPr>
                  <w:r>
                    <w:rPr>
                      <w:rFonts w:hint="eastAsia"/>
                      <w:szCs w:val="21"/>
                      <w:highlight w:val="none"/>
                    </w:rPr>
                    <w:t>3.171</w:t>
                  </w:r>
                  <w:r>
                    <w:rPr>
                      <w:rFonts w:hint="eastAsia"/>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4</w:t>
                  </w:r>
                </w:p>
              </w:tc>
              <w:tc>
                <w:tcPr>
                  <w:tcW w:w="2408" w:type="pct"/>
                  <w:gridSpan w:val="2"/>
                  <w:vAlign w:val="center"/>
                </w:tcPr>
                <w:p>
                  <w:pPr>
                    <w:adjustRightInd w:val="0"/>
                    <w:snapToGrid w:val="0"/>
                    <w:spacing w:line="0" w:lineRule="atLeast"/>
                    <w:jc w:val="center"/>
                    <w:rPr>
                      <w:bCs/>
                    </w:rPr>
                  </w:pPr>
                  <w:r>
                    <w:rPr>
                      <w:szCs w:val="21"/>
                    </w:rPr>
                    <w:t>更换周期</w:t>
                  </w:r>
                </w:p>
              </w:tc>
              <w:tc>
                <w:tcPr>
                  <w:tcW w:w="2049" w:type="pct"/>
                  <w:vAlign w:val="center"/>
                </w:tcPr>
                <w:p>
                  <w:pPr>
                    <w:adjustRightInd w:val="0"/>
                    <w:snapToGrid w:val="0"/>
                    <w:spacing w:line="0" w:lineRule="atLeast"/>
                    <w:jc w:val="center"/>
                    <w:rPr>
                      <w:szCs w:val="21"/>
                      <w:highlight w:val="yellow"/>
                    </w:rPr>
                  </w:pPr>
                  <w:r>
                    <w:rPr>
                      <w:rFonts w:hint="eastAsia"/>
                      <w:szCs w:val="21"/>
                    </w:rPr>
                    <w:t>半</w:t>
                  </w:r>
                  <w:r>
                    <w:rPr>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5</w:t>
                  </w:r>
                </w:p>
              </w:tc>
              <w:tc>
                <w:tcPr>
                  <w:tcW w:w="2408" w:type="pct"/>
                  <w:gridSpan w:val="2"/>
                  <w:vAlign w:val="center"/>
                </w:tcPr>
                <w:p>
                  <w:pPr>
                    <w:adjustRightInd w:val="0"/>
                    <w:snapToGrid w:val="0"/>
                    <w:spacing w:line="0" w:lineRule="atLeast"/>
                    <w:jc w:val="center"/>
                    <w:rPr>
                      <w:bCs/>
                    </w:rPr>
                  </w:pPr>
                  <w:r>
                    <w:rPr>
                      <w:szCs w:val="21"/>
                    </w:rPr>
                    <w:t>装置数量（套）</w:t>
                  </w:r>
                </w:p>
              </w:tc>
              <w:tc>
                <w:tcPr>
                  <w:tcW w:w="2049" w:type="pct"/>
                  <w:vAlign w:val="center"/>
                </w:tcPr>
                <w:p>
                  <w:pPr>
                    <w:adjustRightInd w:val="0"/>
                    <w:snapToGrid w:val="0"/>
                    <w:spacing w:line="0" w:lineRule="atLeast"/>
                    <w:jc w:val="center"/>
                    <w:rPr>
                      <w:szCs w:val="21"/>
                    </w:rPr>
                  </w:pPr>
                  <w:r>
                    <w:rPr>
                      <w:szCs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6</w:t>
                  </w:r>
                </w:p>
              </w:tc>
              <w:tc>
                <w:tcPr>
                  <w:tcW w:w="524" w:type="pct"/>
                  <w:vMerge w:val="restart"/>
                  <w:vAlign w:val="center"/>
                </w:tcPr>
                <w:p>
                  <w:pPr>
                    <w:adjustRightInd w:val="0"/>
                    <w:snapToGrid w:val="0"/>
                    <w:spacing w:line="0" w:lineRule="atLeast"/>
                    <w:jc w:val="center"/>
                    <w:rPr>
                      <w:szCs w:val="21"/>
                    </w:rPr>
                  </w:pPr>
                  <w:r>
                    <w:rPr>
                      <w:szCs w:val="21"/>
                    </w:rPr>
                    <w:t>活性炭参数</w:t>
                  </w:r>
                </w:p>
              </w:tc>
              <w:tc>
                <w:tcPr>
                  <w:tcW w:w="1884" w:type="pct"/>
                  <w:vAlign w:val="center"/>
                </w:tcPr>
                <w:p>
                  <w:pPr>
                    <w:adjustRightInd w:val="0"/>
                    <w:snapToGrid w:val="0"/>
                    <w:spacing w:line="0" w:lineRule="atLeast"/>
                    <w:jc w:val="center"/>
                    <w:rPr>
                      <w:szCs w:val="21"/>
                    </w:rPr>
                  </w:pPr>
                  <w:r>
                    <w:rPr>
                      <w:szCs w:val="21"/>
                    </w:rPr>
                    <w:t>外观</w:t>
                  </w:r>
                </w:p>
              </w:tc>
              <w:tc>
                <w:tcPr>
                  <w:tcW w:w="2049" w:type="pct"/>
                  <w:vAlign w:val="center"/>
                </w:tcPr>
                <w:p>
                  <w:pPr>
                    <w:adjustRightInd w:val="0"/>
                    <w:snapToGrid w:val="0"/>
                    <w:spacing w:line="0" w:lineRule="atLeast"/>
                    <w:jc w:val="center"/>
                    <w:rPr>
                      <w:szCs w:val="21"/>
                    </w:rPr>
                  </w:pPr>
                  <w:r>
                    <w:rPr>
                      <w:szCs w:val="21"/>
                    </w:rPr>
                    <w:t>颗粒状，平整均匀，无破损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7</w:t>
                  </w:r>
                </w:p>
              </w:tc>
              <w:tc>
                <w:tcPr>
                  <w:tcW w:w="524" w:type="pct"/>
                  <w:vMerge w:val="continue"/>
                  <w:vAlign w:val="center"/>
                </w:tcPr>
                <w:p>
                  <w:pPr>
                    <w:adjustRightInd w:val="0"/>
                    <w:snapToGrid w:val="0"/>
                    <w:spacing w:line="0" w:lineRule="atLeast"/>
                    <w:jc w:val="center"/>
                    <w:rPr>
                      <w:szCs w:val="21"/>
                    </w:rPr>
                  </w:pPr>
                </w:p>
              </w:tc>
              <w:tc>
                <w:tcPr>
                  <w:tcW w:w="1884" w:type="pct"/>
                  <w:vAlign w:val="center"/>
                </w:tcPr>
                <w:p>
                  <w:pPr>
                    <w:adjustRightInd w:val="0"/>
                    <w:snapToGrid w:val="0"/>
                    <w:spacing w:line="0" w:lineRule="atLeast"/>
                    <w:jc w:val="center"/>
                    <w:rPr>
                      <w:szCs w:val="21"/>
                    </w:rPr>
                  </w:pPr>
                  <w:r>
                    <w:rPr>
                      <w:szCs w:val="21"/>
                    </w:rPr>
                    <w:t>比表面积（m</w:t>
                  </w:r>
                  <w:r>
                    <w:rPr>
                      <w:szCs w:val="21"/>
                      <w:vertAlign w:val="superscript"/>
                    </w:rPr>
                    <w:t>2</w:t>
                  </w:r>
                  <w:r>
                    <w:rPr>
                      <w:szCs w:val="21"/>
                    </w:rPr>
                    <w:t>/g）</w:t>
                  </w:r>
                </w:p>
              </w:tc>
              <w:tc>
                <w:tcPr>
                  <w:tcW w:w="2049" w:type="pct"/>
                  <w:vAlign w:val="center"/>
                </w:tcPr>
                <w:p>
                  <w:pPr>
                    <w:adjustRightInd w:val="0"/>
                    <w:snapToGrid w:val="0"/>
                    <w:spacing w:line="0" w:lineRule="atLeast"/>
                    <w:jc w:val="center"/>
                    <w:rPr>
                      <w:szCs w:val="21"/>
                    </w:rPr>
                  </w:pPr>
                  <w:r>
                    <w:rPr>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8</w:t>
                  </w:r>
                </w:p>
              </w:tc>
              <w:tc>
                <w:tcPr>
                  <w:tcW w:w="524" w:type="pct"/>
                  <w:vMerge w:val="continue"/>
                  <w:vAlign w:val="center"/>
                </w:tcPr>
                <w:p>
                  <w:pPr>
                    <w:adjustRightInd w:val="0"/>
                    <w:snapToGrid w:val="0"/>
                    <w:spacing w:line="0" w:lineRule="atLeast"/>
                    <w:jc w:val="center"/>
                    <w:rPr>
                      <w:szCs w:val="21"/>
                    </w:rPr>
                  </w:pPr>
                </w:p>
              </w:tc>
              <w:tc>
                <w:tcPr>
                  <w:tcW w:w="1884" w:type="pct"/>
                  <w:vAlign w:val="center"/>
                </w:tcPr>
                <w:p>
                  <w:pPr>
                    <w:adjustRightInd w:val="0"/>
                    <w:snapToGrid w:val="0"/>
                    <w:spacing w:line="0" w:lineRule="atLeast"/>
                    <w:jc w:val="center"/>
                    <w:rPr>
                      <w:szCs w:val="21"/>
                    </w:rPr>
                  </w:pPr>
                  <w:r>
                    <w:rPr>
                      <w:szCs w:val="21"/>
                    </w:rPr>
                    <w:t>单丝直径（mm）</w:t>
                  </w:r>
                </w:p>
              </w:tc>
              <w:tc>
                <w:tcPr>
                  <w:tcW w:w="2049" w:type="pct"/>
                  <w:vAlign w:val="center"/>
                </w:tcPr>
                <w:p>
                  <w:pPr>
                    <w:adjustRightInd w:val="0"/>
                    <w:snapToGrid w:val="0"/>
                    <w:spacing w:line="0" w:lineRule="atLeast"/>
                    <w:jc w:val="center"/>
                    <w:rPr>
                      <w:szCs w:val="21"/>
                    </w:rPr>
                  </w:pPr>
                  <w:r>
                    <w:rPr>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9</w:t>
                  </w:r>
                </w:p>
              </w:tc>
              <w:tc>
                <w:tcPr>
                  <w:tcW w:w="524" w:type="pct"/>
                  <w:vMerge w:val="continue"/>
                  <w:vAlign w:val="center"/>
                </w:tcPr>
                <w:p>
                  <w:pPr>
                    <w:adjustRightInd w:val="0"/>
                    <w:snapToGrid w:val="0"/>
                    <w:spacing w:line="0" w:lineRule="atLeast"/>
                    <w:jc w:val="center"/>
                    <w:rPr>
                      <w:szCs w:val="21"/>
                    </w:rPr>
                  </w:pPr>
                </w:p>
              </w:tc>
              <w:tc>
                <w:tcPr>
                  <w:tcW w:w="1884" w:type="pct"/>
                  <w:vAlign w:val="center"/>
                </w:tcPr>
                <w:p>
                  <w:pPr>
                    <w:adjustRightInd w:val="0"/>
                    <w:snapToGrid w:val="0"/>
                    <w:spacing w:line="0" w:lineRule="atLeast"/>
                    <w:jc w:val="center"/>
                    <w:rPr>
                      <w:szCs w:val="21"/>
                    </w:rPr>
                  </w:pPr>
                  <w:r>
                    <w:rPr>
                      <w:szCs w:val="21"/>
                    </w:rPr>
                    <w:t>灰分（%）</w:t>
                  </w:r>
                </w:p>
              </w:tc>
              <w:tc>
                <w:tcPr>
                  <w:tcW w:w="2049" w:type="pct"/>
                  <w:vAlign w:val="center"/>
                </w:tcPr>
                <w:p>
                  <w:pPr>
                    <w:adjustRightInd w:val="0"/>
                    <w:snapToGrid w:val="0"/>
                    <w:spacing w:line="0" w:lineRule="atLeast"/>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10</w:t>
                  </w:r>
                </w:p>
              </w:tc>
              <w:tc>
                <w:tcPr>
                  <w:tcW w:w="524" w:type="pct"/>
                  <w:vMerge w:val="continue"/>
                  <w:vAlign w:val="center"/>
                </w:tcPr>
                <w:p>
                  <w:pPr>
                    <w:adjustRightInd w:val="0"/>
                    <w:snapToGrid w:val="0"/>
                    <w:spacing w:line="0" w:lineRule="atLeast"/>
                    <w:jc w:val="center"/>
                    <w:rPr>
                      <w:szCs w:val="21"/>
                    </w:rPr>
                  </w:pPr>
                </w:p>
              </w:tc>
              <w:tc>
                <w:tcPr>
                  <w:tcW w:w="1884" w:type="pct"/>
                  <w:vAlign w:val="center"/>
                </w:tcPr>
                <w:p>
                  <w:pPr>
                    <w:adjustRightInd w:val="0"/>
                    <w:snapToGrid w:val="0"/>
                    <w:spacing w:line="0" w:lineRule="atLeast"/>
                    <w:jc w:val="center"/>
                    <w:rPr>
                      <w:szCs w:val="21"/>
                    </w:rPr>
                  </w:pPr>
                  <w:r>
                    <w:rPr>
                      <w:szCs w:val="21"/>
                    </w:rPr>
                    <w:t>总比孔容（ml/g）</w:t>
                  </w:r>
                </w:p>
              </w:tc>
              <w:tc>
                <w:tcPr>
                  <w:tcW w:w="2049" w:type="pct"/>
                  <w:vAlign w:val="center"/>
                </w:tcPr>
                <w:p>
                  <w:pPr>
                    <w:adjustRightInd w:val="0"/>
                    <w:snapToGrid w:val="0"/>
                    <w:spacing w:line="0" w:lineRule="atLeast"/>
                    <w:jc w:val="center"/>
                    <w:rPr>
                      <w:szCs w:val="21"/>
                    </w:rPr>
                  </w:pPr>
                  <w:r>
                    <w:rPr>
                      <w:szCs w:val="21"/>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11</w:t>
                  </w:r>
                </w:p>
              </w:tc>
              <w:tc>
                <w:tcPr>
                  <w:tcW w:w="524" w:type="pct"/>
                  <w:vMerge w:val="continue"/>
                  <w:vAlign w:val="center"/>
                </w:tcPr>
                <w:p>
                  <w:pPr>
                    <w:adjustRightInd w:val="0"/>
                    <w:snapToGrid w:val="0"/>
                    <w:spacing w:line="0" w:lineRule="atLeast"/>
                    <w:jc w:val="center"/>
                    <w:rPr>
                      <w:szCs w:val="21"/>
                    </w:rPr>
                  </w:pPr>
                </w:p>
              </w:tc>
              <w:tc>
                <w:tcPr>
                  <w:tcW w:w="1884" w:type="pct"/>
                  <w:vAlign w:val="center"/>
                </w:tcPr>
                <w:p>
                  <w:pPr>
                    <w:adjustRightInd w:val="0"/>
                    <w:snapToGrid w:val="0"/>
                    <w:spacing w:line="0" w:lineRule="atLeast"/>
                    <w:jc w:val="center"/>
                    <w:rPr>
                      <w:szCs w:val="21"/>
                    </w:rPr>
                  </w:pPr>
                  <w:r>
                    <w:rPr>
                      <w:szCs w:val="21"/>
                    </w:rPr>
                    <w:t>含碳量（%）</w:t>
                  </w:r>
                </w:p>
              </w:tc>
              <w:tc>
                <w:tcPr>
                  <w:tcW w:w="2049" w:type="pct"/>
                  <w:vAlign w:val="center"/>
                </w:tcPr>
                <w:p>
                  <w:pPr>
                    <w:adjustRightInd w:val="0"/>
                    <w:snapToGrid w:val="0"/>
                    <w:spacing w:line="0" w:lineRule="atLeast"/>
                    <w:jc w:val="center"/>
                    <w:rPr>
                      <w:szCs w:val="21"/>
                    </w:rPr>
                  </w:pPr>
                  <w:r>
                    <w:rPr>
                      <w:szCs w:val="21"/>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12</w:t>
                  </w:r>
                </w:p>
              </w:tc>
              <w:tc>
                <w:tcPr>
                  <w:tcW w:w="524" w:type="pct"/>
                  <w:vMerge w:val="continue"/>
                  <w:vAlign w:val="center"/>
                </w:tcPr>
                <w:p>
                  <w:pPr>
                    <w:adjustRightInd w:val="0"/>
                    <w:snapToGrid w:val="0"/>
                    <w:spacing w:line="0" w:lineRule="atLeast"/>
                    <w:jc w:val="center"/>
                    <w:rPr>
                      <w:szCs w:val="21"/>
                    </w:rPr>
                  </w:pPr>
                </w:p>
              </w:tc>
              <w:tc>
                <w:tcPr>
                  <w:tcW w:w="1884" w:type="pct"/>
                  <w:vAlign w:val="center"/>
                </w:tcPr>
                <w:p>
                  <w:pPr>
                    <w:adjustRightInd w:val="0"/>
                    <w:snapToGrid w:val="0"/>
                    <w:spacing w:line="0" w:lineRule="atLeast"/>
                    <w:jc w:val="center"/>
                    <w:rPr>
                      <w:szCs w:val="21"/>
                    </w:rPr>
                  </w:pPr>
                  <w:r>
                    <w:rPr>
                      <w:szCs w:val="21"/>
                    </w:rPr>
                    <w:t>单位面积重（g/m</w:t>
                  </w:r>
                  <w:r>
                    <w:rPr>
                      <w:szCs w:val="21"/>
                      <w:vertAlign w:val="superscript"/>
                    </w:rPr>
                    <w:t>2</w:t>
                  </w:r>
                  <w:r>
                    <w:rPr>
                      <w:szCs w:val="21"/>
                    </w:rPr>
                    <w:t>）</w:t>
                  </w:r>
                </w:p>
              </w:tc>
              <w:tc>
                <w:tcPr>
                  <w:tcW w:w="2049" w:type="pct"/>
                  <w:vAlign w:val="center"/>
                </w:tcPr>
                <w:p>
                  <w:pPr>
                    <w:adjustRightInd w:val="0"/>
                    <w:snapToGrid w:val="0"/>
                    <w:spacing w:line="0" w:lineRule="atLeast"/>
                    <w:jc w:val="center"/>
                    <w:rPr>
                      <w:szCs w:val="21"/>
                    </w:rPr>
                  </w:pPr>
                  <w:r>
                    <w:rPr>
                      <w:szCs w:val="21"/>
                    </w:rPr>
                    <w:t>1050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13</w:t>
                  </w:r>
                </w:p>
              </w:tc>
              <w:tc>
                <w:tcPr>
                  <w:tcW w:w="524" w:type="pct"/>
                  <w:vMerge w:val="continue"/>
                  <w:vAlign w:val="center"/>
                </w:tcPr>
                <w:p>
                  <w:pPr>
                    <w:adjustRightInd w:val="0"/>
                    <w:snapToGrid w:val="0"/>
                    <w:spacing w:line="0" w:lineRule="atLeast"/>
                    <w:jc w:val="center"/>
                    <w:rPr>
                      <w:szCs w:val="21"/>
                    </w:rPr>
                  </w:pPr>
                </w:p>
              </w:tc>
              <w:tc>
                <w:tcPr>
                  <w:tcW w:w="1884" w:type="pct"/>
                  <w:vAlign w:val="center"/>
                </w:tcPr>
                <w:p>
                  <w:pPr>
                    <w:adjustRightInd w:val="0"/>
                    <w:snapToGrid w:val="0"/>
                    <w:spacing w:line="0" w:lineRule="atLeast"/>
                    <w:jc w:val="center"/>
                    <w:rPr>
                      <w:szCs w:val="21"/>
                    </w:rPr>
                  </w:pPr>
                  <w:r>
                    <w:rPr>
                      <w:szCs w:val="21"/>
                    </w:rPr>
                    <w:t>着火点</w:t>
                  </w:r>
                </w:p>
              </w:tc>
              <w:tc>
                <w:tcPr>
                  <w:tcW w:w="2049" w:type="pct"/>
                  <w:vAlign w:val="center"/>
                </w:tcPr>
                <w:p>
                  <w:pPr>
                    <w:adjustRightInd w:val="0"/>
                    <w:snapToGrid w:val="0"/>
                    <w:spacing w:line="0" w:lineRule="atLeast"/>
                    <w:jc w:val="center"/>
                    <w:rPr>
                      <w:szCs w:val="21"/>
                    </w:rPr>
                  </w:pPr>
                  <w:r>
                    <w:rPr>
                      <w:szCs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542" w:type="pct"/>
                  <w:vAlign w:val="center"/>
                </w:tcPr>
                <w:p>
                  <w:pPr>
                    <w:adjustRightInd w:val="0"/>
                    <w:snapToGrid w:val="0"/>
                    <w:spacing w:line="0" w:lineRule="atLeast"/>
                    <w:jc w:val="center"/>
                    <w:rPr>
                      <w:szCs w:val="21"/>
                    </w:rPr>
                  </w:pPr>
                  <w:r>
                    <w:rPr>
                      <w:szCs w:val="21"/>
                    </w:rPr>
                    <w:t>14</w:t>
                  </w:r>
                </w:p>
              </w:tc>
              <w:tc>
                <w:tcPr>
                  <w:tcW w:w="524" w:type="pct"/>
                  <w:vMerge w:val="continue"/>
                  <w:vAlign w:val="center"/>
                </w:tcPr>
                <w:p>
                  <w:pPr>
                    <w:adjustRightInd w:val="0"/>
                    <w:snapToGrid w:val="0"/>
                    <w:spacing w:line="0" w:lineRule="atLeast"/>
                    <w:jc w:val="center"/>
                    <w:rPr>
                      <w:szCs w:val="21"/>
                    </w:rPr>
                  </w:pPr>
                </w:p>
              </w:tc>
              <w:tc>
                <w:tcPr>
                  <w:tcW w:w="1884" w:type="pct"/>
                  <w:vAlign w:val="center"/>
                </w:tcPr>
                <w:p>
                  <w:pPr>
                    <w:adjustRightInd w:val="0"/>
                    <w:snapToGrid w:val="0"/>
                    <w:spacing w:line="0" w:lineRule="atLeast"/>
                    <w:jc w:val="center"/>
                    <w:rPr>
                      <w:szCs w:val="21"/>
                    </w:rPr>
                  </w:pPr>
                  <w:r>
                    <w:rPr>
                      <w:szCs w:val="21"/>
                    </w:rPr>
                    <w:t>吸附阻力（pa）</w:t>
                  </w:r>
                </w:p>
              </w:tc>
              <w:tc>
                <w:tcPr>
                  <w:tcW w:w="2049" w:type="pct"/>
                  <w:vAlign w:val="center"/>
                </w:tcPr>
                <w:p>
                  <w:pPr>
                    <w:adjustRightInd w:val="0"/>
                    <w:snapToGrid w:val="0"/>
                    <w:spacing w:line="0" w:lineRule="atLeast"/>
                    <w:jc w:val="center"/>
                    <w:rPr>
                      <w:szCs w:val="21"/>
                    </w:rPr>
                  </w:pPr>
                  <w:r>
                    <w:rPr>
                      <w:szCs w:val="21"/>
                    </w:rPr>
                    <w:t>≤1200</w:t>
                  </w:r>
                </w:p>
              </w:tc>
            </w:tr>
          </w:tbl>
          <w:p>
            <w:pPr>
              <w:spacing w:line="360" w:lineRule="auto"/>
              <w:ind w:firstLine="480" w:firstLineChars="200"/>
              <w:jc w:val="left"/>
              <w:rPr>
                <w:b/>
                <w:bCs/>
                <w:sz w:val="24"/>
                <w:szCs w:val="24"/>
              </w:rPr>
            </w:pPr>
            <w:r>
              <w:rPr>
                <w:b/>
                <w:bCs/>
                <w:sz w:val="24"/>
                <w:szCs w:val="24"/>
              </w:rPr>
              <w:t>②</w:t>
            </w:r>
            <w:r>
              <w:rPr>
                <w:rFonts w:hint="eastAsia"/>
                <w:b/>
                <w:bCs/>
                <w:sz w:val="24"/>
                <w:szCs w:val="24"/>
              </w:rPr>
              <w:t>颗粒物</w:t>
            </w:r>
          </w:p>
          <w:p>
            <w:pPr>
              <w:spacing w:line="360" w:lineRule="auto"/>
              <w:ind w:firstLine="420" w:firstLineChars="200"/>
              <w:jc w:val="left"/>
              <w:rPr>
                <w:sz w:val="24"/>
                <w:szCs w:val="24"/>
              </w:rPr>
            </w:pPr>
            <w:r>
              <mc:AlternateContent>
                <mc:Choice Requires="wps">
                  <w:drawing>
                    <wp:anchor distT="0" distB="0" distL="114300" distR="114300" simplePos="0" relativeHeight="251696128" behindDoc="0" locked="0" layoutInCell="1" allowOverlap="1">
                      <wp:simplePos x="0" y="0"/>
                      <wp:positionH relativeFrom="column">
                        <wp:posOffset>4967605</wp:posOffset>
                      </wp:positionH>
                      <wp:positionV relativeFrom="paragraph">
                        <wp:posOffset>416560</wp:posOffset>
                      </wp:positionV>
                      <wp:extent cx="830580" cy="493395"/>
                      <wp:effectExtent l="0" t="0" r="0" b="0"/>
                      <wp:wrapNone/>
                      <wp:docPr id="2" name="矩形 2"/>
                      <wp:cNvGraphicFramePr/>
                      <a:graphic xmlns:a="http://schemas.openxmlformats.org/drawingml/2006/main">
                        <a:graphicData uri="http://schemas.microsoft.com/office/word/2010/wordprocessingShape">
                          <wps:wsp>
                            <wps:cNvSpPr/>
                            <wps:spPr>
                              <a:xfrm>
                                <a:off x="0" y="0"/>
                                <a:ext cx="830580" cy="493395"/>
                              </a:xfrm>
                              <a:prstGeom prst="rect">
                                <a:avLst/>
                              </a:prstGeom>
                              <a:noFill/>
                              <a:ln>
                                <a:noFill/>
                              </a:ln>
                            </wps:spPr>
                            <wps:txbx>
                              <w:txbxContent>
                                <w:p>
                                  <w:pPr>
                                    <w:jc w:val="center"/>
                                  </w:pPr>
                                  <w:r>
                                    <w:rPr>
                                      <w:rFonts w:hint="eastAsia"/>
                                      <w:szCs w:val="21"/>
                                    </w:rPr>
                                    <w:t>15米高排气筒排放</w:t>
                                  </w:r>
                                </w:p>
                              </w:txbxContent>
                            </wps:txbx>
                            <wps:bodyPr upright="1"/>
                          </wps:wsp>
                        </a:graphicData>
                      </a:graphic>
                    </wp:anchor>
                  </w:drawing>
                </mc:Choice>
                <mc:Fallback>
                  <w:pict>
                    <v:rect id="_x0000_s1026" o:spid="_x0000_s1026" o:spt="1" style="position:absolute;left:0pt;margin-left:391.15pt;margin-top:32.8pt;height:38.85pt;width:65.4pt;z-index:251696128;mso-width-relative:page;mso-height-relative:page;" filled="f" stroked="f" coordsize="21600,21600" o:gfxdata="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NgvDNsAAAAKAQAADwAA&#10;AAAAAAABACAAAAAiAAAAZHJzL2Rvd25yZXYueG1sUEsBAhQAFAAAAAgAh07iQIDDejehAQAAQAMA&#10;AA4AAAAAAAAAAQAgAAAAKgEAAGRycy9lMm9Eb2MueG1sUEsFBgAAAAAGAAYAWQEAAD0FAAAAAA==&#10;">
                      <v:fill on="f" focussize="0,0"/>
                      <v:stroke on="f"/>
                      <v:imagedata o:title=""/>
                      <o:lock v:ext="edit" aspectratio="f"/>
                      <v:textbox>
                        <w:txbxContent>
                          <w:p>
                            <w:pPr>
                              <w:jc w:val="center"/>
                            </w:pPr>
                            <w:r>
                              <w:rPr>
                                <w:rFonts w:hint="eastAsia"/>
                                <w:szCs w:val="21"/>
                              </w:rPr>
                              <w:t>15米高排气筒排放</w:t>
                            </w:r>
                          </w:p>
                        </w:txbxContent>
                      </v:textbox>
                    </v:rect>
                  </w:pict>
                </mc:Fallback>
              </mc:AlternateContent>
            </w:r>
            <w:r>
              <w:rPr>
                <w:sz w:val="24"/>
                <w:szCs w:val="24"/>
              </w:rPr>
              <mc:AlternateContent>
                <mc:Choice Requires="wps">
                  <w:drawing>
                    <wp:anchor distT="0" distB="0" distL="114300" distR="114300" simplePos="0" relativeHeight="251631616" behindDoc="0" locked="0" layoutInCell="1" allowOverlap="1">
                      <wp:simplePos x="0" y="0"/>
                      <wp:positionH relativeFrom="column">
                        <wp:posOffset>4506595</wp:posOffset>
                      </wp:positionH>
                      <wp:positionV relativeFrom="paragraph">
                        <wp:posOffset>591185</wp:posOffset>
                      </wp:positionV>
                      <wp:extent cx="635" cy="219710"/>
                      <wp:effectExtent l="4445" t="0" r="13970" b="8890"/>
                      <wp:wrapNone/>
                      <wp:docPr id="386" name="直接连接符 386"/>
                      <wp:cNvGraphicFramePr/>
                      <a:graphic xmlns:a="http://schemas.openxmlformats.org/drawingml/2006/main">
                        <a:graphicData uri="http://schemas.microsoft.com/office/word/2010/wordprocessingShape">
                          <wps:wsp>
                            <wps:cNvCnPr/>
                            <wps:spPr>
                              <a:xfrm flipV="1">
                                <a:off x="0" y="0"/>
                                <a:ext cx="635" cy="2197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354.85pt;margin-top:46.55pt;height:17.3pt;width:0.05pt;z-index:251631616;mso-width-relative:page;mso-height-relative:page;" filled="f" stroked="t" coordsize="21600,21600" o:gfxdata="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pFByL1gAAAAoBAAAPAAAAAAAAAAEAIAAAACIAAABkcnMvZG93bnJldi54bWxQ&#10;SwECFAAUAAAACACHTuJA6bbNh/kBAADnAwAADgAAAAAAAAABACAAAAAlAQAAZHJzL2Uyb0RvYy54&#10;bWxQSwUGAAAAAAYABgBZAQAAkAUAAAAA&#10;">
                      <v:fill on="f" focussize="0,0"/>
                      <v:stroke color="#000000" joinstyle="round"/>
                      <v:imagedata o:title=""/>
                      <o:lock v:ext="edit" aspectratio="f"/>
                    </v:line>
                  </w:pict>
                </mc:Fallback>
              </mc:AlternateContent>
            </w:r>
            <w:r>
              <w:rPr>
                <w:sz w:val="24"/>
                <w:szCs w:val="24"/>
              </w:rPr>
              <w:t>本项目</w:t>
            </w:r>
            <w:r>
              <w:rPr>
                <w:rFonts w:hint="eastAsia"/>
                <w:sz w:val="24"/>
                <w:szCs w:val="24"/>
              </w:rPr>
              <w:t>拆卸</w:t>
            </w:r>
            <w:r>
              <w:rPr>
                <w:sz w:val="24"/>
                <w:szCs w:val="24"/>
              </w:rPr>
              <w:t>过程中产生的</w:t>
            </w:r>
            <w:r>
              <w:rPr>
                <w:rFonts w:hint="eastAsia"/>
                <w:sz w:val="24"/>
                <w:szCs w:val="24"/>
              </w:rPr>
              <w:t>颗粒物</w:t>
            </w:r>
            <w:r>
              <w:rPr>
                <w:sz w:val="24"/>
                <w:szCs w:val="24"/>
              </w:rPr>
              <w:t>经集气罩收集，</w:t>
            </w:r>
            <w:r>
              <w:rPr>
                <w:snapToGrid w:val="0"/>
                <w:kern w:val="0"/>
                <w:sz w:val="24"/>
                <w:szCs w:val="24"/>
              </w:rPr>
              <w:t>初中效过滤袋除尘</w:t>
            </w:r>
            <w:r>
              <w:rPr>
                <w:sz w:val="24"/>
                <w:szCs w:val="24"/>
              </w:rPr>
              <w:t>处理后尾气通过15米高排气筒FQ-01排放。</w:t>
            </w:r>
          </w:p>
          <w:p>
            <w:pPr>
              <w:pStyle w:val="2"/>
              <w:rPr>
                <w:szCs w:val="24"/>
              </w:rPr>
            </w:pPr>
            <w:r>
              <w:rPr>
                <w:szCs w:val="21"/>
              </w:rPr>
              <mc:AlternateContent>
                <mc:Choice Requires="wps">
                  <w:drawing>
                    <wp:anchor distT="0" distB="0" distL="114300" distR="114300" simplePos="0" relativeHeight="251630592" behindDoc="0" locked="0" layoutInCell="1" allowOverlap="1">
                      <wp:simplePos x="0" y="0"/>
                      <wp:positionH relativeFrom="column">
                        <wp:posOffset>2200275</wp:posOffset>
                      </wp:positionH>
                      <wp:positionV relativeFrom="paragraph">
                        <wp:posOffset>95885</wp:posOffset>
                      </wp:positionV>
                      <wp:extent cx="570230" cy="305435"/>
                      <wp:effectExtent l="0" t="0" r="0" b="0"/>
                      <wp:wrapNone/>
                      <wp:docPr id="552" name="文本框 552"/>
                      <wp:cNvGraphicFramePr/>
                      <a:graphic xmlns:a="http://schemas.openxmlformats.org/drawingml/2006/main">
                        <a:graphicData uri="http://schemas.microsoft.com/office/word/2010/wordprocessingShape">
                          <wps:wsp>
                            <wps:cNvSpPr txBox="1"/>
                            <wps:spPr>
                              <a:xfrm>
                                <a:off x="0" y="0"/>
                                <a:ext cx="570230" cy="581025"/>
                              </a:xfrm>
                              <a:prstGeom prst="rect">
                                <a:avLst/>
                              </a:prstGeom>
                              <a:noFill/>
                              <a:ln w="6350">
                                <a:noFill/>
                              </a:ln>
                              <a:effectLst/>
                            </wps:spPr>
                            <wps:txbx>
                              <w:txbxContent>
                                <w:p>
                                  <w:pPr>
                                    <w:spacing w:line="360" w:lineRule="auto"/>
                                    <w:rPr>
                                      <w:color w:val="000000"/>
                                      <w:sz w:val="18"/>
                                      <w:szCs w:val="18"/>
                                    </w:rPr>
                                  </w:pPr>
                                  <w:r>
                                    <w:rPr>
                                      <w:rFonts w:hint="eastAsia"/>
                                      <w:color w:val="000000"/>
                                      <w:sz w:val="18"/>
                                      <w:szCs w:val="18"/>
                                    </w:rPr>
                                    <w:t>颗粒物</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5pt;margin-top:7.55pt;height:24.05pt;width:44.9pt;z-index:251630592;mso-width-relative:page;mso-height-relative:page;" filled="f" stroked="f" coordsize="21600,21600" o:gfxdata="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l9ce2AAAAAkBAAAPAAAAAAAAAAEAIAAAACIAAABk&#10;cnMvZG93bnJldi54bWxQSwECFAAUAAAACACHTuJAQ952Hz8CAABvBAAADgAAAAAAAAABACAAAAAn&#10;AQAAZHJzL2Uyb0RvYy54bWxQSwUGAAAAAAYABgBZAQAA2AUAAAAA&#10;">
                      <v:fill on="f" focussize="0,0"/>
                      <v:stroke on="f" weight="0.5pt"/>
                      <v:imagedata o:title=""/>
                      <o:lock v:ext="edit" aspectratio="f"/>
                      <v:textbox inset="0mm,1.27mm,0mm,1.27mm">
                        <w:txbxContent>
                          <w:p>
                            <w:pPr>
                              <w:spacing w:line="360" w:lineRule="auto"/>
                              <w:rPr>
                                <w:color w:val="000000"/>
                                <w:sz w:val="18"/>
                                <w:szCs w:val="18"/>
                              </w:rPr>
                            </w:pPr>
                            <w:r>
                              <w:rPr>
                                <w:rFonts w:hint="eastAsia"/>
                                <w:color w:val="000000"/>
                                <w:sz w:val="18"/>
                                <w:szCs w:val="18"/>
                              </w:rPr>
                              <w:t>颗粒物</w:t>
                            </w:r>
                          </w:p>
                        </w:txbxContent>
                      </v:textbox>
                    </v:shape>
                  </w:pict>
                </mc:Fallback>
              </mc:AlternateContent>
            </w:r>
            <w:r>
              <w:rPr>
                <w:szCs w:val="24"/>
              </w:rPr>
              <mc:AlternateContent>
                <mc:Choice Requires="wps">
                  <w:drawing>
                    <wp:anchor distT="0" distB="0" distL="114300" distR="114300" simplePos="0" relativeHeight="251632640" behindDoc="0" locked="0" layoutInCell="1" allowOverlap="1">
                      <wp:simplePos x="0" y="0"/>
                      <wp:positionH relativeFrom="column">
                        <wp:posOffset>4513580</wp:posOffset>
                      </wp:positionH>
                      <wp:positionV relativeFrom="paragraph">
                        <wp:posOffset>2540</wp:posOffset>
                      </wp:positionV>
                      <wp:extent cx="439420" cy="635"/>
                      <wp:effectExtent l="0" t="37465" r="17780" b="38100"/>
                      <wp:wrapNone/>
                      <wp:docPr id="375" name="直接连接符 375"/>
                      <wp:cNvGraphicFramePr/>
                      <a:graphic xmlns:a="http://schemas.openxmlformats.org/drawingml/2006/main">
                        <a:graphicData uri="http://schemas.microsoft.com/office/word/2010/wordprocessingShape">
                          <wps:wsp>
                            <wps:cNvCnPr/>
                            <wps:spPr>
                              <a:xfrm>
                                <a:off x="0" y="0"/>
                                <a:ext cx="43942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55.4pt;margin-top:0.2pt;height:0.05pt;width:34.6pt;z-index:251632640;mso-width-relative:page;mso-height-relative:page;" filled="f" stroked="t" coordsize="21600,21600" o:gfxdata="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VH5SHWAAAABQEAAA8AAAAAAAAAAQAgAAAAIgAAAGRycy9kb3ducmV2LnhtbFBL&#10;AQIUABQAAAAIAIdO4kA5QHRo+AEAAOEDAAAOAAAAAAAAAAEAIAAAACU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23424" behindDoc="0" locked="0" layoutInCell="1" allowOverlap="1">
                      <wp:simplePos x="0" y="0"/>
                      <wp:positionH relativeFrom="column">
                        <wp:posOffset>4131945</wp:posOffset>
                      </wp:positionH>
                      <wp:positionV relativeFrom="paragraph">
                        <wp:posOffset>224155</wp:posOffset>
                      </wp:positionV>
                      <wp:extent cx="784860" cy="264160"/>
                      <wp:effectExtent l="4445" t="5080" r="10795" b="16510"/>
                      <wp:wrapNone/>
                      <wp:docPr id="381" name="矩形 381"/>
                      <wp:cNvGraphicFramePr/>
                      <a:graphic xmlns:a="http://schemas.openxmlformats.org/drawingml/2006/main">
                        <a:graphicData uri="http://schemas.microsoft.com/office/word/2010/wordprocessingShape">
                          <wps:wsp>
                            <wps:cNvSpPr/>
                            <wps:spPr>
                              <a:xfrm>
                                <a:off x="0" y="0"/>
                                <a:ext cx="784860" cy="264160"/>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szCs w:val="21"/>
                                    </w:rPr>
                                    <w:t>过滤</w:t>
                                  </w:r>
                                </w:p>
                              </w:txbxContent>
                            </wps:txbx>
                            <wps:bodyPr upright="1"/>
                          </wps:wsp>
                        </a:graphicData>
                      </a:graphic>
                    </wp:anchor>
                  </w:drawing>
                </mc:Choice>
                <mc:Fallback>
                  <w:pict>
                    <v:rect id="_x0000_s1026" o:spid="_x0000_s1026" o:spt="1" style="position:absolute;left:0pt;margin-left:325.35pt;margin-top:17.65pt;height:20.8pt;width:61.8pt;z-index:251623424;mso-width-relative:page;mso-height-relative:page;" filled="f" stroked="t" coordsize="21600,21600" o:gfxdata="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JfSXXAAAACQEAAA8AAAAAAAAAAQAgAAAAIgAAAGRycy9kb3ducmV2&#10;LnhtbFBLAQIUABQAAAAIAIdO4kDOhqN2/QEAAAMEAAAOAAAAAAAAAAEAIAAAACYBAABkcnMvZTJv&#10;RG9jLnhtbFBLBQYAAAAABgAGAFkBAACVBQAAAAA=&#10;">
                      <v:fill on="f" focussize="0,0"/>
                      <v:stroke color="#000000" joinstyle="miter"/>
                      <v:imagedata o:title=""/>
                      <o:lock v:ext="edit" aspectratio="f"/>
                      <v:textbox>
                        <w:txbxContent>
                          <w:p>
                            <w:pPr>
                              <w:jc w:val="center"/>
                              <w:rPr>
                                <w:szCs w:val="21"/>
                              </w:rPr>
                            </w:pPr>
                            <w:r>
                              <w:rPr>
                                <w:szCs w:val="21"/>
                              </w:rPr>
                              <w:t>过滤</w:t>
                            </w:r>
                          </w:p>
                        </w:txbxContent>
                      </v:textbox>
                    </v:rect>
                  </w:pict>
                </mc:Fallback>
              </mc:AlternateContent>
            </w:r>
            <w:r>
              <w:rPr>
                <w:szCs w:val="21"/>
              </w:rPr>
              <mc:AlternateContent>
                <mc:Choice Requires="wps">
                  <w:drawing>
                    <wp:anchor distT="0" distB="0" distL="114300" distR="114300" simplePos="0" relativeHeight="251618304" behindDoc="0" locked="0" layoutInCell="1" allowOverlap="1">
                      <wp:simplePos x="0" y="0"/>
                      <wp:positionH relativeFrom="column">
                        <wp:posOffset>930910</wp:posOffset>
                      </wp:positionH>
                      <wp:positionV relativeFrom="paragraph">
                        <wp:posOffset>37465</wp:posOffset>
                      </wp:positionV>
                      <wp:extent cx="495300" cy="305435"/>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495300" cy="581025"/>
                              </a:xfrm>
                              <a:prstGeom prst="rect">
                                <a:avLst/>
                              </a:prstGeom>
                              <a:noFill/>
                              <a:ln w="6350">
                                <a:noFill/>
                              </a:ln>
                              <a:effectLst/>
                            </wps:spPr>
                            <wps:txbx>
                              <w:txbxContent>
                                <w:p>
                                  <w:pPr>
                                    <w:spacing w:line="360" w:lineRule="auto"/>
                                    <w:rPr>
                                      <w:color w:val="000000"/>
                                      <w:sz w:val="18"/>
                                      <w:szCs w:val="18"/>
                                    </w:rPr>
                                  </w:pPr>
                                  <w:r>
                                    <w:rPr>
                                      <w:rFonts w:hint="eastAsia"/>
                                      <w:color w:val="000000"/>
                                      <w:sz w:val="18"/>
                                      <w:szCs w:val="18"/>
                                    </w:rPr>
                                    <w:t>颗粒物</w:t>
                                  </w:r>
                                </w:p>
                              </w:txbxContent>
                            </wps:txbx>
                            <wps:bodyPr rot="0" spcFirstLastPara="0" vertOverflow="overflow" horzOverflow="overflow" vert="horz" wrap="square" lIns="0" tIns="45720" rIns="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3pt;margin-top:2.95pt;height:24.05pt;width:39pt;z-index:251618304;mso-width-relative:page;mso-height-relative:page;" filled="f" stroked="f" coordsize="21600,21600" o:gfxdata="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WE29fVAAAACAEAAA8AAAAAAAAAAQAgAAAAIgAAAGRycy9k&#10;b3ducmV2LnhtbFBLAQIUABQAAAAIAIdO4kA+II5NPgIAAG8EAAAOAAAAAAAAAAEAIAAAACQBAABk&#10;cnMvZTJvRG9jLnhtbFBLBQYAAAAABgAGAFkBAADUBQAAAAA=&#10;">
                      <v:fill on="f" focussize="0,0"/>
                      <v:stroke on="f" weight="0.5pt"/>
                      <v:imagedata o:title=""/>
                      <o:lock v:ext="edit" aspectratio="f"/>
                      <v:textbox inset="0mm,1.27mm,0mm,1.27mm">
                        <w:txbxContent>
                          <w:p>
                            <w:pPr>
                              <w:spacing w:line="360" w:lineRule="auto"/>
                              <w:rPr>
                                <w:color w:val="000000"/>
                                <w:sz w:val="18"/>
                                <w:szCs w:val="18"/>
                              </w:rPr>
                            </w:pPr>
                            <w:r>
                              <w:rPr>
                                <w:rFonts w:hint="eastAsia"/>
                                <w:color w:val="000000"/>
                                <w:sz w:val="18"/>
                                <w:szCs w:val="18"/>
                              </w:rPr>
                              <w:t>颗粒物</w:t>
                            </w:r>
                          </w:p>
                        </w:txbxContent>
                      </v:textbox>
                    </v:shape>
                  </w:pict>
                </mc:Fallback>
              </mc:AlternateContent>
            </w:r>
            <w:r>
              <mc:AlternateContent>
                <mc:Choice Requires="wps">
                  <w:drawing>
                    <wp:anchor distT="0" distB="0" distL="114300" distR="114300" simplePos="0" relativeHeight="251622400" behindDoc="0" locked="0" layoutInCell="1" allowOverlap="1">
                      <wp:simplePos x="0" y="0"/>
                      <wp:positionH relativeFrom="column">
                        <wp:posOffset>2738120</wp:posOffset>
                      </wp:positionH>
                      <wp:positionV relativeFrom="paragraph">
                        <wp:posOffset>216535</wp:posOffset>
                      </wp:positionV>
                      <wp:extent cx="1073150" cy="283845"/>
                      <wp:effectExtent l="4445" t="4445" r="8255" b="16510"/>
                      <wp:wrapNone/>
                      <wp:docPr id="373" name="矩形 373"/>
                      <wp:cNvGraphicFramePr/>
                      <a:graphic xmlns:a="http://schemas.openxmlformats.org/drawingml/2006/main">
                        <a:graphicData uri="http://schemas.microsoft.com/office/word/2010/wordprocessingShape">
                          <wps:wsp>
                            <wps:cNvSpPr/>
                            <wps:spPr>
                              <a:xfrm>
                                <a:off x="0" y="0"/>
                                <a:ext cx="1073150" cy="283845"/>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初中效过滤袋</w:t>
                                  </w:r>
                                </w:p>
                              </w:txbxContent>
                            </wps:txbx>
                            <wps:bodyPr upright="1"/>
                          </wps:wsp>
                        </a:graphicData>
                      </a:graphic>
                    </wp:anchor>
                  </w:drawing>
                </mc:Choice>
                <mc:Fallback>
                  <w:pict>
                    <v:rect id="_x0000_s1026" o:spid="_x0000_s1026" o:spt="1" style="position:absolute;left:0pt;margin-left:215.6pt;margin-top:17.05pt;height:22.35pt;width:84.5pt;z-index:251622400;mso-width-relative:page;mso-height-relative:page;" filled="f" stroked="t" coordsize="21600,21600" o:gfxdata="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MHchTYAAAACQEAAA8AAAAAAAAAAQAgAAAAIgAAAGRycy9kb3du&#10;cmV2LnhtbFBLAQIUABQAAAAIAIdO4kDQ3JVM/wEAAAQEAAAOAAAAAAAAAAEAIAAAACcBAABkcnMv&#10;ZTJvRG9jLnhtbFBLBQYAAAAABgAGAFkBAACYBQAAAAA=&#10;">
                      <v:fill on="f" focussize="0,0"/>
                      <v:stroke color="#000000" joinstyle="miter"/>
                      <v:imagedata o:title=""/>
                      <o:lock v:ext="edit" aspectratio="f"/>
                      <v:textbox>
                        <w:txbxContent>
                          <w:p>
                            <w:pPr>
                              <w:jc w:val="center"/>
                              <w:rPr>
                                <w:szCs w:val="21"/>
                              </w:rPr>
                            </w:pPr>
                            <w:r>
                              <w:rPr>
                                <w:rFonts w:hint="eastAsia"/>
                                <w:szCs w:val="21"/>
                              </w:rPr>
                              <w:t>初中效过滤袋</w:t>
                            </w:r>
                          </w:p>
                        </w:txbxContent>
                      </v:textbox>
                    </v:rect>
                  </w:pict>
                </mc:Fallback>
              </mc:AlternateContent>
            </w:r>
            <w:r>
              <mc:AlternateContent>
                <mc:Choice Requires="wps">
                  <w:drawing>
                    <wp:anchor distT="0" distB="0" distL="114300" distR="114300" simplePos="0" relativeHeight="251628544" behindDoc="0" locked="0" layoutInCell="1" allowOverlap="1">
                      <wp:simplePos x="0" y="0"/>
                      <wp:positionH relativeFrom="column">
                        <wp:posOffset>1475105</wp:posOffset>
                      </wp:positionH>
                      <wp:positionV relativeFrom="paragraph">
                        <wp:posOffset>220345</wp:posOffset>
                      </wp:positionV>
                      <wp:extent cx="631190" cy="259080"/>
                      <wp:effectExtent l="4445" t="4445" r="12065" b="22225"/>
                      <wp:wrapNone/>
                      <wp:docPr id="374" name="矩形 374"/>
                      <wp:cNvGraphicFramePr/>
                      <a:graphic xmlns:a="http://schemas.openxmlformats.org/drawingml/2006/main">
                        <a:graphicData uri="http://schemas.microsoft.com/office/word/2010/wordprocessingShape">
                          <wps:wsp>
                            <wps:cNvSpPr/>
                            <wps:spPr>
                              <a:xfrm>
                                <a:off x="0" y="0"/>
                                <a:ext cx="631190" cy="259080"/>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集气罩</w:t>
                                  </w:r>
                                </w:p>
                              </w:txbxContent>
                            </wps:txbx>
                            <wps:bodyPr upright="1"/>
                          </wps:wsp>
                        </a:graphicData>
                      </a:graphic>
                    </wp:anchor>
                  </w:drawing>
                </mc:Choice>
                <mc:Fallback>
                  <w:pict>
                    <v:rect id="_x0000_s1026" o:spid="_x0000_s1026" o:spt="1" style="position:absolute;left:0pt;margin-left:116.15pt;margin-top:17.35pt;height:20.4pt;width:49.7pt;z-index:251628544;mso-width-relative:page;mso-height-relative:page;" filled="f" stroked="t" coordsize="21600,21600" o:gfxdata="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JTfg9cAAAAJAQAADwAAAAAAAAABACAAAAAiAAAAZHJzL2Rvd25y&#10;ZXYueG1sUEsBAhQAFAAAAAgAh07iQLMe+mH/AQAAAwQAAA4AAAAAAAAAAQAgAAAAJgEAAGRycy9l&#10;Mm9Eb2MueG1sUEsFBgAAAAAGAAYAWQEAAJcFAAAAAA==&#10;">
                      <v:fill on="f" focussize="0,0"/>
                      <v:stroke color="#000000" joinstyle="miter"/>
                      <v:imagedata o:title=""/>
                      <o:lock v:ext="edit" aspectratio="f"/>
                      <v:textbox>
                        <w:txbxContent>
                          <w:p>
                            <w:pPr>
                              <w:jc w:val="center"/>
                              <w:rPr>
                                <w:szCs w:val="21"/>
                              </w:rPr>
                            </w:pPr>
                            <w:r>
                              <w:rPr>
                                <w:rFonts w:hint="eastAsia"/>
                                <w:szCs w:val="21"/>
                              </w:rPr>
                              <w:t>集气罩</w:t>
                            </w:r>
                          </w:p>
                        </w:txbxContent>
                      </v:textbox>
                    </v:rect>
                  </w:pict>
                </mc:Fallback>
              </mc:AlternateContent>
            </w:r>
            <w:r>
              <mc:AlternateContent>
                <mc:Choice Requires="wps">
                  <w:drawing>
                    <wp:anchor distT="0" distB="0" distL="114300" distR="114300" simplePos="0" relativeHeight="251620352" behindDoc="0" locked="0" layoutInCell="1" allowOverlap="1">
                      <wp:simplePos x="0" y="0"/>
                      <wp:positionH relativeFrom="column">
                        <wp:posOffset>20955</wp:posOffset>
                      </wp:positionH>
                      <wp:positionV relativeFrom="paragraph">
                        <wp:posOffset>205740</wp:posOffset>
                      </wp:positionV>
                      <wp:extent cx="777240" cy="266700"/>
                      <wp:effectExtent l="4445" t="4445" r="18415" b="14605"/>
                      <wp:wrapNone/>
                      <wp:docPr id="376" name="矩形 376"/>
                      <wp:cNvGraphicFramePr/>
                      <a:graphic xmlns:a="http://schemas.openxmlformats.org/drawingml/2006/main">
                        <a:graphicData uri="http://schemas.microsoft.com/office/word/2010/wordprocessingShape">
                          <wps:wsp>
                            <wps:cNvSpPr/>
                            <wps:spPr>
                              <a:xfrm>
                                <a:off x="0" y="0"/>
                                <a:ext cx="777240" cy="266700"/>
                              </a:xfrm>
                              <a:prstGeom prst="rect">
                                <a:avLst/>
                              </a:prstGeom>
                              <a:no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拆卸</w:t>
                                  </w:r>
                                </w:p>
                              </w:txbxContent>
                            </wps:txbx>
                            <wps:bodyPr upright="1"/>
                          </wps:wsp>
                        </a:graphicData>
                      </a:graphic>
                    </wp:anchor>
                  </w:drawing>
                </mc:Choice>
                <mc:Fallback>
                  <w:pict>
                    <v:rect id="_x0000_s1026" o:spid="_x0000_s1026" o:spt="1" style="position:absolute;left:0pt;margin-left:1.65pt;margin-top:16.2pt;height:21pt;width:61.2pt;z-index:251620352;mso-width-relative:page;mso-height-relative:page;" filled="f" stroked="t" coordsize="21600,21600" o:gfxdata="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t12y+1gAAAAcBAAAPAAAAAAAAAAEAIAAAACIAAABkcnMvZG93bnJl&#10;di54bWxQSwECFAAUAAAACACHTuJA4emcS/8BAAADBAAADgAAAAAAAAABACAAAAAlAQAAZHJzL2Uy&#10;b0RvYy54bWxQSwUGAAAAAAYABgBZAQAAlgUAAAAA&#10;">
                      <v:fill on="f" focussize="0,0"/>
                      <v:stroke color="#000000" joinstyle="miter"/>
                      <v:imagedata o:title=""/>
                      <o:lock v:ext="edit" aspectratio="f"/>
                      <v:textbox>
                        <w:txbxContent>
                          <w:p>
                            <w:pPr>
                              <w:jc w:val="center"/>
                              <w:rPr>
                                <w:szCs w:val="21"/>
                              </w:rPr>
                            </w:pPr>
                            <w:r>
                              <w:rPr>
                                <w:rFonts w:hint="eastAsia"/>
                                <w:szCs w:val="21"/>
                              </w:rPr>
                              <w:t>拆卸</w:t>
                            </w:r>
                          </w:p>
                        </w:txbxContent>
                      </v:textbox>
                    </v:rect>
                  </w:pict>
                </mc:Fallback>
              </mc:AlternateContent>
            </w:r>
          </w:p>
          <w:p>
            <w:pPr>
              <w:pStyle w:val="2"/>
              <w:rPr>
                <w:szCs w:val="24"/>
              </w:rPr>
            </w:pPr>
            <w:r>
              <mc:AlternateContent>
                <mc:Choice Requires="wps">
                  <w:drawing>
                    <wp:anchor distT="0" distB="0" distL="114300" distR="114300" simplePos="0" relativeHeight="251629568" behindDoc="0" locked="0" layoutInCell="1" allowOverlap="1">
                      <wp:simplePos x="0" y="0"/>
                      <wp:positionH relativeFrom="column">
                        <wp:posOffset>2115185</wp:posOffset>
                      </wp:positionH>
                      <wp:positionV relativeFrom="paragraph">
                        <wp:posOffset>82550</wp:posOffset>
                      </wp:positionV>
                      <wp:extent cx="615315" cy="1905"/>
                      <wp:effectExtent l="0" t="36195" r="13335" b="38100"/>
                      <wp:wrapNone/>
                      <wp:docPr id="384" name="直接连接符 384"/>
                      <wp:cNvGraphicFramePr/>
                      <a:graphic xmlns:a="http://schemas.openxmlformats.org/drawingml/2006/main">
                        <a:graphicData uri="http://schemas.microsoft.com/office/word/2010/wordprocessingShape">
                          <wps:wsp>
                            <wps:cNvCnPr/>
                            <wps:spPr>
                              <a:xfrm>
                                <a:off x="0" y="0"/>
                                <a:ext cx="615315" cy="19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66.55pt;margin-top:6.5pt;height:0.15pt;width:48.45pt;z-index:251629568;mso-width-relative:page;mso-height-relative:page;" filled="f" stroked="t" coordsize="21600,21600" o:gfxdata="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cFaQN2AAAAAkBAAAPAAAAAAAAAAEAIAAAACIAAABkcnMvZG93bnJldi54bWxQ&#10;SwECFAAUAAAACACHTuJAJ7UX/PcBAADiAwAADgAAAAAAAAABACAAAAAnAQAAZHJzL2Uyb0RvYy54&#10;bWxQSwUGAAAAAAYABgBZAQAAkA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27520" behindDoc="0" locked="0" layoutInCell="1" allowOverlap="1">
                      <wp:simplePos x="0" y="0"/>
                      <wp:positionH relativeFrom="column">
                        <wp:posOffset>5180330</wp:posOffset>
                      </wp:positionH>
                      <wp:positionV relativeFrom="paragraph">
                        <wp:posOffset>247015</wp:posOffset>
                      </wp:positionV>
                      <wp:extent cx="564515" cy="62547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564515" cy="625475"/>
                              </a:xfrm>
                              <a:prstGeom prst="rect">
                                <a:avLst/>
                              </a:prstGeom>
                              <a:noFill/>
                              <a:ln w="6350">
                                <a:noFill/>
                              </a:ln>
                            </wps:spPr>
                            <wps:txbx>
                              <w:txbxContent>
                                <w:p>
                                  <w:pPr>
                                    <w:rPr>
                                      <w:color w:val="000000"/>
                                      <w:szCs w:val="21"/>
                                    </w:rPr>
                                  </w:pPr>
                                  <w:r>
                                    <w:rPr>
                                      <w:rFonts w:hint="eastAsia"/>
                                      <w:color w:val="000000"/>
                                      <w:szCs w:val="21"/>
                                    </w:rPr>
                                    <w:t>相关单位回收利用</w:t>
                                  </w:r>
                                </w:p>
                              </w:txbxContent>
                            </wps:txbx>
                            <wps:bodyPr lIns="0" tIns="45720" rIns="0" bIns="45720" upright="1"/>
                          </wps:wsp>
                        </a:graphicData>
                      </a:graphic>
                    </wp:anchor>
                  </w:drawing>
                </mc:Choice>
                <mc:Fallback>
                  <w:pict>
                    <v:shape id="_x0000_s1026" o:spid="_x0000_s1026" o:spt="202" type="#_x0000_t202" style="position:absolute;left:0pt;margin-left:407.9pt;margin-top:19.45pt;height:49.25pt;width:44.45pt;z-index:251627520;mso-width-relative:page;mso-height-relative:page;" filled="f" stroked="f" coordsize="21600,21600" o:gfxdata="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FGifnYAAAACgEAAA8AAAAAAAAAAQAgAAAAIgAAAGRycy9k&#10;b3ducmV2LnhtbFBLAQIUABQAAAAIAIdO4kBRIPHnyQEAAIYDAAAOAAAAAAAAAAEAIAAAACcBAABk&#10;cnMvZTJvRG9jLnhtbFBLBQYAAAAABgAGAFkBAABiBQAAAAA=&#10;">
                      <v:fill on="f" focussize="0,0"/>
                      <v:stroke on="f" weight="0.5pt"/>
                      <v:imagedata o:title=""/>
                      <o:lock v:ext="edit" aspectratio="f"/>
                      <v:textbox inset="0mm,1.27mm,0mm,1.27mm">
                        <w:txbxContent>
                          <w:p>
                            <w:pPr>
                              <w:rPr>
                                <w:color w:val="000000"/>
                                <w:szCs w:val="21"/>
                              </w:rPr>
                            </w:pPr>
                            <w:r>
                              <w:rPr>
                                <w:rFonts w:hint="eastAsia"/>
                                <w:color w:val="000000"/>
                                <w:szCs w:val="21"/>
                              </w:rPr>
                              <w:t>相关单位回收利用</w:t>
                            </w:r>
                          </w:p>
                        </w:txbxContent>
                      </v:textbox>
                    </v:shape>
                  </w:pict>
                </mc:Fallback>
              </mc:AlternateContent>
            </w:r>
            <w:r>
              <w:rPr>
                <w:sz w:val="21"/>
              </w:rPr>
              <mc:AlternateContent>
                <mc:Choice Requires="wps">
                  <w:drawing>
                    <wp:anchor distT="0" distB="0" distL="114300" distR="114300" simplePos="0" relativeHeight="251626496" behindDoc="0" locked="0" layoutInCell="1" allowOverlap="1">
                      <wp:simplePos x="0" y="0"/>
                      <wp:positionH relativeFrom="column">
                        <wp:posOffset>4513580</wp:posOffset>
                      </wp:positionH>
                      <wp:positionV relativeFrom="paragraph">
                        <wp:posOffset>178435</wp:posOffset>
                      </wp:positionV>
                      <wp:extent cx="685800" cy="305435"/>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685800" cy="305435"/>
                              </a:xfrm>
                              <a:prstGeom prst="rect">
                                <a:avLst/>
                              </a:prstGeom>
                              <a:noFill/>
                              <a:ln w="6350">
                                <a:noFill/>
                              </a:ln>
                            </wps:spPr>
                            <wps:txbx>
                              <w:txbxContent>
                                <w:p>
                                  <w:pPr>
                                    <w:spacing w:line="360" w:lineRule="auto"/>
                                    <w:rPr>
                                      <w:color w:val="000000"/>
                                      <w:sz w:val="18"/>
                                      <w:szCs w:val="18"/>
                                    </w:rPr>
                                  </w:pPr>
                                  <w:r>
                                    <w:rPr>
                                      <w:rFonts w:hint="eastAsia"/>
                                      <w:color w:val="000000"/>
                                      <w:sz w:val="18"/>
                                      <w:szCs w:val="18"/>
                                    </w:rPr>
                                    <w:t>收集粉尘</w:t>
                                  </w:r>
                                </w:p>
                              </w:txbxContent>
                            </wps:txbx>
                            <wps:bodyPr lIns="0" tIns="45720" rIns="0" bIns="45720" upright="1"/>
                          </wps:wsp>
                        </a:graphicData>
                      </a:graphic>
                    </wp:anchor>
                  </w:drawing>
                </mc:Choice>
                <mc:Fallback>
                  <w:pict>
                    <v:shape id="_x0000_s1026" o:spid="_x0000_s1026" o:spt="202" type="#_x0000_t202" style="position:absolute;left:0pt;margin-left:355.4pt;margin-top:14.05pt;height:24.05pt;width:54pt;z-index:251626496;mso-width-relative:page;mso-height-relative:page;" filled="f" stroked="f" coordsize="21600,21600" o:gfxdata="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MSyw8dUAAAAJAQAADwAAAAAAAAABACAAAAAiAAAAZHJzL2Rvd25y&#10;ZXYueG1sUEsBAhQAFAAAAAgAh07iQL5w9HrIAQAAhgMAAA4AAAAAAAAAAQAgAAAAJAEAAGRycy9l&#10;Mm9Eb2MueG1sUEsFBgAAAAAGAAYAWQEAAF4FAAAAAA==&#10;">
                      <v:fill on="f" focussize="0,0"/>
                      <v:stroke on="f" weight="0.5pt"/>
                      <v:imagedata o:title=""/>
                      <o:lock v:ext="edit" aspectratio="f"/>
                      <v:textbox inset="0mm,1.27mm,0mm,1.27mm">
                        <w:txbxContent>
                          <w:p>
                            <w:pPr>
                              <w:spacing w:line="360" w:lineRule="auto"/>
                              <w:rPr>
                                <w:color w:val="000000"/>
                                <w:sz w:val="18"/>
                                <w:szCs w:val="18"/>
                              </w:rPr>
                            </w:pPr>
                            <w:r>
                              <w:rPr>
                                <w:rFonts w:hint="eastAsia"/>
                                <w:color w:val="000000"/>
                                <w:sz w:val="18"/>
                                <w:szCs w:val="18"/>
                              </w:rPr>
                              <w:t>收集粉尘</w:t>
                            </w:r>
                          </w:p>
                        </w:txbxContent>
                      </v:textbox>
                    </v:shape>
                  </w:pict>
                </mc:Fallback>
              </mc:AlternateContent>
            </w:r>
            <w:r>
              <mc:AlternateContent>
                <mc:Choice Requires="wps">
                  <w:drawing>
                    <wp:anchor distT="0" distB="0" distL="114300" distR="114300" simplePos="0" relativeHeight="251621376" behindDoc="0" locked="0" layoutInCell="1" allowOverlap="1">
                      <wp:simplePos x="0" y="0"/>
                      <wp:positionH relativeFrom="column">
                        <wp:posOffset>4491355</wp:posOffset>
                      </wp:positionH>
                      <wp:positionV relativeFrom="paragraph">
                        <wp:posOffset>208280</wp:posOffset>
                      </wp:positionV>
                      <wp:extent cx="635" cy="295910"/>
                      <wp:effectExtent l="4445" t="0" r="13970" b="8890"/>
                      <wp:wrapNone/>
                      <wp:docPr id="379" name="直接连接符 379"/>
                      <wp:cNvGraphicFramePr/>
                      <a:graphic xmlns:a="http://schemas.openxmlformats.org/drawingml/2006/main">
                        <a:graphicData uri="http://schemas.microsoft.com/office/word/2010/wordprocessingShape">
                          <wps:wsp>
                            <wps:cNvCnPr/>
                            <wps:spPr>
                              <a:xfrm>
                                <a:off x="0" y="0"/>
                                <a:ext cx="635" cy="2959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53.65pt;margin-top:16.4pt;height:23.3pt;width:0.05pt;z-index:251621376;mso-width-relative:page;mso-height-relative:page;" filled="f" stroked="t" coordsize="21600,21600" o:gfxdata="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zyWLXAAAACQEAAA8AAAAAAAAAAQAgAAAAIgAAAGRycy9kb3ducmV2LnhtbFBLAQIUABQA&#10;AAAIAIdO4kCnQlDk8QEAAN0DAAAOAAAAAAAAAAEAIAAAACYBAABkcnMvZTJvRG9jLnhtbFBLBQYA&#10;AAAABgAGAFkBAACJ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24448" behindDoc="0" locked="0" layoutInCell="1" allowOverlap="1">
                      <wp:simplePos x="0" y="0"/>
                      <wp:positionH relativeFrom="column">
                        <wp:posOffset>3815715</wp:posOffset>
                      </wp:positionH>
                      <wp:positionV relativeFrom="paragraph">
                        <wp:posOffset>67945</wp:posOffset>
                      </wp:positionV>
                      <wp:extent cx="306705" cy="3175"/>
                      <wp:effectExtent l="0" t="37465" r="17145" b="35560"/>
                      <wp:wrapNone/>
                      <wp:docPr id="378" name="直接箭头连接符 378"/>
                      <wp:cNvGraphicFramePr/>
                      <a:graphic xmlns:a="http://schemas.openxmlformats.org/drawingml/2006/main">
                        <a:graphicData uri="http://schemas.microsoft.com/office/word/2010/wordprocessingShape">
                          <wps:wsp>
                            <wps:cNvCnPr/>
                            <wps:spPr>
                              <a:xfrm flipV="1">
                                <a:off x="0" y="0"/>
                                <a:ext cx="306705" cy="3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00.45pt;margin-top:5.35pt;height:0.25pt;width:24.15pt;z-index:251624448;mso-width-relative:page;mso-height-relative:page;" filled="f" stroked="t" coordsize="21600,21600" o:gfxdata="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6JlTNcAAAAJAQAADwAAAAAAAAABACAA&#10;AAAiAAAAZHJzL2Rvd25yZXYueG1sUEsBAhQAFAAAAAgAh07iQCuoIQAOAgAAAAQAAA4AAAAAAAAA&#10;AQAgAAAAJg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19328" behindDoc="0" locked="0" layoutInCell="1" allowOverlap="1">
                      <wp:simplePos x="0" y="0"/>
                      <wp:positionH relativeFrom="column">
                        <wp:posOffset>796925</wp:posOffset>
                      </wp:positionH>
                      <wp:positionV relativeFrom="paragraph">
                        <wp:posOffset>48895</wp:posOffset>
                      </wp:positionV>
                      <wp:extent cx="669290" cy="7620"/>
                      <wp:effectExtent l="0" t="37465" r="16510" b="31115"/>
                      <wp:wrapNone/>
                      <wp:docPr id="377" name="直接箭头连接符 377"/>
                      <wp:cNvGraphicFramePr/>
                      <a:graphic xmlns:a="http://schemas.openxmlformats.org/drawingml/2006/main">
                        <a:graphicData uri="http://schemas.microsoft.com/office/word/2010/wordprocessingShape">
                          <wps:wsp>
                            <wps:cNvCnPr/>
                            <wps:spPr>
                              <a:xfrm flipV="1">
                                <a:off x="0" y="0"/>
                                <a:ext cx="669290"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62.75pt;margin-top:3.85pt;height:0.6pt;width:52.7pt;z-index:251619328;mso-width-relative:page;mso-height-relative:page;" filled="f" stroked="t" coordsize="21600,21600" o:gfxdata="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LkwdNYAAAAHAQAADwAAAAAAAAAB&#10;ACAAAAAiAAAAZHJzL2Rvd25yZXYueG1sUEsBAhQAFAAAAAgAh07iQNGMPrgSAgAAAAQAAA4AAAAA&#10;AAAAAQAgAAAAJQEAAGRycy9lMm9Eb2MueG1sUEsFBgAAAAAGAAYAWQEAAKkFAAAAAA==&#10;">
                      <v:fill on="f" focussize="0,0"/>
                      <v:stroke color="#000000" joinstyle="round" endarrow="block"/>
                      <v:imagedata o:title=""/>
                      <o:lock v:ext="edit" aspectratio="f"/>
                    </v:shape>
                  </w:pict>
                </mc:Fallback>
              </mc:AlternateContent>
            </w:r>
          </w:p>
          <w:p>
            <w:pPr>
              <w:adjustRightInd w:val="0"/>
              <w:snapToGrid w:val="0"/>
              <w:jc w:val="center"/>
              <w:rPr>
                <w:szCs w:val="21"/>
              </w:rPr>
            </w:pPr>
          </w:p>
          <w:p>
            <w:pPr>
              <w:adjustRightInd w:val="0"/>
              <w:snapToGrid w:val="0"/>
              <w:spacing w:line="240" w:lineRule="auto"/>
              <w:ind w:firstLine="0" w:firstLineChars="0"/>
              <w:jc w:val="center"/>
              <w:rPr>
                <w:b/>
                <w:bCs/>
              </w:rPr>
            </w:pPr>
            <w:r>
              <mc:AlternateContent>
                <mc:Choice Requires="wps">
                  <w:drawing>
                    <wp:anchor distT="0" distB="0" distL="114300" distR="114300" simplePos="0" relativeHeight="251625472" behindDoc="0" locked="0" layoutInCell="1" allowOverlap="1">
                      <wp:simplePos x="0" y="0"/>
                      <wp:positionH relativeFrom="column">
                        <wp:posOffset>4491990</wp:posOffset>
                      </wp:positionH>
                      <wp:positionV relativeFrom="paragraph">
                        <wp:posOffset>48260</wp:posOffset>
                      </wp:positionV>
                      <wp:extent cx="669290" cy="7620"/>
                      <wp:effectExtent l="0" t="37465" r="16510" b="31115"/>
                      <wp:wrapNone/>
                      <wp:docPr id="320" name="直接箭头连接符 320"/>
                      <wp:cNvGraphicFramePr/>
                      <a:graphic xmlns:a="http://schemas.openxmlformats.org/drawingml/2006/main">
                        <a:graphicData uri="http://schemas.microsoft.com/office/word/2010/wordprocessingShape">
                          <wps:wsp>
                            <wps:cNvCnPr/>
                            <wps:spPr>
                              <a:xfrm flipV="1">
                                <a:off x="0" y="0"/>
                                <a:ext cx="669290" cy="762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53.7pt;margin-top:3.8pt;height:0.6pt;width:52.7pt;z-index:251625472;mso-width-relative:page;mso-height-relative:page;" filled="f" stroked="t" coordsize="21600,21600" o:gfxdata="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XKTnWAAAABwEAAA8AAAAAAAAAAQAg&#10;AAAAIgAAAGRycy9kb3ducmV2LnhtbFBLAQIUABQAAAAIAIdO4kDlMgyEEAIAAAAEAAAOAAAAAAAA&#10;AAEAIAAAACUBAABkcnMvZTJvRG9jLnhtbFBLBQYAAAAABgAGAFkBAACnBQAAAAA=&#10;">
                      <v:fill on="f" focussize="0,0"/>
                      <v:stroke color="#000000" joinstyle="round" endarrow="block"/>
                      <v:imagedata o:title=""/>
                      <o:lock v:ext="edit" aspectratio="f"/>
                    </v:shape>
                  </w:pict>
                </mc:Fallback>
              </mc:AlternateContent>
            </w:r>
          </w:p>
          <w:p>
            <w:pPr>
              <w:numPr>
                <w:ilvl w:val="0"/>
                <w:numId w:val="25"/>
              </w:numPr>
              <w:adjustRightInd w:val="0"/>
              <w:snapToGrid w:val="0"/>
              <w:spacing w:line="500" w:lineRule="exact"/>
              <w:jc w:val="center"/>
              <w:rPr>
                <w:b/>
                <w:bCs/>
                <w:sz w:val="24"/>
                <w:szCs w:val="24"/>
              </w:rPr>
            </w:pPr>
            <w:r>
              <w:rPr>
                <w:b/>
                <w:sz w:val="24"/>
                <w:szCs w:val="24"/>
              </w:rPr>
              <w:t>本项目</w:t>
            </w:r>
            <w:r>
              <w:rPr>
                <w:rFonts w:hint="eastAsia"/>
                <w:b/>
                <w:sz w:val="24"/>
                <w:szCs w:val="24"/>
              </w:rPr>
              <w:t>颗粒物</w:t>
            </w:r>
            <w:r>
              <w:rPr>
                <w:b/>
                <w:sz w:val="24"/>
                <w:szCs w:val="24"/>
              </w:rPr>
              <w:t>处理工艺流程图</w:t>
            </w:r>
          </w:p>
          <w:p>
            <w:pPr>
              <w:spacing w:line="500" w:lineRule="exact"/>
              <w:ind w:firstLine="480" w:firstLineChars="200"/>
              <w:jc w:val="left"/>
              <w:rPr>
                <w:b/>
                <w:bCs/>
                <w:sz w:val="24"/>
                <w:szCs w:val="24"/>
              </w:rPr>
            </w:pPr>
            <w:r>
              <w:rPr>
                <w:b/>
                <w:bCs/>
                <w:sz w:val="24"/>
                <w:szCs w:val="24"/>
              </w:rPr>
              <w:t>工作原理：</w:t>
            </w:r>
          </w:p>
          <w:p>
            <w:pPr>
              <w:tabs>
                <w:tab w:val="left" w:pos="3120"/>
              </w:tabs>
              <w:snapToGrid w:val="0"/>
              <w:spacing w:line="500" w:lineRule="exact"/>
              <w:ind w:firstLine="480" w:firstLineChars="200"/>
              <w:rPr>
                <w:sz w:val="24"/>
                <w:szCs w:val="24"/>
              </w:rPr>
            </w:pPr>
            <w:r>
              <w:rPr>
                <w:sz w:val="24"/>
                <w:szCs w:val="24"/>
              </w:rPr>
              <w:t>含尘气体经进气口进入过滤袋，通过惯性碰撞、拦截、扩散、重力和静电力作用，使得粉尘被滞留在滤袋外表面，而气体则经净化后由引风机排入大气。</w:t>
            </w:r>
          </w:p>
          <w:p>
            <w:pPr>
              <w:pStyle w:val="2"/>
              <w:spacing w:line="500" w:lineRule="exact"/>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初中效过滤袋除尘效率最高可达95%，本报告保守估计取去除率为90%。</w:t>
            </w:r>
          </w:p>
          <w:p>
            <w:pPr>
              <w:adjustRightInd w:val="0"/>
              <w:snapToGrid w:val="0"/>
              <w:spacing w:line="500" w:lineRule="exact"/>
              <w:ind w:firstLine="480" w:firstLineChars="200"/>
              <w:rPr>
                <w:b/>
                <w:sz w:val="24"/>
                <w:szCs w:val="24"/>
              </w:rPr>
            </w:pPr>
            <w:r>
              <w:rPr>
                <w:b/>
                <w:sz w:val="24"/>
                <w:szCs w:val="24"/>
              </w:rPr>
              <w:t>（2）达标分析：</w:t>
            </w:r>
          </w:p>
          <w:p>
            <w:pPr>
              <w:spacing w:line="360" w:lineRule="auto"/>
              <w:ind w:firstLine="480"/>
              <w:jc w:val="left"/>
              <w:rPr>
                <w:sz w:val="24"/>
                <w:szCs w:val="24"/>
              </w:rPr>
            </w:pPr>
            <w:r>
              <w:rPr>
                <w:sz w:val="24"/>
                <w:szCs w:val="24"/>
              </w:rPr>
              <w:t>本项目经处理后有组织排放情况详见见表8-2。</w:t>
            </w:r>
          </w:p>
          <w:p>
            <w:pPr>
              <w:numPr>
                <w:ilvl w:val="0"/>
                <w:numId w:val="26"/>
              </w:numPr>
              <w:adjustRightInd w:val="0"/>
              <w:snapToGrid w:val="0"/>
              <w:spacing w:line="288" w:lineRule="auto"/>
              <w:jc w:val="center"/>
              <w:rPr>
                <w:b/>
                <w:sz w:val="24"/>
                <w:szCs w:val="24"/>
              </w:rPr>
            </w:pPr>
            <w:r>
              <w:rPr>
                <w:b/>
                <w:sz w:val="24"/>
                <w:szCs w:val="24"/>
              </w:rPr>
              <w:t>本项目有组织废气排放情况表</w:t>
            </w:r>
          </w:p>
          <w:tbl>
            <w:tblPr>
              <w:tblStyle w:val="20"/>
              <w:tblW w:w="90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61"/>
              <w:gridCol w:w="1190"/>
              <w:gridCol w:w="1031"/>
              <w:gridCol w:w="1135"/>
              <w:gridCol w:w="1003"/>
              <w:gridCol w:w="956"/>
              <w:gridCol w:w="673"/>
              <w:gridCol w:w="14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1661" w:type="dxa"/>
                  <w:tcMar>
                    <w:top w:w="0" w:type="dxa"/>
                    <w:left w:w="0" w:type="dxa"/>
                    <w:bottom w:w="0" w:type="dxa"/>
                    <w:right w:w="0" w:type="dxa"/>
                  </w:tcMar>
                  <w:vAlign w:val="center"/>
                </w:tcPr>
                <w:p>
                  <w:pPr>
                    <w:jc w:val="center"/>
                    <w:rPr>
                      <w:b/>
                      <w:szCs w:val="21"/>
                    </w:rPr>
                  </w:pPr>
                  <w:r>
                    <w:rPr>
                      <w:b/>
                      <w:szCs w:val="21"/>
                    </w:rPr>
                    <w:t>污染物</w:t>
                  </w:r>
                </w:p>
                <w:p>
                  <w:pPr>
                    <w:jc w:val="center"/>
                    <w:rPr>
                      <w:b/>
                      <w:szCs w:val="21"/>
                    </w:rPr>
                  </w:pPr>
                  <w:r>
                    <w:rPr>
                      <w:b/>
                      <w:szCs w:val="21"/>
                    </w:rPr>
                    <w:t>名称</w:t>
                  </w:r>
                </w:p>
              </w:tc>
              <w:tc>
                <w:tcPr>
                  <w:tcW w:w="1190" w:type="dxa"/>
                  <w:tcMar>
                    <w:top w:w="0" w:type="dxa"/>
                    <w:left w:w="0" w:type="dxa"/>
                    <w:bottom w:w="0" w:type="dxa"/>
                    <w:right w:w="0" w:type="dxa"/>
                  </w:tcMar>
                  <w:vAlign w:val="center"/>
                </w:tcPr>
                <w:p>
                  <w:pPr>
                    <w:jc w:val="center"/>
                    <w:rPr>
                      <w:b/>
                      <w:szCs w:val="21"/>
                    </w:rPr>
                  </w:pPr>
                  <w:r>
                    <w:rPr>
                      <w:b/>
                      <w:szCs w:val="21"/>
                    </w:rPr>
                    <w:t>初始浓度</w:t>
                  </w:r>
                </w:p>
                <w:p>
                  <w:pPr>
                    <w:jc w:val="center"/>
                    <w:rPr>
                      <w:b/>
                      <w:szCs w:val="21"/>
                    </w:rPr>
                  </w:pPr>
                  <w:r>
                    <w:rPr>
                      <w:b/>
                      <w:szCs w:val="21"/>
                    </w:rPr>
                    <w:t>mg/m</w:t>
                  </w:r>
                  <w:r>
                    <w:rPr>
                      <w:b/>
                      <w:szCs w:val="21"/>
                      <w:vertAlign w:val="superscript"/>
                    </w:rPr>
                    <w:t>3</w:t>
                  </w:r>
                </w:p>
              </w:tc>
              <w:tc>
                <w:tcPr>
                  <w:tcW w:w="1031" w:type="dxa"/>
                  <w:tcMar>
                    <w:top w:w="0" w:type="dxa"/>
                    <w:left w:w="0" w:type="dxa"/>
                    <w:bottom w:w="0" w:type="dxa"/>
                    <w:right w:w="0" w:type="dxa"/>
                  </w:tcMar>
                  <w:vAlign w:val="center"/>
                </w:tcPr>
                <w:p>
                  <w:pPr>
                    <w:widowControl/>
                    <w:snapToGrid w:val="0"/>
                    <w:jc w:val="center"/>
                    <w:rPr>
                      <w:b/>
                      <w:kern w:val="0"/>
                      <w:szCs w:val="21"/>
                    </w:rPr>
                  </w:pPr>
                  <w:r>
                    <w:rPr>
                      <w:b/>
                      <w:kern w:val="0"/>
                      <w:szCs w:val="21"/>
                    </w:rPr>
                    <w:t>产生量</w:t>
                  </w:r>
                </w:p>
                <w:p>
                  <w:pPr>
                    <w:widowControl/>
                    <w:snapToGrid w:val="0"/>
                    <w:jc w:val="center"/>
                    <w:rPr>
                      <w:b/>
                      <w:kern w:val="0"/>
                      <w:szCs w:val="21"/>
                    </w:rPr>
                  </w:pPr>
                  <w:r>
                    <w:rPr>
                      <w:b/>
                      <w:kern w:val="0"/>
                      <w:szCs w:val="21"/>
                    </w:rPr>
                    <w:t>t/a</w:t>
                  </w:r>
                </w:p>
              </w:tc>
              <w:tc>
                <w:tcPr>
                  <w:tcW w:w="1135" w:type="dxa"/>
                  <w:tcMar>
                    <w:top w:w="0" w:type="dxa"/>
                    <w:left w:w="0" w:type="dxa"/>
                    <w:bottom w:w="0" w:type="dxa"/>
                    <w:right w:w="0" w:type="dxa"/>
                  </w:tcMar>
                  <w:vAlign w:val="center"/>
                </w:tcPr>
                <w:p>
                  <w:pPr>
                    <w:widowControl/>
                    <w:snapToGrid w:val="0"/>
                    <w:jc w:val="center"/>
                    <w:rPr>
                      <w:b/>
                      <w:kern w:val="0"/>
                      <w:szCs w:val="21"/>
                    </w:rPr>
                  </w:pPr>
                  <w:r>
                    <w:rPr>
                      <w:b/>
                      <w:kern w:val="0"/>
                      <w:szCs w:val="21"/>
                    </w:rPr>
                    <w:t>排放浓度</w:t>
                  </w:r>
                </w:p>
                <w:p>
                  <w:pPr>
                    <w:widowControl/>
                    <w:snapToGrid w:val="0"/>
                    <w:jc w:val="center"/>
                    <w:rPr>
                      <w:b/>
                      <w:kern w:val="0"/>
                      <w:szCs w:val="21"/>
                    </w:rPr>
                  </w:pPr>
                  <w:r>
                    <w:rPr>
                      <w:b/>
                      <w:kern w:val="0"/>
                      <w:szCs w:val="21"/>
                    </w:rPr>
                    <w:t>mg/m</w:t>
                  </w:r>
                  <w:r>
                    <w:rPr>
                      <w:b/>
                      <w:kern w:val="0"/>
                      <w:szCs w:val="21"/>
                      <w:vertAlign w:val="superscript"/>
                    </w:rPr>
                    <w:t>3</w:t>
                  </w:r>
                </w:p>
              </w:tc>
              <w:tc>
                <w:tcPr>
                  <w:tcW w:w="1003" w:type="dxa"/>
                  <w:tcMar>
                    <w:top w:w="0" w:type="dxa"/>
                    <w:left w:w="0" w:type="dxa"/>
                    <w:bottom w:w="0" w:type="dxa"/>
                    <w:right w:w="0" w:type="dxa"/>
                  </w:tcMar>
                  <w:vAlign w:val="center"/>
                </w:tcPr>
                <w:p>
                  <w:pPr>
                    <w:widowControl/>
                    <w:snapToGrid w:val="0"/>
                    <w:jc w:val="center"/>
                    <w:rPr>
                      <w:b/>
                      <w:kern w:val="0"/>
                      <w:szCs w:val="21"/>
                    </w:rPr>
                  </w:pPr>
                  <w:r>
                    <w:rPr>
                      <w:b/>
                      <w:kern w:val="0"/>
                      <w:szCs w:val="21"/>
                    </w:rPr>
                    <w:t>排放速率</w:t>
                  </w:r>
                </w:p>
                <w:p>
                  <w:pPr>
                    <w:widowControl/>
                    <w:snapToGrid w:val="0"/>
                    <w:jc w:val="center"/>
                    <w:rPr>
                      <w:b/>
                      <w:kern w:val="0"/>
                      <w:szCs w:val="21"/>
                    </w:rPr>
                  </w:pPr>
                  <w:r>
                    <w:rPr>
                      <w:b/>
                      <w:kern w:val="0"/>
                      <w:szCs w:val="21"/>
                    </w:rPr>
                    <w:t>kg/h</w:t>
                  </w:r>
                </w:p>
              </w:tc>
              <w:tc>
                <w:tcPr>
                  <w:tcW w:w="956" w:type="dxa"/>
                  <w:tcMar>
                    <w:top w:w="0" w:type="dxa"/>
                    <w:left w:w="0" w:type="dxa"/>
                    <w:bottom w:w="0" w:type="dxa"/>
                    <w:right w:w="0" w:type="dxa"/>
                  </w:tcMar>
                  <w:vAlign w:val="center"/>
                </w:tcPr>
                <w:p>
                  <w:pPr>
                    <w:widowControl/>
                    <w:snapToGrid w:val="0"/>
                    <w:jc w:val="center"/>
                    <w:rPr>
                      <w:b/>
                      <w:kern w:val="0"/>
                      <w:szCs w:val="21"/>
                    </w:rPr>
                  </w:pPr>
                  <w:r>
                    <w:rPr>
                      <w:b/>
                      <w:kern w:val="0"/>
                      <w:szCs w:val="21"/>
                    </w:rPr>
                    <w:t>排放量</w:t>
                  </w:r>
                </w:p>
                <w:p>
                  <w:pPr>
                    <w:widowControl/>
                    <w:snapToGrid w:val="0"/>
                    <w:jc w:val="center"/>
                    <w:rPr>
                      <w:b/>
                      <w:kern w:val="0"/>
                      <w:szCs w:val="21"/>
                    </w:rPr>
                  </w:pPr>
                  <w:r>
                    <w:rPr>
                      <w:b/>
                      <w:kern w:val="0"/>
                      <w:szCs w:val="21"/>
                    </w:rPr>
                    <w:t>t/a</w:t>
                  </w:r>
                </w:p>
              </w:tc>
              <w:tc>
                <w:tcPr>
                  <w:tcW w:w="673" w:type="dxa"/>
                  <w:tcMar>
                    <w:top w:w="0" w:type="dxa"/>
                    <w:left w:w="0" w:type="dxa"/>
                    <w:bottom w:w="0" w:type="dxa"/>
                    <w:right w:w="0" w:type="dxa"/>
                  </w:tcMar>
                  <w:vAlign w:val="center"/>
                </w:tcPr>
                <w:p>
                  <w:pPr>
                    <w:widowControl/>
                    <w:snapToGrid w:val="0"/>
                    <w:jc w:val="center"/>
                    <w:rPr>
                      <w:b/>
                      <w:kern w:val="0"/>
                      <w:szCs w:val="21"/>
                    </w:rPr>
                  </w:pPr>
                  <w:r>
                    <w:rPr>
                      <w:b/>
                      <w:kern w:val="0"/>
                      <w:szCs w:val="21"/>
                    </w:rPr>
                    <w:t>处理效率%</w:t>
                  </w:r>
                </w:p>
              </w:tc>
              <w:tc>
                <w:tcPr>
                  <w:tcW w:w="1429" w:type="dxa"/>
                  <w:vAlign w:val="center"/>
                </w:tcPr>
                <w:p>
                  <w:pPr>
                    <w:widowControl/>
                    <w:snapToGrid w:val="0"/>
                    <w:jc w:val="center"/>
                    <w:rPr>
                      <w:b/>
                      <w:kern w:val="0"/>
                      <w:szCs w:val="21"/>
                    </w:rPr>
                  </w:pPr>
                  <w:r>
                    <w:rPr>
                      <w:b/>
                      <w:kern w:val="0"/>
                      <w:szCs w:val="21"/>
                    </w:rPr>
                    <w:t>排气口编号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61" w:type="dxa"/>
                  <w:tcMar>
                    <w:top w:w="0" w:type="dxa"/>
                    <w:left w:w="0" w:type="dxa"/>
                    <w:bottom w:w="0" w:type="dxa"/>
                    <w:right w:w="0" w:type="dxa"/>
                  </w:tcMar>
                  <w:vAlign w:val="center"/>
                </w:tcPr>
                <w:p>
                  <w:pPr>
                    <w:jc w:val="center"/>
                    <w:rPr>
                      <w:sz w:val="24"/>
                      <w:szCs w:val="24"/>
                    </w:rPr>
                  </w:pPr>
                  <w:r>
                    <w:rPr>
                      <w:rFonts w:hint="eastAsia"/>
                      <w:sz w:val="24"/>
                      <w:szCs w:val="24"/>
                    </w:rPr>
                    <w:t>颗粒物</w:t>
                  </w:r>
                </w:p>
              </w:tc>
              <w:tc>
                <w:tcPr>
                  <w:tcW w:w="1190" w:type="dxa"/>
                  <w:tcMar>
                    <w:top w:w="0" w:type="dxa"/>
                    <w:left w:w="0" w:type="dxa"/>
                    <w:bottom w:w="0" w:type="dxa"/>
                    <w:right w:w="0" w:type="dxa"/>
                  </w:tcMar>
                  <w:vAlign w:val="center"/>
                </w:tcPr>
                <w:p>
                  <w:pPr>
                    <w:overflowPunct w:val="0"/>
                    <w:autoSpaceDE w:val="0"/>
                    <w:autoSpaceDN w:val="0"/>
                    <w:adjustRightInd w:val="0"/>
                    <w:snapToGrid w:val="0"/>
                    <w:jc w:val="center"/>
                    <w:rPr>
                      <w:rFonts w:hint="eastAsia" w:eastAsia="宋体"/>
                      <w:szCs w:val="21"/>
                      <w:lang w:eastAsia="zh-CN"/>
                    </w:rPr>
                  </w:pPr>
                  <w:r>
                    <w:rPr>
                      <w:rFonts w:hint="eastAsia"/>
                      <w:szCs w:val="21"/>
                      <w:lang w:val="en-US" w:eastAsia="zh-CN"/>
                    </w:rPr>
                    <w:t>8</w:t>
                  </w:r>
                </w:p>
              </w:tc>
              <w:tc>
                <w:tcPr>
                  <w:tcW w:w="1031" w:type="dxa"/>
                  <w:tcMar>
                    <w:top w:w="0" w:type="dxa"/>
                    <w:left w:w="0" w:type="dxa"/>
                    <w:bottom w:w="0" w:type="dxa"/>
                    <w:right w:w="0" w:type="dxa"/>
                  </w:tcMar>
                  <w:vAlign w:val="center"/>
                </w:tcPr>
                <w:p>
                  <w:pPr>
                    <w:overflowPunct w:val="0"/>
                    <w:autoSpaceDE w:val="0"/>
                    <w:autoSpaceDN w:val="0"/>
                    <w:adjustRightInd w:val="0"/>
                    <w:snapToGrid w:val="0"/>
                    <w:jc w:val="center"/>
                    <w:rPr>
                      <w:szCs w:val="21"/>
                    </w:rPr>
                  </w:pPr>
                  <w:r>
                    <w:rPr>
                      <w:rFonts w:hint="eastAsia"/>
                      <w:szCs w:val="21"/>
                    </w:rPr>
                    <w:t>0.036</w:t>
                  </w:r>
                </w:p>
              </w:tc>
              <w:tc>
                <w:tcPr>
                  <w:tcW w:w="1135" w:type="dxa"/>
                  <w:tcMar>
                    <w:top w:w="0" w:type="dxa"/>
                    <w:left w:w="0" w:type="dxa"/>
                    <w:bottom w:w="0" w:type="dxa"/>
                    <w:right w:w="0" w:type="dxa"/>
                  </w:tcMar>
                  <w:vAlign w:val="center"/>
                </w:tcPr>
                <w:p>
                  <w:pPr>
                    <w:overflowPunct w:val="0"/>
                    <w:autoSpaceDE w:val="0"/>
                    <w:autoSpaceDN w:val="0"/>
                    <w:adjustRightInd w:val="0"/>
                    <w:snapToGrid w:val="0"/>
                    <w:jc w:val="center"/>
                    <w:rPr>
                      <w:rFonts w:hint="default" w:eastAsia="宋体"/>
                      <w:szCs w:val="21"/>
                      <w:lang w:val="en-US" w:eastAsia="zh-CN"/>
                    </w:rPr>
                  </w:pPr>
                  <w:r>
                    <w:rPr>
                      <w:rFonts w:hint="eastAsia"/>
                      <w:szCs w:val="21"/>
                      <w:lang w:val="en-US" w:eastAsia="zh-CN"/>
                    </w:rPr>
                    <w:t>0.8</w:t>
                  </w:r>
                </w:p>
              </w:tc>
              <w:tc>
                <w:tcPr>
                  <w:tcW w:w="1003" w:type="dxa"/>
                  <w:tcMar>
                    <w:top w:w="0" w:type="dxa"/>
                    <w:left w:w="0" w:type="dxa"/>
                    <w:bottom w:w="0" w:type="dxa"/>
                    <w:right w:w="0" w:type="dxa"/>
                  </w:tcMar>
                  <w:vAlign w:val="center"/>
                </w:tcPr>
                <w:p>
                  <w:pPr>
                    <w:overflowPunct w:val="0"/>
                    <w:autoSpaceDE w:val="0"/>
                    <w:autoSpaceDN w:val="0"/>
                    <w:adjustRightInd w:val="0"/>
                    <w:snapToGrid w:val="0"/>
                    <w:jc w:val="center"/>
                    <w:rPr>
                      <w:szCs w:val="21"/>
                    </w:rPr>
                  </w:pPr>
                  <w:r>
                    <w:rPr>
                      <w:rFonts w:hint="eastAsia"/>
                      <w:szCs w:val="21"/>
                    </w:rPr>
                    <w:t>0.0072</w:t>
                  </w:r>
                </w:p>
              </w:tc>
              <w:tc>
                <w:tcPr>
                  <w:tcW w:w="956" w:type="dxa"/>
                  <w:tcMar>
                    <w:top w:w="0" w:type="dxa"/>
                    <w:left w:w="0" w:type="dxa"/>
                    <w:bottom w:w="0" w:type="dxa"/>
                    <w:right w:w="0" w:type="dxa"/>
                  </w:tcMar>
                  <w:vAlign w:val="center"/>
                </w:tcPr>
                <w:p>
                  <w:pPr>
                    <w:overflowPunct w:val="0"/>
                    <w:autoSpaceDE w:val="0"/>
                    <w:autoSpaceDN w:val="0"/>
                    <w:adjustRightInd w:val="0"/>
                    <w:snapToGrid w:val="0"/>
                    <w:jc w:val="center"/>
                    <w:rPr>
                      <w:szCs w:val="21"/>
                    </w:rPr>
                  </w:pPr>
                  <w:r>
                    <w:rPr>
                      <w:rFonts w:hint="eastAsia"/>
                      <w:szCs w:val="21"/>
                    </w:rPr>
                    <w:t>0.0036</w:t>
                  </w:r>
                </w:p>
              </w:tc>
              <w:tc>
                <w:tcPr>
                  <w:tcW w:w="673" w:type="dxa"/>
                  <w:vMerge w:val="restart"/>
                  <w:tcMar>
                    <w:top w:w="0" w:type="dxa"/>
                    <w:left w:w="0" w:type="dxa"/>
                    <w:bottom w:w="0" w:type="dxa"/>
                    <w:right w:w="0" w:type="dxa"/>
                  </w:tcMar>
                  <w:vAlign w:val="center"/>
                </w:tcPr>
                <w:p>
                  <w:pPr>
                    <w:widowControl/>
                    <w:snapToGrid w:val="0"/>
                    <w:jc w:val="center"/>
                    <w:rPr>
                      <w:kern w:val="0"/>
                      <w:sz w:val="24"/>
                      <w:szCs w:val="24"/>
                    </w:rPr>
                  </w:pPr>
                  <w:r>
                    <w:rPr>
                      <w:rFonts w:hint="eastAsia"/>
                      <w:kern w:val="0"/>
                      <w:sz w:val="24"/>
                      <w:szCs w:val="24"/>
                    </w:rPr>
                    <w:t>90</w:t>
                  </w:r>
                </w:p>
              </w:tc>
              <w:tc>
                <w:tcPr>
                  <w:tcW w:w="1429" w:type="dxa"/>
                  <w:vAlign w:val="center"/>
                </w:tcPr>
                <w:p>
                  <w:pPr>
                    <w:jc w:val="center"/>
                    <w:rPr>
                      <w:kern w:val="0"/>
                      <w:szCs w:val="21"/>
                    </w:rPr>
                  </w:pPr>
                  <w:r>
                    <w:rPr>
                      <w:szCs w:val="21"/>
                    </w:rPr>
                    <w:t>FQ-01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61" w:type="dxa"/>
                  <w:tcMar>
                    <w:top w:w="0" w:type="dxa"/>
                    <w:left w:w="0" w:type="dxa"/>
                    <w:bottom w:w="0" w:type="dxa"/>
                    <w:right w:w="0" w:type="dxa"/>
                  </w:tcMar>
                  <w:vAlign w:val="center"/>
                </w:tcPr>
                <w:p>
                  <w:pPr>
                    <w:overflowPunct w:val="0"/>
                    <w:autoSpaceDE w:val="0"/>
                    <w:autoSpaceDN w:val="0"/>
                    <w:adjustRightInd w:val="0"/>
                    <w:snapToGrid w:val="0"/>
                    <w:jc w:val="center"/>
                    <w:rPr>
                      <w:sz w:val="24"/>
                      <w:szCs w:val="24"/>
                    </w:rPr>
                  </w:pPr>
                  <w:r>
                    <w:rPr>
                      <w:rFonts w:hint="eastAsia"/>
                      <w:sz w:val="24"/>
                      <w:szCs w:val="24"/>
                    </w:rPr>
                    <w:t>非甲烷总烃</w:t>
                  </w:r>
                </w:p>
              </w:tc>
              <w:tc>
                <w:tcPr>
                  <w:tcW w:w="1190" w:type="dxa"/>
                  <w:tcMar>
                    <w:top w:w="0" w:type="dxa"/>
                    <w:left w:w="0" w:type="dxa"/>
                    <w:bottom w:w="0" w:type="dxa"/>
                    <w:right w:w="0" w:type="dxa"/>
                  </w:tcMar>
                  <w:vAlign w:val="center"/>
                </w:tcPr>
                <w:p>
                  <w:pPr>
                    <w:overflowPunct w:val="0"/>
                    <w:autoSpaceDE w:val="0"/>
                    <w:autoSpaceDN w:val="0"/>
                    <w:adjustRightInd w:val="0"/>
                    <w:snapToGrid w:val="0"/>
                    <w:jc w:val="center"/>
                    <w:rPr>
                      <w:rFonts w:hint="eastAsia" w:eastAsia="宋体"/>
                      <w:szCs w:val="21"/>
                      <w:lang w:eastAsia="zh-CN"/>
                    </w:rPr>
                  </w:pPr>
                  <w:r>
                    <w:rPr>
                      <w:rFonts w:hint="eastAsia"/>
                      <w:szCs w:val="21"/>
                      <w:lang w:eastAsia="zh-CN"/>
                    </w:rPr>
                    <w:t>70.47</w:t>
                  </w:r>
                </w:p>
              </w:tc>
              <w:tc>
                <w:tcPr>
                  <w:tcW w:w="1031" w:type="dxa"/>
                  <w:tcMar>
                    <w:top w:w="0" w:type="dxa"/>
                    <w:left w:w="0" w:type="dxa"/>
                    <w:bottom w:w="0" w:type="dxa"/>
                    <w:right w:w="0" w:type="dxa"/>
                  </w:tcMar>
                  <w:vAlign w:val="center"/>
                </w:tcPr>
                <w:p>
                  <w:pPr>
                    <w:overflowPunct w:val="0"/>
                    <w:autoSpaceDE w:val="0"/>
                    <w:autoSpaceDN w:val="0"/>
                    <w:adjustRightInd w:val="0"/>
                    <w:snapToGrid w:val="0"/>
                    <w:jc w:val="center"/>
                    <w:rPr>
                      <w:szCs w:val="21"/>
                    </w:rPr>
                  </w:pPr>
                  <w:r>
                    <w:rPr>
                      <w:rFonts w:hint="eastAsia"/>
                      <w:szCs w:val="21"/>
                    </w:rPr>
                    <w:t>1.4094</w:t>
                  </w:r>
                </w:p>
              </w:tc>
              <w:tc>
                <w:tcPr>
                  <w:tcW w:w="1135" w:type="dxa"/>
                  <w:tcMar>
                    <w:top w:w="0" w:type="dxa"/>
                    <w:left w:w="0" w:type="dxa"/>
                    <w:bottom w:w="0" w:type="dxa"/>
                    <w:right w:w="0" w:type="dxa"/>
                  </w:tcMar>
                  <w:vAlign w:val="center"/>
                </w:tcPr>
                <w:p>
                  <w:pPr>
                    <w:jc w:val="center"/>
                    <w:rPr>
                      <w:rFonts w:hint="eastAsia" w:eastAsia="宋体"/>
                      <w:szCs w:val="21"/>
                      <w:lang w:eastAsia="zh-CN"/>
                    </w:rPr>
                  </w:pPr>
                  <w:r>
                    <w:rPr>
                      <w:rFonts w:hint="eastAsia"/>
                      <w:szCs w:val="21"/>
                      <w:lang w:eastAsia="zh-CN"/>
                    </w:rPr>
                    <w:t>7.047</w:t>
                  </w:r>
                </w:p>
              </w:tc>
              <w:tc>
                <w:tcPr>
                  <w:tcW w:w="1003" w:type="dxa"/>
                  <w:tcMar>
                    <w:top w:w="0" w:type="dxa"/>
                    <w:left w:w="0" w:type="dxa"/>
                    <w:bottom w:w="0" w:type="dxa"/>
                    <w:right w:w="0" w:type="dxa"/>
                  </w:tcMar>
                  <w:vAlign w:val="center"/>
                </w:tcPr>
                <w:p>
                  <w:pPr>
                    <w:jc w:val="center"/>
                    <w:rPr>
                      <w:szCs w:val="21"/>
                    </w:rPr>
                  </w:pPr>
                  <w:r>
                    <w:rPr>
                      <w:rFonts w:hint="eastAsia"/>
                      <w:szCs w:val="21"/>
                    </w:rPr>
                    <w:t>0.0705</w:t>
                  </w:r>
                </w:p>
              </w:tc>
              <w:tc>
                <w:tcPr>
                  <w:tcW w:w="956" w:type="dxa"/>
                  <w:tcMar>
                    <w:top w:w="0" w:type="dxa"/>
                    <w:left w:w="0" w:type="dxa"/>
                    <w:bottom w:w="0" w:type="dxa"/>
                    <w:right w:w="0" w:type="dxa"/>
                  </w:tcMar>
                  <w:vAlign w:val="center"/>
                </w:tcPr>
                <w:p>
                  <w:pPr>
                    <w:jc w:val="center"/>
                    <w:rPr>
                      <w:szCs w:val="21"/>
                    </w:rPr>
                  </w:pPr>
                  <w:r>
                    <w:rPr>
                      <w:rFonts w:hint="eastAsia"/>
                      <w:szCs w:val="21"/>
                    </w:rPr>
                    <w:t>0.1409</w:t>
                  </w:r>
                </w:p>
              </w:tc>
              <w:tc>
                <w:tcPr>
                  <w:tcW w:w="673" w:type="dxa"/>
                  <w:vMerge w:val="continue"/>
                  <w:tcMar>
                    <w:top w:w="0" w:type="dxa"/>
                    <w:left w:w="0" w:type="dxa"/>
                    <w:bottom w:w="0" w:type="dxa"/>
                    <w:right w:w="0" w:type="dxa"/>
                  </w:tcMar>
                  <w:vAlign w:val="center"/>
                </w:tcPr>
                <w:p>
                  <w:pPr>
                    <w:widowControl/>
                    <w:snapToGrid w:val="0"/>
                    <w:jc w:val="center"/>
                    <w:rPr>
                      <w:kern w:val="0"/>
                      <w:sz w:val="24"/>
                      <w:szCs w:val="24"/>
                    </w:rPr>
                  </w:pPr>
                </w:p>
              </w:tc>
              <w:tc>
                <w:tcPr>
                  <w:tcW w:w="1429" w:type="dxa"/>
                  <w:vAlign w:val="center"/>
                </w:tcPr>
                <w:p>
                  <w:pPr>
                    <w:widowControl/>
                    <w:snapToGrid w:val="0"/>
                    <w:jc w:val="center"/>
                    <w:rPr>
                      <w:kern w:val="0"/>
                      <w:szCs w:val="21"/>
                    </w:rPr>
                  </w:pPr>
                  <w:r>
                    <w:rPr>
                      <w:rFonts w:hint="eastAsia"/>
                      <w:szCs w:val="21"/>
                    </w:rPr>
                    <w:t>FQ-02</w:t>
                  </w:r>
                </w:p>
              </w:tc>
            </w:tr>
          </w:tbl>
          <w:p>
            <w:pPr>
              <w:spacing w:line="360" w:lineRule="auto"/>
              <w:ind w:firstLine="480"/>
              <w:jc w:val="left"/>
              <w:rPr>
                <w:color w:val="000000"/>
                <w:kern w:val="1"/>
                <w:sz w:val="24"/>
              </w:rPr>
            </w:pPr>
            <w:r>
              <w:rPr>
                <w:color w:val="000000"/>
                <w:kern w:val="1"/>
                <w:sz w:val="24"/>
              </w:rPr>
              <w:t>由上表可知，本项目有组织</w:t>
            </w:r>
            <w:r>
              <w:rPr>
                <w:color w:val="000000"/>
                <w:sz w:val="24"/>
              </w:rPr>
              <w:t>排放</w:t>
            </w:r>
            <w:r>
              <w:rPr>
                <w:rFonts w:hint="eastAsia"/>
                <w:color w:val="000000"/>
                <w:sz w:val="24"/>
              </w:rPr>
              <w:t>的颗粒物和</w:t>
            </w:r>
            <w:r>
              <w:rPr>
                <w:color w:val="000000"/>
                <w:sz w:val="24"/>
              </w:rPr>
              <w:t>非甲烷总烃能够达到</w:t>
            </w:r>
            <w:r>
              <w:rPr>
                <w:rFonts w:hint="eastAsia"/>
                <w:bCs/>
                <w:sz w:val="24"/>
              </w:rPr>
              <w:t>《大气污染物综合排放标准》（GB16297-1996）表2中的二级标准。</w:t>
            </w:r>
          </w:p>
          <w:p>
            <w:pPr>
              <w:spacing w:line="360" w:lineRule="auto"/>
              <w:ind w:firstLine="480"/>
              <w:rPr>
                <w:kern w:val="1"/>
                <w:sz w:val="24"/>
                <w:szCs w:val="24"/>
              </w:rPr>
            </w:pPr>
            <w:r>
              <w:rPr>
                <w:kern w:val="1"/>
                <w:sz w:val="24"/>
                <w:szCs w:val="24"/>
              </w:rPr>
              <w:t>无组织排放具体情况相见表8-3。</w:t>
            </w:r>
          </w:p>
          <w:p>
            <w:pPr>
              <w:numPr>
                <w:ilvl w:val="0"/>
                <w:numId w:val="26"/>
              </w:numPr>
              <w:adjustRightInd w:val="0"/>
              <w:snapToGrid w:val="0"/>
              <w:spacing w:line="288" w:lineRule="auto"/>
              <w:jc w:val="center"/>
              <w:rPr>
                <w:b/>
                <w:sz w:val="24"/>
                <w:szCs w:val="24"/>
              </w:rPr>
            </w:pPr>
            <w:r>
              <w:rPr>
                <w:b/>
                <w:sz w:val="24"/>
                <w:szCs w:val="24"/>
              </w:rPr>
              <w:t>无组织排放废气估算模式计算结果表</w:t>
            </w:r>
          </w:p>
          <w:tbl>
            <w:tblPr>
              <w:tblStyle w:val="20"/>
              <w:tblW w:w="918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1883"/>
              <w:gridCol w:w="1122"/>
              <w:gridCol w:w="1696"/>
              <w:gridCol w:w="1467"/>
              <w:gridCol w:w="17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260" w:type="dxa"/>
                  <w:vAlign w:val="center"/>
                </w:tcPr>
                <w:p>
                  <w:pPr>
                    <w:jc w:val="center"/>
                    <w:rPr>
                      <w:b/>
                      <w:kern w:val="1"/>
                      <w:szCs w:val="21"/>
                    </w:rPr>
                  </w:pPr>
                  <w:r>
                    <w:rPr>
                      <w:b/>
                      <w:kern w:val="1"/>
                      <w:szCs w:val="21"/>
                    </w:rPr>
                    <w:t>污染源</w:t>
                  </w:r>
                </w:p>
              </w:tc>
              <w:tc>
                <w:tcPr>
                  <w:tcW w:w="1883" w:type="dxa"/>
                  <w:vAlign w:val="center"/>
                </w:tcPr>
                <w:p>
                  <w:pPr>
                    <w:jc w:val="center"/>
                    <w:rPr>
                      <w:b/>
                      <w:kern w:val="1"/>
                      <w:szCs w:val="21"/>
                    </w:rPr>
                  </w:pPr>
                  <w:r>
                    <w:rPr>
                      <w:b/>
                      <w:kern w:val="1"/>
                      <w:szCs w:val="21"/>
                    </w:rPr>
                    <w:t>污染物名称</w:t>
                  </w:r>
                </w:p>
              </w:tc>
              <w:tc>
                <w:tcPr>
                  <w:tcW w:w="1122" w:type="dxa"/>
                  <w:vAlign w:val="center"/>
                </w:tcPr>
                <w:p>
                  <w:pPr>
                    <w:jc w:val="center"/>
                    <w:rPr>
                      <w:b/>
                      <w:kern w:val="1"/>
                      <w:szCs w:val="21"/>
                    </w:rPr>
                  </w:pPr>
                  <w:r>
                    <w:rPr>
                      <w:b/>
                      <w:kern w:val="1"/>
                      <w:szCs w:val="21"/>
                    </w:rPr>
                    <w:t>排放量</w:t>
                  </w:r>
                </w:p>
                <w:p>
                  <w:pPr>
                    <w:jc w:val="center"/>
                    <w:rPr>
                      <w:b/>
                      <w:kern w:val="1"/>
                      <w:szCs w:val="21"/>
                    </w:rPr>
                  </w:pPr>
                  <w:r>
                    <w:rPr>
                      <w:b/>
                      <w:kern w:val="1"/>
                      <w:szCs w:val="21"/>
                    </w:rPr>
                    <w:t>（t/a）</w:t>
                  </w:r>
                </w:p>
              </w:tc>
              <w:tc>
                <w:tcPr>
                  <w:tcW w:w="1696" w:type="dxa"/>
                  <w:vAlign w:val="center"/>
                </w:tcPr>
                <w:p>
                  <w:pPr>
                    <w:jc w:val="center"/>
                    <w:rPr>
                      <w:b/>
                      <w:kern w:val="1"/>
                      <w:szCs w:val="21"/>
                    </w:rPr>
                  </w:pPr>
                  <w:r>
                    <w:rPr>
                      <w:b/>
                      <w:kern w:val="1"/>
                      <w:szCs w:val="21"/>
                    </w:rPr>
                    <w:t>最大落地浓度（mg/m</w:t>
                  </w:r>
                  <w:r>
                    <w:rPr>
                      <w:b/>
                      <w:kern w:val="1"/>
                      <w:szCs w:val="21"/>
                      <w:vertAlign w:val="superscript"/>
                    </w:rPr>
                    <w:t>3</w:t>
                  </w:r>
                  <w:r>
                    <w:rPr>
                      <w:b/>
                      <w:kern w:val="1"/>
                      <w:szCs w:val="21"/>
                    </w:rPr>
                    <w:t>）</w:t>
                  </w:r>
                </w:p>
              </w:tc>
              <w:tc>
                <w:tcPr>
                  <w:tcW w:w="1467" w:type="dxa"/>
                  <w:vAlign w:val="center"/>
                </w:tcPr>
                <w:p>
                  <w:pPr>
                    <w:jc w:val="center"/>
                    <w:rPr>
                      <w:b/>
                      <w:kern w:val="1"/>
                      <w:szCs w:val="21"/>
                    </w:rPr>
                  </w:pPr>
                  <w:r>
                    <w:rPr>
                      <w:b/>
                      <w:kern w:val="1"/>
                      <w:szCs w:val="21"/>
                    </w:rPr>
                    <w:t>标准值（mg/m</w:t>
                  </w:r>
                  <w:r>
                    <w:rPr>
                      <w:b/>
                      <w:kern w:val="1"/>
                      <w:szCs w:val="21"/>
                      <w:vertAlign w:val="superscript"/>
                    </w:rPr>
                    <w:t>3</w:t>
                  </w:r>
                  <w:r>
                    <w:rPr>
                      <w:b/>
                      <w:kern w:val="1"/>
                      <w:szCs w:val="21"/>
                    </w:rPr>
                    <w:t>）</w:t>
                  </w:r>
                </w:p>
              </w:tc>
              <w:tc>
                <w:tcPr>
                  <w:tcW w:w="1760" w:type="dxa"/>
                  <w:vAlign w:val="center"/>
                </w:tcPr>
                <w:p>
                  <w:pPr>
                    <w:jc w:val="center"/>
                    <w:rPr>
                      <w:b/>
                      <w:kern w:val="1"/>
                      <w:szCs w:val="21"/>
                    </w:rPr>
                  </w:pPr>
                  <w:r>
                    <w:rPr>
                      <w:b/>
                      <w:szCs w:val="21"/>
                    </w:rPr>
                    <w:t>下风向最大浓度距离（米）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3" w:hRule="atLeast"/>
              </w:trPr>
              <w:tc>
                <w:tcPr>
                  <w:tcW w:w="1260" w:type="dxa"/>
                  <w:vAlign w:val="center"/>
                </w:tcPr>
                <w:p>
                  <w:pPr>
                    <w:overflowPunct w:val="0"/>
                    <w:autoSpaceDE w:val="0"/>
                    <w:autoSpaceDN w:val="0"/>
                    <w:adjustRightInd w:val="0"/>
                    <w:snapToGrid w:val="0"/>
                    <w:jc w:val="center"/>
                    <w:rPr>
                      <w:bCs/>
                      <w:szCs w:val="21"/>
                    </w:rPr>
                  </w:pPr>
                  <w:r>
                    <w:rPr>
                      <w:rFonts w:hint="eastAsia"/>
                      <w:bCs/>
                      <w:szCs w:val="21"/>
                    </w:rPr>
                    <w:t>拆卸间</w:t>
                  </w:r>
                </w:p>
              </w:tc>
              <w:tc>
                <w:tcPr>
                  <w:tcW w:w="1883" w:type="dxa"/>
                  <w:vAlign w:val="center"/>
                </w:tcPr>
                <w:p>
                  <w:pPr>
                    <w:jc w:val="center"/>
                    <w:rPr>
                      <w:szCs w:val="21"/>
                    </w:rPr>
                  </w:pPr>
                  <w:r>
                    <w:rPr>
                      <w:szCs w:val="21"/>
                    </w:rPr>
                    <w:t>颗粒物</w:t>
                  </w:r>
                </w:p>
              </w:tc>
              <w:tc>
                <w:tcPr>
                  <w:tcW w:w="1122" w:type="dxa"/>
                  <w:vAlign w:val="center"/>
                </w:tcPr>
                <w:p>
                  <w:pPr>
                    <w:spacing w:line="0" w:lineRule="atLeast"/>
                    <w:jc w:val="center"/>
                    <w:rPr>
                      <w:szCs w:val="21"/>
                    </w:rPr>
                  </w:pPr>
                  <w:r>
                    <w:rPr>
                      <w:szCs w:val="21"/>
                    </w:rPr>
                    <w:t>0.004</w:t>
                  </w:r>
                </w:p>
              </w:tc>
              <w:tc>
                <w:tcPr>
                  <w:tcW w:w="1696" w:type="dxa"/>
                  <w:vAlign w:val="center"/>
                </w:tcPr>
                <w:p>
                  <w:pPr>
                    <w:widowControl/>
                    <w:jc w:val="center"/>
                    <w:textAlignment w:val="center"/>
                    <w:rPr>
                      <w:color w:val="000000"/>
                      <w:szCs w:val="21"/>
                    </w:rPr>
                  </w:pPr>
                  <w:r>
                    <w:rPr>
                      <w:color w:val="000000"/>
                      <w:kern w:val="0"/>
                      <w:szCs w:val="21"/>
                      <w:lang w:bidi="ar"/>
                    </w:rPr>
                    <w:t>0.001986</w:t>
                  </w:r>
                </w:p>
              </w:tc>
              <w:tc>
                <w:tcPr>
                  <w:tcW w:w="1467" w:type="dxa"/>
                  <w:vAlign w:val="center"/>
                </w:tcPr>
                <w:p>
                  <w:pPr>
                    <w:spacing w:line="0" w:lineRule="atLeast"/>
                    <w:jc w:val="center"/>
                    <w:rPr>
                      <w:szCs w:val="21"/>
                    </w:rPr>
                  </w:pPr>
                  <w:r>
                    <w:rPr>
                      <w:szCs w:val="21"/>
                    </w:rPr>
                    <w:t>1.0</w:t>
                  </w:r>
                </w:p>
              </w:tc>
              <w:tc>
                <w:tcPr>
                  <w:tcW w:w="1760" w:type="dxa"/>
                  <w:vMerge w:val="restart"/>
                  <w:vAlign w:val="center"/>
                </w:tcPr>
                <w:p>
                  <w:pPr>
                    <w:jc w:val="center"/>
                    <w:rPr>
                      <w:kern w:val="1"/>
                      <w:szCs w:val="21"/>
                    </w:rPr>
                  </w:pPr>
                  <w:r>
                    <w:rPr>
                      <w:kern w:val="1"/>
                      <w:szCs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2" w:hRule="atLeast"/>
              </w:trPr>
              <w:tc>
                <w:tcPr>
                  <w:tcW w:w="1260" w:type="dxa"/>
                  <w:vAlign w:val="center"/>
                </w:tcPr>
                <w:p>
                  <w:pPr>
                    <w:overflowPunct w:val="0"/>
                    <w:autoSpaceDE w:val="0"/>
                    <w:autoSpaceDN w:val="0"/>
                    <w:adjustRightInd w:val="0"/>
                    <w:snapToGrid w:val="0"/>
                    <w:jc w:val="center"/>
                    <w:rPr>
                      <w:bCs/>
                      <w:szCs w:val="21"/>
                    </w:rPr>
                  </w:pPr>
                  <w:r>
                    <w:rPr>
                      <w:rFonts w:hint="eastAsia"/>
                      <w:bCs/>
                      <w:szCs w:val="21"/>
                    </w:rPr>
                    <w:t>擦拭间</w:t>
                  </w:r>
                </w:p>
              </w:tc>
              <w:tc>
                <w:tcPr>
                  <w:tcW w:w="1883" w:type="dxa"/>
                  <w:vAlign w:val="center"/>
                </w:tcPr>
                <w:p>
                  <w:pPr>
                    <w:overflowPunct w:val="0"/>
                    <w:autoSpaceDE w:val="0"/>
                    <w:autoSpaceDN w:val="0"/>
                    <w:adjustRightInd w:val="0"/>
                    <w:snapToGrid w:val="0"/>
                    <w:jc w:val="center"/>
                    <w:rPr>
                      <w:szCs w:val="21"/>
                    </w:rPr>
                  </w:pPr>
                  <w:r>
                    <w:rPr>
                      <w:szCs w:val="21"/>
                    </w:rPr>
                    <w:t>非甲烷总烃</w:t>
                  </w:r>
                </w:p>
              </w:tc>
              <w:tc>
                <w:tcPr>
                  <w:tcW w:w="1122" w:type="dxa"/>
                  <w:vAlign w:val="center"/>
                </w:tcPr>
                <w:p>
                  <w:pPr>
                    <w:spacing w:line="0" w:lineRule="atLeast"/>
                    <w:jc w:val="center"/>
                    <w:rPr>
                      <w:szCs w:val="21"/>
                    </w:rPr>
                  </w:pPr>
                  <w:r>
                    <w:rPr>
                      <w:szCs w:val="21"/>
                    </w:rPr>
                    <w:t>0.1566</w:t>
                  </w:r>
                </w:p>
              </w:tc>
              <w:tc>
                <w:tcPr>
                  <w:tcW w:w="1696" w:type="dxa"/>
                  <w:vAlign w:val="center"/>
                </w:tcPr>
                <w:p>
                  <w:pPr>
                    <w:widowControl/>
                    <w:jc w:val="center"/>
                    <w:textAlignment w:val="center"/>
                    <w:rPr>
                      <w:color w:val="000000"/>
                      <w:szCs w:val="21"/>
                    </w:rPr>
                  </w:pPr>
                  <w:r>
                    <w:rPr>
                      <w:color w:val="000000"/>
                      <w:kern w:val="0"/>
                      <w:szCs w:val="21"/>
                      <w:lang w:bidi="ar"/>
                    </w:rPr>
                    <w:t>0.018067</w:t>
                  </w:r>
                </w:p>
              </w:tc>
              <w:tc>
                <w:tcPr>
                  <w:tcW w:w="1467" w:type="dxa"/>
                  <w:vAlign w:val="center"/>
                </w:tcPr>
                <w:p>
                  <w:pPr>
                    <w:spacing w:line="0" w:lineRule="atLeast"/>
                    <w:jc w:val="center"/>
                    <w:rPr>
                      <w:szCs w:val="21"/>
                    </w:rPr>
                  </w:pPr>
                  <w:r>
                    <w:rPr>
                      <w:szCs w:val="21"/>
                    </w:rPr>
                    <w:t>4.0</w:t>
                  </w:r>
                </w:p>
              </w:tc>
              <w:tc>
                <w:tcPr>
                  <w:tcW w:w="1760" w:type="dxa"/>
                  <w:vMerge w:val="continue"/>
                  <w:vAlign w:val="center"/>
                </w:tcPr>
                <w:p>
                  <w:pPr>
                    <w:jc w:val="center"/>
                    <w:rPr>
                      <w:kern w:val="1"/>
                      <w:szCs w:val="21"/>
                    </w:rPr>
                  </w:pPr>
                </w:p>
              </w:tc>
            </w:tr>
          </w:tbl>
          <w:p>
            <w:pPr>
              <w:adjustRightInd w:val="0"/>
              <w:snapToGrid w:val="0"/>
              <w:spacing w:line="500" w:lineRule="exact"/>
              <w:ind w:firstLine="480" w:firstLineChars="200"/>
              <w:jc w:val="left"/>
              <w:rPr>
                <w:sz w:val="24"/>
              </w:rPr>
            </w:pPr>
            <w:r>
              <w:rPr>
                <w:rFonts w:hint="eastAsia"/>
                <w:sz w:val="24"/>
              </w:rPr>
              <w:t>由上表可知</w:t>
            </w:r>
            <w:r>
              <w:rPr>
                <w:sz w:val="24"/>
              </w:rPr>
              <w:t>，无组织排放源污染物最大落地浓度低于标准要求的厂界浓度限值：</w:t>
            </w:r>
            <w:r>
              <w:rPr>
                <w:rFonts w:hint="eastAsia"/>
                <w:sz w:val="24"/>
              </w:rPr>
              <w:t>非甲烷总烃</w:t>
            </w:r>
            <w:r>
              <w:rPr>
                <w:sz w:val="24"/>
              </w:rPr>
              <w:t>≤4mg/m</w:t>
            </w:r>
            <w:r>
              <w:rPr>
                <w:sz w:val="24"/>
                <w:vertAlign w:val="superscript"/>
              </w:rPr>
              <w:t>3</w:t>
            </w:r>
            <w:r>
              <w:rPr>
                <w:rFonts w:hint="eastAsia"/>
                <w:sz w:val="24"/>
              </w:rPr>
              <w:t>、颗粒物</w:t>
            </w:r>
            <w:r>
              <w:rPr>
                <w:sz w:val="24"/>
              </w:rPr>
              <w:t>≤1mg/m</w:t>
            </w:r>
            <w:r>
              <w:rPr>
                <w:sz w:val="24"/>
                <w:vertAlign w:val="superscript"/>
              </w:rPr>
              <w:t>3</w:t>
            </w:r>
            <w:r>
              <w:rPr>
                <w:rFonts w:hint="eastAsia"/>
                <w:sz w:val="24"/>
              </w:rPr>
              <w:t>。</w:t>
            </w:r>
            <w:r>
              <w:rPr>
                <w:sz w:val="24"/>
              </w:rPr>
              <w:t>通过加强生产车间管理，规范操作，加强车间通风，制定严格的规章制度等措施，减少</w:t>
            </w:r>
            <w:r>
              <w:rPr>
                <w:rFonts w:hint="eastAsia"/>
                <w:sz w:val="24"/>
              </w:rPr>
              <w:t>有机废气</w:t>
            </w:r>
            <w:r>
              <w:rPr>
                <w:sz w:val="24"/>
              </w:rPr>
              <w:t>无组织排放，使厂区内无组织排放源排放的</w:t>
            </w:r>
            <w:r>
              <w:rPr>
                <w:rFonts w:hint="eastAsia"/>
                <w:sz w:val="24"/>
              </w:rPr>
              <w:t>非甲烷总烃</w:t>
            </w:r>
            <w:r>
              <w:rPr>
                <w:sz w:val="24"/>
              </w:rPr>
              <w:t>达到《挥发性有机物无组织排放控制标准》（GB37822-2019）表A.1</w:t>
            </w:r>
            <w:r>
              <w:rPr>
                <w:rFonts w:hint="eastAsia"/>
                <w:sz w:val="24"/>
              </w:rPr>
              <w:t>中特别排放限值要求</w:t>
            </w:r>
            <w:r>
              <w:rPr>
                <w:sz w:val="24"/>
              </w:rPr>
              <w:t>：</w:t>
            </w:r>
            <w:r>
              <w:rPr>
                <w:rFonts w:hint="eastAsia"/>
                <w:sz w:val="24"/>
              </w:rPr>
              <w:t>非甲烷总烃</w:t>
            </w:r>
            <w:r>
              <w:rPr>
                <w:sz w:val="24"/>
              </w:rPr>
              <w:t>≤6mg/m</w:t>
            </w:r>
            <w:r>
              <w:rPr>
                <w:sz w:val="24"/>
                <w:vertAlign w:val="superscript"/>
              </w:rPr>
              <w:t>3</w:t>
            </w:r>
            <w:r>
              <w:rPr>
                <w:sz w:val="24"/>
              </w:rPr>
              <w:t>（监控点处1h 平均浓度）、</w:t>
            </w:r>
            <w:r>
              <w:rPr>
                <w:rFonts w:hint="eastAsia"/>
                <w:sz w:val="24"/>
              </w:rPr>
              <w:t>非甲烷总烃</w:t>
            </w:r>
            <w:r>
              <w:rPr>
                <w:sz w:val="24"/>
              </w:rPr>
              <w:t>≤20mg/m</w:t>
            </w:r>
            <w:r>
              <w:rPr>
                <w:sz w:val="24"/>
                <w:vertAlign w:val="superscript"/>
              </w:rPr>
              <w:t>3</w:t>
            </w:r>
            <w:r>
              <w:rPr>
                <w:sz w:val="24"/>
              </w:rPr>
              <w:t>（监控点处任意一次浓度值）。</w:t>
            </w:r>
          </w:p>
          <w:p>
            <w:pPr>
              <w:adjustRightInd w:val="0"/>
              <w:snapToGrid w:val="0"/>
              <w:spacing w:line="500" w:lineRule="exact"/>
              <w:ind w:firstLine="482"/>
              <w:rPr>
                <w:color w:val="000000"/>
                <w:sz w:val="24"/>
              </w:rPr>
            </w:pPr>
            <w:r>
              <w:rPr>
                <w:color w:val="000000"/>
                <w:kern w:val="1"/>
                <w:sz w:val="24"/>
              </w:rPr>
              <w:t>综上所述，本项目所排废气处理措施可行，废气经预处理后均能达标排放。</w:t>
            </w:r>
          </w:p>
          <w:p>
            <w:pPr>
              <w:tabs>
                <w:tab w:val="left" w:pos="0"/>
              </w:tabs>
              <w:adjustRightInd w:val="0"/>
              <w:snapToGrid w:val="0"/>
              <w:spacing w:line="480" w:lineRule="exact"/>
              <w:jc w:val="left"/>
              <w:rPr>
                <w:b/>
                <w:bCs/>
                <w:sz w:val="24"/>
                <w:szCs w:val="24"/>
              </w:rPr>
            </w:pPr>
            <w:r>
              <w:rPr>
                <w:b/>
                <w:bCs/>
                <w:sz w:val="24"/>
                <w:szCs w:val="24"/>
              </w:rPr>
              <w:t>8.2废水污染防治措施评述</w:t>
            </w:r>
          </w:p>
          <w:p>
            <w:pPr>
              <w:numPr>
                <w:ilvl w:val="1"/>
                <w:numId w:val="27"/>
              </w:numPr>
              <w:tabs>
                <w:tab w:val="left" w:pos="0"/>
              </w:tabs>
              <w:snapToGrid w:val="0"/>
              <w:spacing w:line="480" w:lineRule="exact"/>
              <w:ind w:left="0" w:firstLine="480" w:firstLineChars="200"/>
              <w:jc w:val="left"/>
              <w:rPr>
                <w:b/>
                <w:sz w:val="24"/>
                <w:szCs w:val="24"/>
              </w:rPr>
            </w:pPr>
            <w:bookmarkStart w:id="22" w:name="_Toc224730481"/>
            <w:bookmarkStart w:id="23" w:name="_Toc224730401"/>
            <w:bookmarkStart w:id="24" w:name="_Toc222141882"/>
            <w:bookmarkStart w:id="25" w:name="_Toc222141623"/>
            <w:bookmarkStart w:id="26" w:name="_Toc222141947"/>
            <w:bookmarkStart w:id="27" w:name="_Toc222195723"/>
            <w:bookmarkStart w:id="28" w:name="_Toc222142021"/>
            <w:bookmarkStart w:id="29" w:name="_Toc227055184"/>
            <w:bookmarkStart w:id="30" w:name="_Toc232821288"/>
            <w:bookmarkStart w:id="31" w:name="_Toc233013616"/>
            <w:bookmarkStart w:id="32" w:name="_Toc232821238"/>
            <w:bookmarkStart w:id="33" w:name="_Toc226967720"/>
            <w:r>
              <w:rPr>
                <w:b/>
                <w:sz w:val="24"/>
                <w:szCs w:val="24"/>
              </w:rPr>
              <w:t>废水</w:t>
            </w:r>
            <w:bookmarkEnd w:id="22"/>
            <w:bookmarkEnd w:id="23"/>
            <w:bookmarkEnd w:id="24"/>
            <w:bookmarkEnd w:id="25"/>
            <w:bookmarkEnd w:id="26"/>
            <w:bookmarkEnd w:id="27"/>
            <w:bookmarkEnd w:id="28"/>
            <w:r>
              <w:rPr>
                <w:b/>
                <w:sz w:val="24"/>
                <w:szCs w:val="24"/>
              </w:rPr>
              <w:t>来源</w:t>
            </w:r>
            <w:bookmarkEnd w:id="29"/>
            <w:bookmarkEnd w:id="30"/>
            <w:bookmarkEnd w:id="31"/>
            <w:bookmarkEnd w:id="32"/>
            <w:bookmarkEnd w:id="33"/>
          </w:p>
          <w:p>
            <w:pPr>
              <w:adjustRightInd w:val="0"/>
              <w:snapToGrid w:val="0"/>
              <w:spacing w:line="480" w:lineRule="exact"/>
              <w:ind w:firstLine="480" w:firstLineChars="200"/>
              <w:jc w:val="left"/>
              <w:rPr>
                <w:sz w:val="24"/>
                <w:szCs w:val="24"/>
              </w:rPr>
            </w:pPr>
            <w:r>
              <w:rPr>
                <w:sz w:val="24"/>
                <w:szCs w:val="24"/>
              </w:rPr>
              <w:t>本项目新增员工生活污水</w:t>
            </w:r>
            <w:r>
              <w:rPr>
                <w:rFonts w:hint="eastAsia"/>
                <w:sz w:val="24"/>
                <w:szCs w:val="24"/>
                <w:lang w:eastAsia="zh-CN"/>
              </w:rPr>
              <w:t>1594</w:t>
            </w:r>
            <w:r>
              <w:rPr>
                <w:sz w:val="24"/>
                <w:szCs w:val="24"/>
              </w:rPr>
              <w:t>t/a，冷却废水</w:t>
            </w:r>
            <w:r>
              <w:rPr>
                <w:rFonts w:hint="eastAsia"/>
                <w:sz w:val="24"/>
                <w:szCs w:val="24"/>
              </w:rPr>
              <w:t>20</w:t>
            </w:r>
            <w:r>
              <w:rPr>
                <w:sz w:val="24"/>
                <w:szCs w:val="24"/>
              </w:rPr>
              <w:t>t/a，生活污水经化粪池预处理后同冷却废水一同接管梅村水处理厂集中处理。</w:t>
            </w:r>
          </w:p>
          <w:p>
            <w:pPr>
              <w:numPr>
                <w:ilvl w:val="1"/>
                <w:numId w:val="27"/>
              </w:numPr>
              <w:tabs>
                <w:tab w:val="left" w:pos="0"/>
              </w:tabs>
              <w:snapToGrid w:val="0"/>
              <w:spacing w:line="480" w:lineRule="exact"/>
              <w:ind w:firstLine="0"/>
              <w:jc w:val="left"/>
              <w:rPr>
                <w:b/>
                <w:sz w:val="24"/>
                <w:szCs w:val="24"/>
              </w:rPr>
            </w:pPr>
            <w:r>
              <w:rPr>
                <w:b/>
                <w:sz w:val="24"/>
                <w:szCs w:val="24"/>
              </w:rPr>
              <w:t>污水处理厂概况</w:t>
            </w:r>
          </w:p>
          <w:p>
            <w:pPr>
              <w:snapToGrid w:val="0"/>
              <w:spacing w:line="480" w:lineRule="exact"/>
              <w:ind w:firstLine="480" w:firstLineChars="200"/>
              <w:rPr>
                <w:sz w:val="24"/>
                <w:szCs w:val="24"/>
              </w:rPr>
            </w:pPr>
            <w:r>
              <w:rPr>
                <w:sz w:val="24"/>
                <w:szCs w:val="24"/>
              </w:rPr>
              <w:t>梅村水处理厂现有工程位于新区梅村镇梅里路安乐桥伯渎港与梅花港交汇处，污水处理厂东临梅花港，北邻伯渎港，东南侧紧靠梅村消防站，占地面积75000 平方米。</w:t>
            </w:r>
          </w:p>
          <w:p>
            <w:pPr>
              <w:snapToGrid w:val="0"/>
              <w:spacing w:line="480" w:lineRule="exact"/>
              <w:ind w:firstLine="480" w:firstLineChars="200"/>
              <w:rPr>
                <w:sz w:val="24"/>
                <w:szCs w:val="24"/>
              </w:rPr>
            </w:pPr>
            <w:r>
              <w:rPr>
                <w:sz w:val="24"/>
                <w:szCs w:val="24"/>
              </w:rPr>
              <w:t>梅村水处理厂现有一期工程规模3.0×10</w:t>
            </w:r>
            <w:r>
              <w:rPr>
                <w:sz w:val="24"/>
                <w:szCs w:val="24"/>
                <w:vertAlign w:val="superscript"/>
              </w:rPr>
              <w:t>4</w:t>
            </w:r>
            <w:r>
              <w:rPr>
                <w:sz w:val="24"/>
                <w:szCs w:val="24"/>
              </w:rPr>
              <w:t>m</w:t>
            </w:r>
            <w:r>
              <w:rPr>
                <w:sz w:val="24"/>
                <w:szCs w:val="24"/>
                <w:vertAlign w:val="superscript"/>
              </w:rPr>
              <w:t>3</w:t>
            </w:r>
            <w:r>
              <w:rPr>
                <w:sz w:val="24"/>
                <w:szCs w:val="24"/>
              </w:rPr>
              <w:t>/d，二期规模3.0×10</w:t>
            </w:r>
            <w:r>
              <w:rPr>
                <w:sz w:val="24"/>
                <w:szCs w:val="24"/>
                <w:vertAlign w:val="superscript"/>
              </w:rPr>
              <w:t>4</w:t>
            </w:r>
            <w:r>
              <w:rPr>
                <w:sz w:val="24"/>
                <w:szCs w:val="24"/>
              </w:rPr>
              <w:t>m</w:t>
            </w:r>
            <w:r>
              <w:rPr>
                <w:sz w:val="24"/>
                <w:szCs w:val="24"/>
                <w:vertAlign w:val="superscript"/>
              </w:rPr>
              <w:t>3</w:t>
            </w:r>
            <w:r>
              <w:rPr>
                <w:sz w:val="24"/>
                <w:szCs w:val="24"/>
              </w:rPr>
              <w:t>/d，三期再扩建5.0×10</w:t>
            </w:r>
            <w:r>
              <w:rPr>
                <w:sz w:val="24"/>
                <w:szCs w:val="24"/>
                <w:vertAlign w:val="superscript"/>
              </w:rPr>
              <w:t>4</w:t>
            </w:r>
            <w:r>
              <w:rPr>
                <w:sz w:val="24"/>
                <w:szCs w:val="24"/>
              </w:rPr>
              <w:t>m</w:t>
            </w:r>
            <w:r>
              <w:rPr>
                <w:sz w:val="24"/>
                <w:szCs w:val="24"/>
                <w:vertAlign w:val="superscript"/>
              </w:rPr>
              <w:t>3</w:t>
            </w:r>
            <w:r>
              <w:rPr>
                <w:sz w:val="24"/>
                <w:szCs w:val="24"/>
              </w:rPr>
              <w:t>/d（一阶段先实施3.0×10</w:t>
            </w:r>
            <w:r>
              <w:rPr>
                <w:sz w:val="24"/>
                <w:szCs w:val="24"/>
                <w:vertAlign w:val="superscript"/>
              </w:rPr>
              <w:t>4</w:t>
            </w:r>
            <w:r>
              <w:rPr>
                <w:sz w:val="24"/>
                <w:szCs w:val="24"/>
              </w:rPr>
              <w:t>m</w:t>
            </w:r>
            <w:r>
              <w:rPr>
                <w:sz w:val="24"/>
                <w:szCs w:val="24"/>
                <w:vertAlign w:val="superscript"/>
              </w:rPr>
              <w:t>3</w:t>
            </w:r>
            <w:r>
              <w:rPr>
                <w:sz w:val="24"/>
                <w:szCs w:val="24"/>
              </w:rPr>
              <w:t>/d，二阶段实施2.0×10</w:t>
            </w:r>
            <w:r>
              <w:rPr>
                <w:sz w:val="24"/>
                <w:szCs w:val="24"/>
                <w:vertAlign w:val="superscript"/>
              </w:rPr>
              <w:t>4</w:t>
            </w:r>
            <w:r>
              <w:rPr>
                <w:sz w:val="24"/>
                <w:szCs w:val="24"/>
              </w:rPr>
              <w:t>m</w:t>
            </w:r>
            <w:r>
              <w:rPr>
                <w:sz w:val="24"/>
                <w:szCs w:val="24"/>
                <w:vertAlign w:val="superscript"/>
              </w:rPr>
              <w:t>3</w:t>
            </w:r>
            <w:r>
              <w:rPr>
                <w:sz w:val="24"/>
                <w:szCs w:val="24"/>
              </w:rPr>
              <w:t>/d），四期扩建2.5×10</w:t>
            </w:r>
            <w:r>
              <w:rPr>
                <w:sz w:val="24"/>
                <w:szCs w:val="24"/>
                <w:vertAlign w:val="superscript"/>
              </w:rPr>
              <w:t>4</w:t>
            </w:r>
            <w:r>
              <w:rPr>
                <w:sz w:val="24"/>
                <w:szCs w:val="24"/>
              </w:rPr>
              <w:t>m</w:t>
            </w:r>
            <w:r>
              <w:rPr>
                <w:sz w:val="24"/>
                <w:szCs w:val="24"/>
                <w:vertAlign w:val="superscript"/>
              </w:rPr>
              <w:t>3</w:t>
            </w:r>
            <w:r>
              <w:rPr>
                <w:sz w:val="24"/>
                <w:szCs w:val="24"/>
              </w:rPr>
              <w:t>/d，总处理规模13.5万m</w:t>
            </w:r>
            <w:r>
              <w:rPr>
                <w:sz w:val="24"/>
                <w:szCs w:val="24"/>
                <w:vertAlign w:val="superscript"/>
              </w:rPr>
              <w:t>3</w:t>
            </w:r>
            <w:r>
              <w:rPr>
                <w:sz w:val="24"/>
                <w:szCs w:val="24"/>
              </w:rPr>
              <w:t>/d。</w:t>
            </w:r>
          </w:p>
          <w:p>
            <w:pPr>
              <w:snapToGrid w:val="0"/>
              <w:spacing w:line="470" w:lineRule="exact"/>
              <w:ind w:firstLine="480" w:firstLineChars="200"/>
              <w:rPr>
                <w:sz w:val="24"/>
                <w:szCs w:val="24"/>
              </w:rPr>
            </w:pPr>
            <w:r>
              <w:rPr>
                <w:sz w:val="24"/>
                <w:szCs w:val="24"/>
              </w:rPr>
              <w:t>一期工程于2007年年底进行升级提标，工艺流程为：A</w:t>
            </w:r>
            <w:r>
              <w:rPr>
                <w:sz w:val="24"/>
                <w:szCs w:val="24"/>
                <w:vertAlign w:val="superscript"/>
              </w:rPr>
              <w:t>2</w:t>
            </w:r>
            <w:r>
              <w:rPr>
                <w:sz w:val="24"/>
                <w:szCs w:val="24"/>
              </w:rPr>
              <w:t>/O-SBR+滤布滤池工艺，并于2008 年正式运行，并于2008年6 月通过环保验收。二期工程设计采用MBR工艺，处理规模3.0×10</w:t>
            </w:r>
            <w:r>
              <w:rPr>
                <w:sz w:val="24"/>
                <w:szCs w:val="24"/>
                <w:vertAlign w:val="superscript"/>
              </w:rPr>
              <w:t>4</w:t>
            </w:r>
            <w:r>
              <w:rPr>
                <w:sz w:val="24"/>
                <w:szCs w:val="24"/>
              </w:rPr>
              <w:t>m</w:t>
            </w:r>
            <w:r>
              <w:rPr>
                <w:sz w:val="24"/>
                <w:szCs w:val="24"/>
                <w:vertAlign w:val="superscript"/>
              </w:rPr>
              <w:t>3</w:t>
            </w:r>
            <w:r>
              <w:rPr>
                <w:sz w:val="24"/>
                <w:szCs w:val="24"/>
              </w:rPr>
              <w:t>/d，于2008年开工建设，并于2008年11日通过环保验收；三期一阶段工程设计采用MBR工艺，处理规模3.0×10</w:t>
            </w:r>
            <w:r>
              <w:rPr>
                <w:sz w:val="24"/>
                <w:szCs w:val="24"/>
                <w:vertAlign w:val="superscript"/>
              </w:rPr>
              <w:t>4</w:t>
            </w:r>
            <w:r>
              <w:rPr>
                <w:sz w:val="24"/>
                <w:szCs w:val="24"/>
              </w:rPr>
              <w:t>m</w:t>
            </w:r>
            <w:r>
              <w:rPr>
                <w:sz w:val="24"/>
                <w:szCs w:val="24"/>
                <w:vertAlign w:val="superscript"/>
              </w:rPr>
              <w:t>3</w:t>
            </w:r>
            <w:r>
              <w:rPr>
                <w:sz w:val="24"/>
                <w:szCs w:val="24"/>
              </w:rPr>
              <w:t>/d，于2011年开工建设，现已投入运营；三期二阶段工程设计采用MBR工艺，处理规模2.0×10</w:t>
            </w:r>
            <w:r>
              <w:rPr>
                <w:sz w:val="24"/>
                <w:szCs w:val="24"/>
                <w:vertAlign w:val="superscript"/>
              </w:rPr>
              <w:t>4</w:t>
            </w:r>
            <w:r>
              <w:rPr>
                <w:sz w:val="24"/>
                <w:szCs w:val="24"/>
              </w:rPr>
              <w:t>m</w:t>
            </w:r>
            <w:r>
              <w:rPr>
                <w:sz w:val="24"/>
                <w:szCs w:val="24"/>
                <w:vertAlign w:val="superscript"/>
              </w:rPr>
              <w:t>3</w:t>
            </w:r>
            <w:r>
              <w:rPr>
                <w:sz w:val="24"/>
                <w:szCs w:val="24"/>
              </w:rPr>
              <w:t>/d；四期扩建工程项目采用MSBR+滤布滤池+超滤处理工艺，处理规模2.5×10</w:t>
            </w:r>
            <w:r>
              <w:rPr>
                <w:sz w:val="24"/>
                <w:szCs w:val="24"/>
                <w:vertAlign w:val="superscript"/>
              </w:rPr>
              <w:t>4</w:t>
            </w:r>
            <w:r>
              <w:rPr>
                <w:sz w:val="24"/>
                <w:szCs w:val="24"/>
              </w:rPr>
              <w:t>m</w:t>
            </w:r>
            <w:r>
              <w:rPr>
                <w:sz w:val="24"/>
                <w:szCs w:val="24"/>
                <w:vertAlign w:val="superscript"/>
              </w:rPr>
              <w:t>3</w:t>
            </w:r>
            <w:r>
              <w:rPr>
                <w:sz w:val="24"/>
                <w:szCs w:val="24"/>
              </w:rPr>
              <w:t>/d；现状已经具备13.5万吨/日的处理能力。</w:t>
            </w:r>
          </w:p>
          <w:p>
            <w:pPr>
              <w:snapToGrid w:val="0"/>
              <w:spacing w:line="470" w:lineRule="exact"/>
              <w:ind w:firstLine="480" w:firstLineChars="200"/>
              <w:rPr>
                <w:sz w:val="24"/>
                <w:szCs w:val="24"/>
              </w:rPr>
            </w:pPr>
            <w:r>
              <w:rPr>
                <w:sz w:val="24"/>
                <w:szCs w:val="24"/>
              </w:rPr>
              <w:t>梅村水处理厂一期工程提标升级后COD、氨氮、TN、TP等主要指标执行《太湖地区城镇污水处理厂及重点工业行业主要水污染物排放限值》标准（DB32/1072-2007）：即pH在6~9之间、COD≤50mg/L、SS≤10mg/L、氨氮≤5(8)mg/L、TP≤0.5mg/L、TN≤15mg/L。</w:t>
            </w:r>
          </w:p>
          <w:p>
            <w:pPr>
              <w:snapToGrid w:val="0"/>
              <w:spacing w:line="470" w:lineRule="exact"/>
              <w:ind w:firstLine="480" w:firstLineChars="200"/>
              <w:rPr>
                <w:sz w:val="24"/>
                <w:szCs w:val="24"/>
              </w:rPr>
            </w:pPr>
            <w:r>
              <w:rPr>
                <w:sz w:val="24"/>
                <w:szCs w:val="24"/>
              </w:rPr>
              <w:t>梅村水处理厂二期、三期工程的尾水作为景观环境用水及河道补给水排入梅花港（佳美浜）、梅荆浜、伯渎港，尾水的COD、BOD</w:t>
            </w:r>
            <w:r>
              <w:rPr>
                <w:sz w:val="24"/>
                <w:szCs w:val="24"/>
                <w:vertAlign w:val="subscript"/>
              </w:rPr>
              <w:t>5</w:t>
            </w:r>
            <w:r>
              <w:rPr>
                <w:sz w:val="24"/>
                <w:szCs w:val="24"/>
              </w:rPr>
              <w:t xml:space="preserve"> 执行《地表水环境质量标准》Ⅳ类水质要求；SS、氨氮、TN、TP应达到《城镇污水处理厂污染物排放标准》(GB18918－2002)表1中的一级A 标准的要求： 即pH在6~9之间、COD≤30mg/L、SS≤10mg/L、氨氮≤5(8)mg/L、TP≤0.5mg/L、TN≤15mg/L。</w:t>
            </w:r>
          </w:p>
          <w:p>
            <w:pPr>
              <w:spacing w:line="470" w:lineRule="exact"/>
              <w:ind w:firstLine="480" w:firstLineChars="200"/>
              <w:rPr>
                <w:sz w:val="24"/>
                <w:szCs w:val="24"/>
              </w:rPr>
            </w:pPr>
            <w:r>
              <w:rPr>
                <w:sz w:val="24"/>
                <w:szCs w:val="24"/>
              </w:rPr>
              <w:t>①污水处理工艺</w:t>
            </w:r>
          </w:p>
          <w:p>
            <w:pPr>
              <w:spacing w:line="470" w:lineRule="exact"/>
              <w:ind w:firstLine="480" w:firstLineChars="200"/>
              <w:rPr>
                <w:sz w:val="24"/>
                <w:szCs w:val="24"/>
              </w:rPr>
            </w:pPr>
            <w:r>
              <w:rPr>
                <w:sz w:val="24"/>
                <w:szCs w:val="24"/>
              </w:rPr>
              <w:t>梅村水处理厂已于2008年10月完成现有一期3万吨/日处理设施的提标升级改造。升级改造工程是在原有工艺基础上，强化了如下工艺措施：一是将CAST池改造为A</w:t>
            </w:r>
            <w:r>
              <w:rPr>
                <w:sz w:val="24"/>
                <w:szCs w:val="24"/>
                <w:vertAlign w:val="superscript"/>
              </w:rPr>
              <w:t>2</w:t>
            </w:r>
            <w:r>
              <w:rPr>
                <w:sz w:val="24"/>
                <w:szCs w:val="24"/>
              </w:rPr>
              <w:t>O-SBR池；二是在A</w:t>
            </w:r>
            <w:r>
              <w:rPr>
                <w:sz w:val="24"/>
                <w:szCs w:val="24"/>
                <w:vertAlign w:val="superscript"/>
              </w:rPr>
              <w:t>2</w:t>
            </w:r>
            <w:r>
              <w:rPr>
                <w:sz w:val="24"/>
                <w:szCs w:val="24"/>
              </w:rPr>
              <w:t>O-SBR池序批区投加生物填料；三是在A</w:t>
            </w:r>
            <w:r>
              <w:rPr>
                <w:sz w:val="24"/>
                <w:szCs w:val="24"/>
                <w:vertAlign w:val="superscript"/>
              </w:rPr>
              <w:t>2</w:t>
            </w:r>
            <w:r>
              <w:rPr>
                <w:sz w:val="24"/>
                <w:szCs w:val="24"/>
              </w:rPr>
              <w:t>O-SBR池后增建滤布滤池；四是在A</w:t>
            </w:r>
            <w:r>
              <w:rPr>
                <w:sz w:val="24"/>
                <w:szCs w:val="24"/>
                <w:vertAlign w:val="superscript"/>
              </w:rPr>
              <w:t>2</w:t>
            </w:r>
            <w:r>
              <w:rPr>
                <w:sz w:val="24"/>
                <w:szCs w:val="24"/>
              </w:rPr>
              <w:t>O-SBR池出水进滤布滤池前增设絮凝剂投加装置。升级改造后的污水处理工艺见图8-</w:t>
            </w:r>
            <w:r>
              <w:rPr>
                <w:rFonts w:hint="eastAsia"/>
                <w:sz w:val="24"/>
                <w:szCs w:val="24"/>
              </w:rPr>
              <w:t>3</w:t>
            </w:r>
            <w:r>
              <w:rPr>
                <w:sz w:val="24"/>
                <w:szCs w:val="24"/>
              </w:rPr>
              <w:t>。</w:t>
            </w:r>
          </w:p>
          <w:p>
            <w:pPr>
              <w:pStyle w:val="2"/>
            </w:pPr>
          </w:p>
          <w:p>
            <w:pPr>
              <w:spacing w:line="360" w:lineRule="auto"/>
            </w:pPr>
            <w:r>
              <mc:AlternateContent>
                <mc:Choice Requires="wps">
                  <w:drawing>
                    <wp:anchor distT="0" distB="0" distL="114300" distR="114300" simplePos="0" relativeHeight="251667456" behindDoc="0" locked="0" layoutInCell="1" allowOverlap="1">
                      <wp:simplePos x="0" y="0"/>
                      <wp:positionH relativeFrom="column">
                        <wp:posOffset>388620</wp:posOffset>
                      </wp:positionH>
                      <wp:positionV relativeFrom="paragraph">
                        <wp:posOffset>87630</wp:posOffset>
                      </wp:positionV>
                      <wp:extent cx="800100" cy="29718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w="9525">
                                <a:noFill/>
                              </a:ln>
                              <a:effectLst/>
                            </wps:spPr>
                            <wps:txbx>
                              <w:txbxContent>
                                <w:p>
                                  <w:pPr>
                                    <w:rPr>
                                      <w:szCs w:val="21"/>
                                    </w:rPr>
                                  </w:pPr>
                                  <w:r>
                                    <w:rPr>
                                      <w:rFonts w:hint="eastAsia"/>
                                      <w:szCs w:val="21"/>
                                    </w:rPr>
                                    <w:t>进水</w:t>
                                  </w:r>
                                </w:p>
                              </w:txbxContent>
                            </wps:txbx>
                            <wps:bodyPr upright="1"/>
                          </wps:wsp>
                        </a:graphicData>
                      </a:graphic>
                    </wp:anchor>
                  </w:drawing>
                </mc:Choice>
                <mc:Fallback>
                  <w:pict>
                    <v:shape id="_x0000_s1026" o:spid="_x0000_s1026" o:spt="202" type="#_x0000_t202" style="position:absolute;left:0pt;margin-left:30.6pt;margin-top:6.9pt;height:23.4pt;width:63pt;z-index:251667456;mso-width-relative:page;mso-height-relative:page;" filled="f" stroked="f" coordsize="21600,21600" o:gfxdata="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ajEC1AAAAAgBAAAPAAAAAAAAAAEAIAAAACIAAABkcnMvZG93bnJldi54bWxQSwECFAAU&#10;AAAACACHTuJAcvkt4bwBAABoAwAADgAAAAAAAAABACAAAAAjAQAAZHJzL2Uyb0RvYy54bWxQSwUG&#10;AAAAAAYABgBZAQAAUQUAAAAA&#10;">
                      <v:fill on="f" focussize="0,0"/>
                      <v:stroke on="f"/>
                      <v:imagedata o:title=""/>
                      <o:lock v:ext="edit" aspectratio="f"/>
                      <v:textbox>
                        <w:txbxContent>
                          <w:p>
                            <w:pPr>
                              <w:rPr>
                                <w:szCs w:val="21"/>
                              </w:rPr>
                            </w:pPr>
                            <w:r>
                              <w:rPr>
                                <w:rFonts w:hint="eastAsia"/>
                                <w:szCs w:val="21"/>
                              </w:rPr>
                              <w:t>进水</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3337560</wp:posOffset>
                      </wp:positionH>
                      <wp:positionV relativeFrom="paragraph">
                        <wp:posOffset>79375</wp:posOffset>
                      </wp:positionV>
                      <wp:extent cx="2098040" cy="883920"/>
                      <wp:effectExtent l="5080" t="4445" r="11430" b="6985"/>
                      <wp:wrapNone/>
                      <wp:docPr id="314" name="矩形 314"/>
                      <wp:cNvGraphicFramePr/>
                      <a:graphic xmlns:a="http://schemas.openxmlformats.org/drawingml/2006/main">
                        <a:graphicData uri="http://schemas.microsoft.com/office/word/2010/wordprocessingShape">
                          <wps:wsp>
                            <wps:cNvSpPr/>
                            <wps:spPr>
                              <a:xfrm>
                                <a:off x="0" y="0"/>
                                <a:ext cx="2098040" cy="883920"/>
                              </a:xfrm>
                              <a:prstGeom prst="rect">
                                <a:avLst/>
                              </a:prstGeom>
                              <a:noFill/>
                              <a:ln w="9525" cap="flat" cmpd="sng">
                                <a:solidFill>
                                  <a:srgbClr val="000000"/>
                                </a:solidFill>
                                <a:prstDash val="dash"/>
                                <a:miter/>
                                <a:headEnd type="none" w="med" len="med"/>
                                <a:tailEnd type="none" w="med" len="med"/>
                              </a:ln>
                              <a:effectLst/>
                            </wps:spPr>
                            <wps:txbx>
                              <w:txbxContent>
                                <w:p/>
                              </w:txbxContent>
                            </wps:txbx>
                            <wps:bodyPr upright="1"/>
                          </wps:wsp>
                        </a:graphicData>
                      </a:graphic>
                    </wp:anchor>
                  </w:drawing>
                </mc:Choice>
                <mc:Fallback>
                  <w:pict>
                    <v:rect id="_x0000_s1026" o:spid="_x0000_s1026" o:spt="1" style="position:absolute;left:0pt;margin-left:262.8pt;margin-top:6.25pt;height:69.6pt;width:165.2pt;z-index:251668480;mso-width-relative:page;mso-height-relative:page;" filled="f" stroked="t" coordsize="21600,21600" o:gfxdata="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lRAP1wAAAAoBAAAPAAAAAAAAAAEAIAAAACIAAABkcnMv&#10;ZG93bnJldi54bWxQSwECFAAUAAAACACHTuJAUeEiyQQCAAARBAAADgAAAAAAAAABACAAAAAmAQAA&#10;ZHJzL2Uyb0RvYy54bWxQSwUGAAAAAAYABgBZAQAAnAUAAAAA&#10;">
                      <v:fill on="f" focussize="0,0"/>
                      <v:stroke color="#000000" joinstyle="miter" dashstyle="dash"/>
                      <v:imagedata o:title=""/>
                      <o:lock v:ext="edit" aspectratio="f"/>
                      <v:textbox>
                        <w:txbxContent>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4271645</wp:posOffset>
                      </wp:positionH>
                      <wp:positionV relativeFrom="paragraph">
                        <wp:posOffset>159385</wp:posOffset>
                      </wp:positionV>
                      <wp:extent cx="403860" cy="276225"/>
                      <wp:effectExtent l="0" t="0" r="0" b="0"/>
                      <wp:wrapNone/>
                      <wp:docPr id="304" name="矩形 304"/>
                      <wp:cNvGraphicFramePr/>
                      <a:graphic xmlns:a="http://schemas.openxmlformats.org/drawingml/2006/main">
                        <a:graphicData uri="http://schemas.microsoft.com/office/word/2010/wordprocessingShape">
                          <wps:wsp>
                            <wps:cNvSpPr/>
                            <wps:spPr>
                              <a:xfrm>
                                <a:off x="0" y="0"/>
                                <a:ext cx="403860" cy="276225"/>
                              </a:xfrm>
                              <a:prstGeom prst="rect">
                                <a:avLst/>
                              </a:prstGeom>
                              <a:noFill/>
                              <a:ln w="9525">
                                <a:noFill/>
                              </a:ln>
                              <a:effectLst/>
                            </wps:spPr>
                            <wps:txbx>
                              <w:txbxContent>
                                <w:p>
                                  <w:pPr>
                                    <w:jc w:val="center"/>
                                    <w:rPr>
                                      <w:szCs w:val="21"/>
                                    </w:rPr>
                                  </w:pPr>
                                  <w:r>
                                    <w:rPr>
                                      <w:rFonts w:hint="eastAsia"/>
                                      <w:szCs w:val="21"/>
                                    </w:rPr>
                                    <w:t>投药</w:t>
                                  </w:r>
                                </w:p>
                              </w:txbxContent>
                            </wps:txbx>
                            <wps:bodyPr lIns="36000" tIns="36000" rIns="36000" bIns="36000" upright="1"/>
                          </wps:wsp>
                        </a:graphicData>
                      </a:graphic>
                    </wp:anchor>
                  </w:drawing>
                </mc:Choice>
                <mc:Fallback>
                  <w:pict>
                    <v:rect id="_x0000_s1026" o:spid="_x0000_s1026" o:spt="1" style="position:absolute;left:0pt;margin-left:336.35pt;margin-top:12.55pt;height:21.75pt;width:31.8pt;z-index:251663360;mso-width-relative:page;mso-height-relative:page;" filled="f" stroked="f" coordsize="21600,21600" o:gfxdata="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7c9MdkAAAAJAQAADwAAAAAAAAABACAAAAAiAAAAZHJzL2Rvd25yZXYu&#10;eG1sUEsBAhQAFAAAAAgAh07iQLJtIqnBAQAAjwMAAA4AAAAAAAAAAQAgAAAAKAEAAGRycy9lMm9E&#10;b2MueG1sUEsFBgAAAAAGAAYAWQEAAFsFAAAAAA==&#10;">
                      <v:fill on="f" focussize="0,0"/>
                      <v:stroke on="f"/>
                      <v:imagedata o:title=""/>
                      <o:lock v:ext="edit" aspectratio="f"/>
                      <v:textbox inset="1mm,1mm,1mm,1mm">
                        <w:txbxContent>
                          <w:p>
                            <w:pPr>
                              <w:jc w:val="center"/>
                              <w:rPr>
                                <w:szCs w:val="21"/>
                              </w:rPr>
                            </w:pPr>
                            <w:r>
                              <w:rPr>
                                <w:rFonts w:hint="eastAsia"/>
                                <w:szCs w:val="21"/>
                              </w:rPr>
                              <w:t>投药</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3793490</wp:posOffset>
                      </wp:positionH>
                      <wp:positionV relativeFrom="paragraph">
                        <wp:posOffset>-182880</wp:posOffset>
                      </wp:positionV>
                      <wp:extent cx="1089025" cy="473075"/>
                      <wp:effectExtent l="0" t="0" r="0" b="0"/>
                      <wp:wrapNone/>
                      <wp:docPr id="305" name="矩形 305"/>
                      <wp:cNvGraphicFramePr/>
                      <a:graphic xmlns:a="http://schemas.openxmlformats.org/drawingml/2006/main">
                        <a:graphicData uri="http://schemas.microsoft.com/office/word/2010/wordprocessingShape">
                          <wps:wsp>
                            <wps:cNvSpPr/>
                            <wps:spPr>
                              <a:xfrm>
                                <a:off x="0" y="0"/>
                                <a:ext cx="983615" cy="307340"/>
                              </a:xfrm>
                              <a:prstGeom prst="rect">
                                <a:avLst/>
                              </a:prstGeom>
                              <a:noFill/>
                              <a:ln w="9525">
                                <a:noFill/>
                              </a:ln>
                              <a:effectLst/>
                            </wps:spPr>
                            <wps:txbx>
                              <w:txbxContent>
                                <w:p>
                                  <w:pPr>
                                    <w:jc w:val="center"/>
                                    <w:rPr>
                                      <w:szCs w:val="21"/>
                                    </w:rPr>
                                  </w:pPr>
                                  <w:r>
                                    <w:rPr>
                                      <w:rFonts w:hint="eastAsia"/>
                                      <w:szCs w:val="21"/>
                                    </w:rPr>
                                    <w:t>升级改造部分</w:t>
                                  </w:r>
                                </w:p>
                              </w:txbxContent>
                            </wps:txbx>
                            <wps:bodyPr wrap="none" upright="1">
                              <a:spAutoFit/>
                            </wps:bodyPr>
                          </wps:wsp>
                        </a:graphicData>
                      </a:graphic>
                    </wp:anchor>
                  </w:drawing>
                </mc:Choice>
                <mc:Fallback>
                  <w:pict>
                    <v:rect id="_x0000_s1026" o:spid="_x0000_s1026" o:spt="1" style="position:absolute;left:0pt;margin-left:298.7pt;margin-top:-14.4pt;height:37.25pt;width:85.75pt;mso-wrap-style:none;z-index:251669504;mso-width-relative:page;mso-height-relative:page;" filled="f" stroked="f" coordsize="21600,21600" o:gfxdata="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0sEG5NkAAAAKAQAADwAAAAAAAAABACAAAAAiAAAAZHJzL2Rv&#10;d25yZXYueG1sUEsBAhQAFAAAAAgAh07iQOC69orHAQAAgQMAAA4AAAAAAAAAAQAgAAAAKAEAAGRy&#10;cy9lMm9Eb2MueG1sUEsFBgAAAAAGAAYAWQEAAGEFAAAAAA==&#10;">
                      <v:fill on="f" focussize="0,0"/>
                      <v:stroke on="f"/>
                      <v:imagedata o:title=""/>
                      <o:lock v:ext="edit" aspectratio="f"/>
                      <v:textbox style="mso-fit-shape-to-text:t;">
                        <w:txbxContent>
                          <w:p>
                            <w:pPr>
                              <w:jc w:val="center"/>
                              <w:rPr>
                                <w:szCs w:val="21"/>
                              </w:rPr>
                            </w:pPr>
                            <w:r>
                              <w:rPr>
                                <w:rFonts w:hint="eastAsia"/>
                                <w:szCs w:val="21"/>
                              </w:rPr>
                              <w:t>升级改造部分</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3613785</wp:posOffset>
                      </wp:positionH>
                      <wp:positionV relativeFrom="paragraph">
                        <wp:posOffset>140335</wp:posOffset>
                      </wp:positionV>
                      <wp:extent cx="532765" cy="276225"/>
                      <wp:effectExtent l="0" t="0" r="0" b="0"/>
                      <wp:wrapNone/>
                      <wp:docPr id="313" name="矩形 313"/>
                      <wp:cNvGraphicFramePr/>
                      <a:graphic xmlns:a="http://schemas.openxmlformats.org/drawingml/2006/main">
                        <a:graphicData uri="http://schemas.microsoft.com/office/word/2010/wordprocessingShape">
                          <wps:wsp>
                            <wps:cNvSpPr/>
                            <wps:spPr>
                              <a:xfrm>
                                <a:off x="0" y="0"/>
                                <a:ext cx="532765" cy="276225"/>
                              </a:xfrm>
                              <a:prstGeom prst="rect">
                                <a:avLst/>
                              </a:prstGeom>
                              <a:noFill/>
                              <a:ln w="9525">
                                <a:noFill/>
                              </a:ln>
                              <a:effectLst/>
                            </wps:spPr>
                            <wps:txbx>
                              <w:txbxContent>
                                <w:p>
                                  <w:pPr>
                                    <w:jc w:val="center"/>
                                    <w:rPr>
                                      <w:szCs w:val="21"/>
                                    </w:rPr>
                                  </w:pPr>
                                  <w:r>
                                    <w:rPr>
                                      <w:rFonts w:hint="eastAsia"/>
                                      <w:szCs w:val="21"/>
                                    </w:rPr>
                                    <w:t>混合液</w:t>
                                  </w:r>
                                </w:p>
                              </w:txbxContent>
                            </wps:txbx>
                            <wps:bodyPr lIns="36000" tIns="36000" rIns="36000" bIns="36000" upright="1"/>
                          </wps:wsp>
                        </a:graphicData>
                      </a:graphic>
                    </wp:anchor>
                  </w:drawing>
                </mc:Choice>
                <mc:Fallback>
                  <w:pict>
                    <v:rect id="_x0000_s1026" o:spid="_x0000_s1026" o:spt="1" style="position:absolute;left:0pt;margin-left:284.55pt;margin-top:11.05pt;height:21.75pt;width:41.95pt;z-index:251661312;mso-width-relative:page;mso-height-relative:page;" filled="f" stroked="f" coordsize="21600,21600" o:gfxdata="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j3NrHZAAAACQEAAA8AAAAAAAAAAQAgAAAAIgAAAGRycy9kb3ducmV2Lnht&#10;bFBLAQIUABQAAAAIAIdO4kAXZ5D6vwEAAI8DAAAOAAAAAAAAAAEAIAAAACgBAABkcnMvZTJvRG9j&#10;LnhtbFBLBQYAAAAABgAGAFkBAABZBQAAAAA=&#10;">
                      <v:fill on="f" focussize="0,0"/>
                      <v:stroke on="f"/>
                      <v:imagedata o:title=""/>
                      <o:lock v:ext="edit" aspectratio="f"/>
                      <v:textbox inset="1mm,1mm,1mm,1mm">
                        <w:txbxContent>
                          <w:p>
                            <w:pPr>
                              <w:jc w:val="center"/>
                              <w:rPr>
                                <w:szCs w:val="21"/>
                              </w:rPr>
                            </w:pPr>
                            <w:r>
                              <w:rPr>
                                <w:rFonts w:hint="eastAsia"/>
                                <w:szCs w:val="21"/>
                              </w:rPr>
                              <w:t>混合液</w:t>
                            </w:r>
                          </w:p>
                        </w:txbxContent>
                      </v:textbox>
                    </v:rect>
                  </w:pict>
                </mc:Fallback>
              </mc:AlternateContent>
            </w:r>
          </w:p>
          <w:p>
            <w:pPr>
              <w:spacing w:line="360" w:lineRule="auto"/>
              <w:ind w:firstLine="420" w:firstLineChars="200"/>
            </w:pPr>
            <w:r>
              <w:rPr>
                <w:b/>
              </w:rPr>
              <mc:AlternateContent>
                <mc:Choice Requires="wps">
                  <w:drawing>
                    <wp:anchor distT="0" distB="0" distL="114300" distR="114300" simplePos="0" relativeHeight="251670528" behindDoc="0" locked="0" layoutInCell="1" allowOverlap="1">
                      <wp:simplePos x="0" y="0"/>
                      <wp:positionH relativeFrom="column">
                        <wp:posOffset>506095</wp:posOffset>
                      </wp:positionH>
                      <wp:positionV relativeFrom="paragraph">
                        <wp:posOffset>69850</wp:posOffset>
                      </wp:positionV>
                      <wp:extent cx="635" cy="278765"/>
                      <wp:effectExtent l="37465" t="0" r="38100" b="6985"/>
                      <wp:wrapNone/>
                      <wp:docPr id="317" name="直接连接符 317"/>
                      <wp:cNvGraphicFramePr/>
                      <a:graphic xmlns:a="http://schemas.openxmlformats.org/drawingml/2006/main">
                        <a:graphicData uri="http://schemas.microsoft.com/office/word/2010/wordprocessingShape">
                          <wps:wsp>
                            <wps:cNvCnPr/>
                            <wps:spPr>
                              <a:xfrm>
                                <a:off x="0" y="0"/>
                                <a:ext cx="635" cy="27876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9.85pt;margin-top:5.5pt;height:21.95pt;width:0.05pt;z-index:251670528;mso-width-relative:page;mso-height-relative:page;" filled="f" stroked="t" coordsize="21600,21600" o:gfxdata="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NTqZtgAAAAHAQAADwAAAAAAAAABACAAAAAiAAAAZHJzL2Rvd25yZXYu&#10;eG1sUEsBAhQAFAAAAAgAh07iQH1U/ar7AQAA7wMAAA4AAAAAAAAAAQAgAAAAJw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4462145</wp:posOffset>
                      </wp:positionH>
                      <wp:positionV relativeFrom="paragraph">
                        <wp:posOffset>99695</wp:posOffset>
                      </wp:positionV>
                      <wp:extent cx="635" cy="353060"/>
                      <wp:effectExtent l="37465" t="0" r="38100" b="8890"/>
                      <wp:wrapNone/>
                      <wp:docPr id="43" name="直接连接符 43"/>
                      <wp:cNvGraphicFramePr/>
                      <a:graphic xmlns:a="http://schemas.openxmlformats.org/drawingml/2006/main">
                        <a:graphicData uri="http://schemas.microsoft.com/office/word/2010/wordprocessingShape">
                          <wps:wsp>
                            <wps:cNvCnPr/>
                            <wps:spPr>
                              <a:xfrm>
                                <a:off x="0" y="0"/>
                                <a:ext cx="635" cy="35306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51.35pt;margin-top:7.85pt;height:27.8pt;width:0.05pt;z-index:251662336;mso-width-relative:page;mso-height-relative:page;" filled="f" stroked="t" coordsize="21600,21600" o:gfxdata="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Z8xY1gAAAAkBAAAPAAAAAAAAAAEAIAAAACIAAABkcnMvZG93bnJldi54&#10;bWxQSwECFAAUAAAACACHTuJABH4YzPwBAADtAwAADgAAAAAAAAABACAAAAAl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4233545</wp:posOffset>
                      </wp:positionH>
                      <wp:positionV relativeFrom="paragraph">
                        <wp:posOffset>93980</wp:posOffset>
                      </wp:positionV>
                      <wp:extent cx="635" cy="198120"/>
                      <wp:effectExtent l="4445" t="0" r="13970" b="11430"/>
                      <wp:wrapNone/>
                      <wp:docPr id="318" name="直接连接符 318"/>
                      <wp:cNvGraphicFramePr/>
                      <a:graphic xmlns:a="http://schemas.openxmlformats.org/drawingml/2006/main">
                        <a:graphicData uri="http://schemas.microsoft.com/office/word/2010/wordprocessingShape">
                          <wps:wsp>
                            <wps:cNvCnPr/>
                            <wps:spPr>
                              <a:xfrm>
                                <a:off x="0" y="0"/>
                                <a:ext cx="635" cy="19812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33.35pt;margin-top:7.4pt;height:15.6pt;width:0.05pt;z-index:251660288;mso-width-relative:page;mso-height-relative:page;" filled="f" stroked="t" coordsize="21600,21600" o:gfxdata="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Nhfk7VAAAACQEAAA8AAAAAAAAAAQAgAAAAIgAAAGRycy9kb3ducmV2LnhtbFBLAQIU&#10;ABQAAAAIAIdO4kBEvMZc9gEAAOsDAAAOAAAAAAAAAAEAIAAAACQ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3547110</wp:posOffset>
                      </wp:positionH>
                      <wp:positionV relativeFrom="paragraph">
                        <wp:posOffset>93980</wp:posOffset>
                      </wp:positionV>
                      <wp:extent cx="686435" cy="0"/>
                      <wp:effectExtent l="0" t="0" r="0" b="0"/>
                      <wp:wrapNone/>
                      <wp:docPr id="315" name="直接连接符 315"/>
                      <wp:cNvGraphicFramePr/>
                      <a:graphic xmlns:a="http://schemas.openxmlformats.org/drawingml/2006/main">
                        <a:graphicData uri="http://schemas.microsoft.com/office/word/2010/wordprocessingShape">
                          <wps:wsp>
                            <wps:cNvCnPr/>
                            <wps:spPr>
                              <a:xfrm>
                                <a:off x="0" y="0"/>
                                <a:ext cx="6864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79.3pt;margin-top:7.4pt;height:0pt;width:54.05pt;z-index:251659264;mso-width-relative:page;mso-height-relative:page;" filled="f" stroked="t" coordsize="21600,21600" o:gfxdata="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Y47GLWAAAACQEAAA8AAAAAAAAAAQAgAAAAIgAAAGRycy9kb3ducmV2LnhtbFBLAQIUABQA&#10;AAAIAIdO4kBxn8Px8gEAAOkDAAAOAAAAAAAAAAEAIAAAACUBAABkcnMvZTJvRG9jLnhtbFBLBQYA&#10;AAAABgAGAFkBAACJ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3547110</wp:posOffset>
                      </wp:positionH>
                      <wp:positionV relativeFrom="paragraph">
                        <wp:posOffset>109220</wp:posOffset>
                      </wp:positionV>
                      <wp:extent cx="635" cy="208915"/>
                      <wp:effectExtent l="37465" t="0" r="38100" b="635"/>
                      <wp:wrapNone/>
                      <wp:docPr id="306" name="直接连接符 306"/>
                      <wp:cNvGraphicFramePr/>
                      <a:graphic xmlns:a="http://schemas.openxmlformats.org/drawingml/2006/main">
                        <a:graphicData uri="http://schemas.microsoft.com/office/word/2010/wordprocessingShape">
                          <wps:wsp>
                            <wps:cNvCnPr/>
                            <wps:spPr>
                              <a:xfrm>
                                <a:off x="0" y="0"/>
                                <a:ext cx="635" cy="2089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79.3pt;margin-top:8.6pt;height:16.45pt;width:0.05pt;z-index:251658240;mso-width-relative:page;mso-height-relative:page;" filled="f" stroked="t" coordsize="21600,21600" o:gfxdata="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rqvZAAAACQEAAA8AAAAAAAAAAQAgAAAAIgAAAGRycy9kb3ducmV2&#10;LnhtbFBLAQIUABQAAAAIAIdO4kC+hilF+wEAAO8DAAAOAAAAAAAAAAEAIAAAACgBAABkcnMvZTJv&#10;RG9jLnhtbFBLBQYAAAAABgAGAFkBAACVBQAAAAA=&#10;">
                      <v:fill on="f" focussize="0,0"/>
                      <v:stroke color="#000000" joinstyle="round" endarrow="block"/>
                      <v:imagedata o:title=""/>
                      <o:lock v:ext="edit" aspectratio="f"/>
                    </v:line>
                  </w:pict>
                </mc:Fallback>
              </mc:AlternateContent>
            </w:r>
          </w:p>
          <w:p>
            <w:pPr>
              <w:spacing w:line="360" w:lineRule="auto"/>
              <w:ind w:firstLine="420" w:firstLineChars="200"/>
            </w:pPr>
            <w:r>
              <mc:AlternateContent>
                <mc:Choice Requires="wps">
                  <w:drawing>
                    <wp:anchor distT="0" distB="0" distL="114300" distR="114300" simplePos="0" relativeHeight="251644928" behindDoc="0" locked="0" layoutInCell="1" allowOverlap="1">
                      <wp:simplePos x="0" y="0"/>
                      <wp:positionH relativeFrom="column">
                        <wp:posOffset>4346575</wp:posOffset>
                      </wp:positionH>
                      <wp:positionV relativeFrom="paragraph">
                        <wp:posOffset>190500</wp:posOffset>
                      </wp:positionV>
                      <wp:extent cx="306705" cy="0"/>
                      <wp:effectExtent l="0" t="38100" r="17145" b="38100"/>
                      <wp:wrapNone/>
                      <wp:docPr id="319" name="直接连接符 319"/>
                      <wp:cNvGraphicFramePr/>
                      <a:graphic xmlns:a="http://schemas.openxmlformats.org/drawingml/2006/main">
                        <a:graphicData uri="http://schemas.microsoft.com/office/word/2010/wordprocessingShape">
                          <wps:wsp>
                            <wps:cNvCnPr/>
                            <wps:spPr>
                              <a:xfrm>
                                <a:off x="0" y="0"/>
                                <a:ext cx="30670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42.25pt;margin-top:15pt;height:0pt;width:24.15pt;z-index:251644928;mso-width-relative:page;mso-height-relative:page;" filled="f" stroked="t" coordsize="21600,21600" o:gfxdata="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nxuUdkAAAAJAQAADwAAAAAAAAABACAAAAAiAAAAZHJzL2Rvd25yZXYu&#10;eG1sUEsBAhQAFAAAAAgAh07iQNYiy2r6AQAA7Q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3117850</wp:posOffset>
                      </wp:positionH>
                      <wp:positionV relativeFrom="paragraph">
                        <wp:posOffset>180975</wp:posOffset>
                      </wp:positionV>
                      <wp:extent cx="306705" cy="0"/>
                      <wp:effectExtent l="0" t="38100" r="17145" b="38100"/>
                      <wp:wrapNone/>
                      <wp:docPr id="321" name="直接连接符 321"/>
                      <wp:cNvGraphicFramePr/>
                      <a:graphic xmlns:a="http://schemas.openxmlformats.org/drawingml/2006/main">
                        <a:graphicData uri="http://schemas.microsoft.com/office/word/2010/wordprocessingShape">
                          <wps:wsp>
                            <wps:cNvCnPr/>
                            <wps:spPr>
                              <a:xfrm>
                                <a:off x="0" y="0"/>
                                <a:ext cx="30670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45.5pt;margin-top:14.25pt;height:0pt;width:24.15pt;z-index:251643904;mso-width-relative:page;mso-height-relative:page;" filled="f" stroked="t" coordsize="21600,21600" o:gfxdata="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x9o/jaAAAACQEAAA8AAAAAAAAAAQAgAAAAIgAAAGRycy9kb3ducmV2&#10;LnhtbFBLAQIUABQAAAAIAIdO4kAP9qMj+gEAAO0DAAAOAAAAAAAAAAEAIAAAACk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2250440</wp:posOffset>
                      </wp:positionH>
                      <wp:positionV relativeFrom="paragraph">
                        <wp:posOffset>175260</wp:posOffset>
                      </wp:positionV>
                      <wp:extent cx="306070" cy="0"/>
                      <wp:effectExtent l="0" t="38100" r="17780" b="38100"/>
                      <wp:wrapNone/>
                      <wp:docPr id="312" name="直接连接符 312"/>
                      <wp:cNvGraphicFramePr/>
                      <a:graphic xmlns:a="http://schemas.openxmlformats.org/drawingml/2006/main">
                        <a:graphicData uri="http://schemas.microsoft.com/office/word/2010/wordprocessingShape">
                          <wps:wsp>
                            <wps:cNvCnPr/>
                            <wps:spPr>
                              <a:xfrm>
                                <a:off x="0" y="0"/>
                                <a:ext cx="30607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77.2pt;margin-top:13.8pt;height:0pt;width:24.1pt;z-index:251642880;mso-width-relative:page;mso-height-relative:page;" filled="f" stroked="t" coordsize="21600,21600" o:gfxdata="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s/Qc9kAAAAJAQAADwAAAAAAAAABACAAAAAiAAAAZHJzL2Rvd25yZXYu&#10;eG1sUEsBAhQAFAAAAAgAh07iQKXals/6AQAA7Q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1856" behindDoc="0" locked="0" layoutInCell="1" allowOverlap="1">
                      <wp:simplePos x="0" y="0"/>
                      <wp:positionH relativeFrom="column">
                        <wp:posOffset>1392555</wp:posOffset>
                      </wp:positionH>
                      <wp:positionV relativeFrom="paragraph">
                        <wp:posOffset>165735</wp:posOffset>
                      </wp:positionV>
                      <wp:extent cx="306070" cy="0"/>
                      <wp:effectExtent l="0" t="38100" r="17780" b="38100"/>
                      <wp:wrapNone/>
                      <wp:docPr id="307" name="直接连接符 307"/>
                      <wp:cNvGraphicFramePr/>
                      <a:graphic xmlns:a="http://schemas.openxmlformats.org/drawingml/2006/main">
                        <a:graphicData uri="http://schemas.microsoft.com/office/word/2010/wordprocessingShape">
                          <wps:wsp>
                            <wps:cNvCnPr/>
                            <wps:spPr>
                              <a:xfrm>
                                <a:off x="0" y="0"/>
                                <a:ext cx="30607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09.65pt;margin-top:13.05pt;height:0pt;width:24.1pt;z-index:251641856;mso-width-relative:page;mso-height-relative:page;" filled="f" stroked="t" coordsize="21600,21600" o:gfxdata="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O1R69kAAAAJAQAADwAAAAAAAAABACAAAAAiAAAAZHJzL2Rvd25yZXYu&#10;eG1sUEsBAhQAFAAAAAgAh07iQDeImln6AQAA7Q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40832" behindDoc="0" locked="0" layoutInCell="1" allowOverlap="1">
                      <wp:simplePos x="0" y="0"/>
                      <wp:positionH relativeFrom="column">
                        <wp:posOffset>677545</wp:posOffset>
                      </wp:positionH>
                      <wp:positionV relativeFrom="paragraph">
                        <wp:posOffset>165735</wp:posOffset>
                      </wp:positionV>
                      <wp:extent cx="306070" cy="0"/>
                      <wp:effectExtent l="0" t="38100" r="17780" b="38100"/>
                      <wp:wrapNone/>
                      <wp:docPr id="308" name="直接连接符 308"/>
                      <wp:cNvGraphicFramePr/>
                      <a:graphic xmlns:a="http://schemas.openxmlformats.org/drawingml/2006/main">
                        <a:graphicData uri="http://schemas.microsoft.com/office/word/2010/wordprocessingShape">
                          <wps:wsp>
                            <wps:cNvCnPr/>
                            <wps:spPr>
                              <a:xfrm>
                                <a:off x="0" y="0"/>
                                <a:ext cx="30607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53.35pt;margin-top:13.05pt;height:0pt;width:24.1pt;z-index:251640832;mso-width-relative:page;mso-height-relative:page;" filled="f" stroked="t" coordsize="21600,21600" o:gfxdata="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uEH2AAAAAkBAAAPAAAAAAAAAAEAIAAAACIAAABkcnMvZG93bnJldi54&#10;bWxQSwECFAAUAAAACACHTuJAJKBpyPoBAADtAwAADgAAAAAAAAABACAAAAAnAQAAZHJzL2Uyb0Rv&#10;Yy54bWxQSwUGAAAAAAYABgBZAQAAk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4653280</wp:posOffset>
                      </wp:positionH>
                      <wp:positionV relativeFrom="paragraph">
                        <wp:posOffset>45720</wp:posOffset>
                      </wp:positionV>
                      <wp:extent cx="721995" cy="276225"/>
                      <wp:effectExtent l="4445" t="4445" r="16510" b="5080"/>
                      <wp:wrapNone/>
                      <wp:docPr id="309" name="矩形 309"/>
                      <wp:cNvGraphicFramePr/>
                      <a:graphic xmlns:a="http://schemas.openxmlformats.org/drawingml/2006/main">
                        <a:graphicData uri="http://schemas.microsoft.com/office/word/2010/wordprocessingShape">
                          <wps:wsp>
                            <wps:cNvSpPr/>
                            <wps:spPr>
                              <a:xfrm>
                                <a:off x="0" y="0"/>
                                <a:ext cx="721995"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滤布滤池</w:t>
                                  </w:r>
                                </w:p>
                              </w:txbxContent>
                            </wps:txbx>
                            <wps:bodyPr lIns="36000" tIns="36000" rIns="36000" bIns="36000" upright="1"/>
                          </wps:wsp>
                        </a:graphicData>
                      </a:graphic>
                    </wp:anchor>
                  </w:drawing>
                </mc:Choice>
                <mc:Fallback>
                  <w:pict>
                    <v:rect id="_x0000_s1026" o:spid="_x0000_s1026" o:spt="1" style="position:absolute;left:0pt;margin-left:366.4pt;margin-top:3.6pt;height:21.75pt;width:56.85pt;z-index:251639808;mso-width-relative:page;mso-height-relative:page;" filled="f" stroked="t" coordsize="21600,21600" o:gfxdata="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AMkErYAAAACAEAAA8AAAAA&#10;AAAAAQAgAAAAIgAAAGRycy9kb3ducmV2LnhtbFBLAQIUABQAAAAIAIdO4kACx+ZQFAIAAEUEAAAO&#10;AAAAAAAAAAEAIAAAACcBAABkcnMvZTJvRG9jLnhtbFBLBQYAAAAABgAGAFkBAACtBQAAAAA=&#10;">
                      <v:fill on="f" focussize="0,0"/>
                      <v:stroke color="#000000" joinstyle="miter"/>
                      <v:imagedata o:title=""/>
                      <o:lock v:ext="edit" aspectratio="f"/>
                      <v:textbox inset="1mm,1mm,1mm,1mm">
                        <w:txbxContent>
                          <w:p>
                            <w:pPr>
                              <w:jc w:val="center"/>
                              <w:rPr>
                                <w:szCs w:val="21"/>
                              </w:rPr>
                            </w:pPr>
                            <w:r>
                              <w:rPr>
                                <w:rFonts w:hint="eastAsia"/>
                                <w:szCs w:val="21"/>
                              </w:rPr>
                              <w:t>滤布滤池</w:t>
                            </w:r>
                          </w:p>
                        </w:txbxContent>
                      </v:textbox>
                    </v:rect>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3432810</wp:posOffset>
                      </wp:positionH>
                      <wp:positionV relativeFrom="paragraph">
                        <wp:posOffset>43815</wp:posOffset>
                      </wp:positionV>
                      <wp:extent cx="915035" cy="276225"/>
                      <wp:effectExtent l="4445" t="4445" r="13970" b="5080"/>
                      <wp:wrapNone/>
                      <wp:docPr id="310" name="矩形 310"/>
                      <wp:cNvGraphicFramePr/>
                      <a:graphic xmlns:a="http://schemas.openxmlformats.org/drawingml/2006/main">
                        <a:graphicData uri="http://schemas.microsoft.com/office/word/2010/wordprocessingShape">
                          <wps:wsp>
                            <wps:cNvSpPr/>
                            <wps:spPr>
                              <a:xfrm>
                                <a:off x="0" y="0"/>
                                <a:ext cx="915035"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A</w:t>
                                  </w:r>
                                  <w:r>
                                    <w:rPr>
                                      <w:rFonts w:hint="eastAsia"/>
                                      <w:szCs w:val="21"/>
                                      <w:vertAlign w:val="superscript"/>
                                    </w:rPr>
                                    <w:t>2</w:t>
                                  </w:r>
                                  <w:r>
                                    <w:rPr>
                                      <w:rFonts w:hint="eastAsia"/>
                                      <w:szCs w:val="21"/>
                                    </w:rPr>
                                    <w:t>O-SBR池</w:t>
                                  </w:r>
                                </w:p>
                              </w:txbxContent>
                            </wps:txbx>
                            <wps:bodyPr lIns="36000" tIns="36000" rIns="36000" bIns="36000" upright="1"/>
                          </wps:wsp>
                        </a:graphicData>
                      </a:graphic>
                    </wp:anchor>
                  </w:drawing>
                </mc:Choice>
                <mc:Fallback>
                  <w:pict>
                    <v:rect id="_x0000_s1026" o:spid="_x0000_s1026" o:spt="1" style="position:absolute;left:0pt;margin-left:270.3pt;margin-top:3.45pt;height:21.75pt;width:72.05pt;z-index:251638784;mso-width-relative:page;mso-height-relative:page;" filled="f" stroked="t" coordsize="21600,21600" o:gfxdata="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4d1WA1wAAAAgBAAAPAAAAAAAA&#10;AAEAIAAAACIAAABkcnMvZG93bnJldi54bWxQSwECFAAUAAAACACHTuJAJr/RbRMCAABFBAAADgAA&#10;AAAAAAABACAAAAAmAQAAZHJzL2Uyb0RvYy54bWxQSwUGAAAAAAYABgBZAQAAqwUAAAAA&#10;">
                      <v:fill on="f" focussize="0,0"/>
                      <v:stroke color="#000000" joinstyle="miter"/>
                      <v:imagedata o:title=""/>
                      <o:lock v:ext="edit" aspectratio="f"/>
                      <v:textbox inset="1mm,1mm,1mm,1mm">
                        <w:txbxContent>
                          <w:p>
                            <w:pPr>
                              <w:jc w:val="center"/>
                              <w:rPr>
                                <w:szCs w:val="21"/>
                              </w:rPr>
                            </w:pPr>
                            <w:r>
                              <w:rPr>
                                <w:rFonts w:hint="eastAsia"/>
                                <w:szCs w:val="21"/>
                              </w:rPr>
                              <w:t>A</w:t>
                            </w:r>
                            <w:r>
                              <w:rPr>
                                <w:rFonts w:hint="eastAsia"/>
                                <w:szCs w:val="21"/>
                                <w:vertAlign w:val="superscript"/>
                              </w:rPr>
                              <w:t>2</w:t>
                            </w:r>
                            <w:r>
                              <w:rPr>
                                <w:rFonts w:hint="eastAsia"/>
                                <w:szCs w:val="21"/>
                              </w:rPr>
                              <w:t>O-SBR池</w:t>
                            </w:r>
                          </w:p>
                        </w:txbxContent>
                      </v:textbox>
                    </v:rect>
                  </w:pict>
                </mc:Fallback>
              </mc:AlternateContent>
            </w:r>
            <w:r>
              <mc:AlternateContent>
                <mc:Choice Requires="wps">
                  <w:drawing>
                    <wp:anchor distT="0" distB="0" distL="114300" distR="114300" simplePos="0" relativeHeight="251637760" behindDoc="0" locked="0" layoutInCell="1" allowOverlap="1">
                      <wp:simplePos x="0" y="0"/>
                      <wp:positionH relativeFrom="column">
                        <wp:posOffset>2555240</wp:posOffset>
                      </wp:positionH>
                      <wp:positionV relativeFrom="paragraph">
                        <wp:posOffset>34290</wp:posOffset>
                      </wp:positionV>
                      <wp:extent cx="561340" cy="276225"/>
                      <wp:effectExtent l="4445" t="4445" r="5715" b="5080"/>
                      <wp:wrapNone/>
                      <wp:docPr id="311" name="矩形 311"/>
                      <wp:cNvGraphicFramePr/>
                      <a:graphic xmlns:a="http://schemas.openxmlformats.org/drawingml/2006/main">
                        <a:graphicData uri="http://schemas.microsoft.com/office/word/2010/wordprocessingShape">
                          <wps:wsp>
                            <wps:cNvSpPr/>
                            <wps:spPr>
                              <a:xfrm>
                                <a:off x="0" y="0"/>
                                <a:ext cx="561340"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沉砂池</w:t>
                                  </w:r>
                                </w:p>
                              </w:txbxContent>
                            </wps:txbx>
                            <wps:bodyPr lIns="36000" tIns="36000" rIns="36000" bIns="36000" upright="1"/>
                          </wps:wsp>
                        </a:graphicData>
                      </a:graphic>
                    </wp:anchor>
                  </w:drawing>
                </mc:Choice>
                <mc:Fallback>
                  <w:pict>
                    <v:rect id="_x0000_s1026" o:spid="_x0000_s1026" o:spt="1" style="position:absolute;left:0pt;margin-left:201.2pt;margin-top:2.7pt;height:21.75pt;width:44.2pt;z-index:251637760;mso-width-relative:page;mso-height-relative:page;" filled="f" stroked="t" coordsize="21600,21600" o:gfxdata="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5Zq151wAAAAgBAAAPAAAAAAAA&#10;AAEAIAAAACIAAABkcnMvZG93bnJldi54bWxQSwECFAAUAAAACACHTuJA13qW2hMCAABFBAAADgAA&#10;AAAAAAABACAAAAAmAQAAZHJzL2Uyb0RvYy54bWxQSwUGAAAAAAYABgBZAQAAqwUAAAAA&#10;">
                      <v:fill on="f" focussize="0,0"/>
                      <v:stroke color="#000000" joinstyle="miter"/>
                      <v:imagedata o:title=""/>
                      <o:lock v:ext="edit" aspectratio="f"/>
                      <v:textbox inset="1mm,1mm,1mm,1mm">
                        <w:txbxContent>
                          <w:p>
                            <w:pPr>
                              <w:jc w:val="center"/>
                              <w:rPr>
                                <w:szCs w:val="21"/>
                              </w:rPr>
                            </w:pPr>
                            <w:r>
                              <w:rPr>
                                <w:rFonts w:hint="eastAsia"/>
                                <w:szCs w:val="21"/>
                              </w:rPr>
                              <w:t>沉砂池</w:t>
                            </w:r>
                          </w:p>
                        </w:txbxContent>
                      </v:textbox>
                    </v:rect>
                  </w:pict>
                </mc:Fallback>
              </mc:AlternateContent>
            </w:r>
            <w:r>
              <mc:AlternateContent>
                <mc:Choice Requires="wps">
                  <w:drawing>
                    <wp:anchor distT="0" distB="0" distL="114300" distR="114300" simplePos="0" relativeHeight="251636736" behindDoc="0" locked="0" layoutInCell="1" allowOverlap="1">
                      <wp:simplePos x="0" y="0"/>
                      <wp:positionH relativeFrom="column">
                        <wp:posOffset>1687830</wp:posOffset>
                      </wp:positionH>
                      <wp:positionV relativeFrom="paragraph">
                        <wp:posOffset>28575</wp:posOffset>
                      </wp:positionV>
                      <wp:extent cx="561340" cy="276225"/>
                      <wp:effectExtent l="4445" t="4445" r="5715" b="5080"/>
                      <wp:wrapNone/>
                      <wp:docPr id="323" name="矩形 323"/>
                      <wp:cNvGraphicFramePr/>
                      <a:graphic xmlns:a="http://schemas.openxmlformats.org/drawingml/2006/main">
                        <a:graphicData uri="http://schemas.microsoft.com/office/word/2010/wordprocessingShape">
                          <wps:wsp>
                            <wps:cNvSpPr/>
                            <wps:spPr>
                              <a:xfrm>
                                <a:off x="0" y="0"/>
                                <a:ext cx="561340"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细格栅</w:t>
                                  </w:r>
                                </w:p>
                              </w:txbxContent>
                            </wps:txbx>
                            <wps:bodyPr lIns="36000" tIns="36000" rIns="36000" bIns="36000" upright="1"/>
                          </wps:wsp>
                        </a:graphicData>
                      </a:graphic>
                    </wp:anchor>
                  </w:drawing>
                </mc:Choice>
                <mc:Fallback>
                  <w:pict>
                    <v:rect id="_x0000_s1026" o:spid="_x0000_s1026" o:spt="1" style="position:absolute;left:0pt;margin-left:132.9pt;margin-top:2.25pt;height:21.75pt;width:44.2pt;z-index:251636736;mso-width-relative:page;mso-height-relative:page;" filled="f" stroked="t" coordsize="21600,21600" o:gfxdata="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EkLB9cAAAAIAQAADwAAAAAA&#10;AAABACAAAAAiAAAAZHJzL2Rvd25yZXYueG1sUEsBAhQAFAAAAAgAh07iQGntjKgUAgAARQQAAA4A&#10;AAAAAAAAAQAgAAAAJgEAAGRycy9lMm9Eb2MueG1sUEsFBgAAAAAGAAYAWQEAAKwFAAAAAA==&#10;">
                      <v:fill on="f" focussize="0,0"/>
                      <v:stroke color="#000000" joinstyle="miter"/>
                      <v:imagedata o:title=""/>
                      <o:lock v:ext="edit" aspectratio="f"/>
                      <v:textbox inset="1mm,1mm,1mm,1mm">
                        <w:txbxContent>
                          <w:p>
                            <w:pPr>
                              <w:jc w:val="center"/>
                              <w:rPr>
                                <w:szCs w:val="21"/>
                              </w:rPr>
                            </w:pPr>
                            <w:r>
                              <w:rPr>
                                <w:rFonts w:hint="eastAsia"/>
                                <w:szCs w:val="21"/>
                              </w:rPr>
                              <w:t>细格栅</w:t>
                            </w:r>
                          </w:p>
                        </w:txbxContent>
                      </v:textbox>
                    </v:rect>
                  </w:pict>
                </mc:Fallback>
              </mc:AlternateContent>
            </w:r>
            <w:r>
              <mc:AlternateContent>
                <mc:Choice Requires="wps">
                  <w:drawing>
                    <wp:anchor distT="0" distB="0" distL="114300" distR="114300" simplePos="0" relativeHeight="251635712" behindDoc="0" locked="0" layoutInCell="1" allowOverlap="1">
                      <wp:simplePos x="0" y="0"/>
                      <wp:positionH relativeFrom="column">
                        <wp:posOffset>991870</wp:posOffset>
                      </wp:positionH>
                      <wp:positionV relativeFrom="paragraph">
                        <wp:posOffset>24765</wp:posOffset>
                      </wp:positionV>
                      <wp:extent cx="404495" cy="276225"/>
                      <wp:effectExtent l="4445" t="5080" r="10160" b="4445"/>
                      <wp:wrapNone/>
                      <wp:docPr id="332" name="矩形 332"/>
                      <wp:cNvGraphicFramePr/>
                      <a:graphic xmlns:a="http://schemas.openxmlformats.org/drawingml/2006/main">
                        <a:graphicData uri="http://schemas.microsoft.com/office/word/2010/wordprocessingShape">
                          <wps:wsp>
                            <wps:cNvSpPr/>
                            <wps:spPr>
                              <a:xfrm>
                                <a:off x="0" y="0"/>
                                <a:ext cx="404495"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泵房</w:t>
                                  </w:r>
                                </w:p>
                              </w:txbxContent>
                            </wps:txbx>
                            <wps:bodyPr lIns="36000" tIns="36000" rIns="36000" bIns="36000" upright="1"/>
                          </wps:wsp>
                        </a:graphicData>
                      </a:graphic>
                    </wp:anchor>
                  </w:drawing>
                </mc:Choice>
                <mc:Fallback>
                  <w:pict>
                    <v:rect id="_x0000_s1026" o:spid="_x0000_s1026" o:spt="1" style="position:absolute;left:0pt;margin-left:78.1pt;margin-top:1.95pt;height:21.75pt;width:31.85pt;z-index:251635712;mso-width-relative:page;mso-height-relative:page;" filled="f" stroked="t" coordsize="21600,21600" o:gfxdata="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lKeTYAAAACAEAAA8AAAAA&#10;AAAAAQAgAAAAIgAAAGRycy9kb3ducmV2LnhtbFBLAQIUABQAAAAIAIdO4kBylrVuFAIAAEUEAAAO&#10;AAAAAAAAAAEAIAAAACcBAABkcnMvZTJvRG9jLnhtbFBLBQYAAAAABgAGAFkBAACtBQAAAAA=&#10;">
                      <v:fill on="f" focussize="0,0"/>
                      <v:stroke color="#000000" joinstyle="miter"/>
                      <v:imagedata o:title=""/>
                      <o:lock v:ext="edit" aspectratio="f"/>
                      <v:textbox inset="1mm,1mm,1mm,1mm">
                        <w:txbxContent>
                          <w:p>
                            <w:pPr>
                              <w:jc w:val="center"/>
                              <w:rPr>
                                <w:szCs w:val="21"/>
                              </w:rPr>
                            </w:pPr>
                            <w:r>
                              <w:rPr>
                                <w:rFonts w:hint="eastAsia"/>
                                <w:szCs w:val="21"/>
                              </w:rPr>
                              <w:t>泵房</w:t>
                            </w:r>
                          </w:p>
                        </w:txbxContent>
                      </v:textbox>
                    </v:rect>
                  </w:pict>
                </mc:Fallback>
              </mc:AlternateContent>
            </w:r>
            <w:r>
              <mc:AlternateContent>
                <mc:Choice Requires="wps">
                  <w:drawing>
                    <wp:anchor distT="0" distB="0" distL="114300" distR="114300" simplePos="0" relativeHeight="251634688" behindDoc="0" locked="0" layoutInCell="1" allowOverlap="1">
                      <wp:simplePos x="0" y="0"/>
                      <wp:positionH relativeFrom="column">
                        <wp:posOffset>114935</wp:posOffset>
                      </wp:positionH>
                      <wp:positionV relativeFrom="paragraph">
                        <wp:posOffset>24765</wp:posOffset>
                      </wp:positionV>
                      <wp:extent cx="561340" cy="276225"/>
                      <wp:effectExtent l="4445" t="4445" r="5715" b="5080"/>
                      <wp:wrapNone/>
                      <wp:docPr id="334" name="矩形 334"/>
                      <wp:cNvGraphicFramePr/>
                      <a:graphic xmlns:a="http://schemas.openxmlformats.org/drawingml/2006/main">
                        <a:graphicData uri="http://schemas.microsoft.com/office/word/2010/wordprocessingShape">
                          <wps:wsp>
                            <wps:cNvSpPr/>
                            <wps:spPr>
                              <a:xfrm>
                                <a:off x="0" y="0"/>
                                <a:ext cx="561340"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粗格栅</w:t>
                                  </w:r>
                                </w:p>
                              </w:txbxContent>
                            </wps:txbx>
                            <wps:bodyPr lIns="36000" tIns="36000" rIns="36000" bIns="36000" upright="1"/>
                          </wps:wsp>
                        </a:graphicData>
                      </a:graphic>
                    </wp:anchor>
                  </w:drawing>
                </mc:Choice>
                <mc:Fallback>
                  <w:pict>
                    <v:rect id="_x0000_s1026" o:spid="_x0000_s1026" o:spt="1" style="position:absolute;left:0pt;margin-left:9.05pt;margin-top:1.95pt;height:21.75pt;width:44.2pt;z-index:251634688;mso-width-relative:page;mso-height-relative:page;" filled="f" stroked="t" coordsize="21600,21600" o:gfxdata="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8EUZJ1gAAAAcBAAAPAAAAAAAA&#10;AAEAIAAAACIAAABkcnMvZG93bnJldi54bWxQSwECFAAUAAAACACHTuJAEAYrwRQCAABFBAAADgAA&#10;AAAAAAABACAAAAAlAQAAZHJzL2Uyb0RvYy54bWxQSwUGAAAAAAYABgBZAQAAqwUAAAAA&#10;">
                      <v:fill on="f" focussize="0,0"/>
                      <v:stroke color="#000000" joinstyle="miter"/>
                      <v:imagedata o:title=""/>
                      <o:lock v:ext="edit" aspectratio="f"/>
                      <v:textbox inset="1mm,1mm,1mm,1mm">
                        <w:txbxContent>
                          <w:p>
                            <w:pPr>
                              <w:jc w:val="center"/>
                              <w:rPr>
                                <w:szCs w:val="21"/>
                              </w:rPr>
                            </w:pPr>
                            <w:r>
                              <w:rPr>
                                <w:rFonts w:hint="eastAsia"/>
                                <w:szCs w:val="21"/>
                              </w:rPr>
                              <w:t>粗格栅</w:t>
                            </w:r>
                          </w:p>
                        </w:txbxContent>
                      </v:textbox>
                    </v:rect>
                  </w:pict>
                </mc:Fallback>
              </mc:AlternateContent>
            </w:r>
          </w:p>
          <w:p>
            <w:pPr>
              <w:spacing w:line="360" w:lineRule="auto"/>
              <w:ind w:firstLine="420" w:firstLineChars="200"/>
            </w:pPr>
            <w:r>
              <mc:AlternateContent>
                <mc:Choice Requires="wps">
                  <w:drawing>
                    <wp:anchor distT="0" distB="0" distL="114300" distR="114300" simplePos="0" relativeHeight="251658240" behindDoc="0" locked="0" layoutInCell="1" allowOverlap="1">
                      <wp:simplePos x="0" y="0"/>
                      <wp:positionH relativeFrom="column">
                        <wp:posOffset>772795</wp:posOffset>
                      </wp:positionH>
                      <wp:positionV relativeFrom="paragraph">
                        <wp:posOffset>152400</wp:posOffset>
                      </wp:positionV>
                      <wp:extent cx="471170" cy="575310"/>
                      <wp:effectExtent l="0" t="0" r="0" b="0"/>
                      <wp:wrapNone/>
                      <wp:docPr id="326" name="矩形 326"/>
                      <wp:cNvGraphicFramePr/>
                      <a:graphic xmlns:a="http://schemas.openxmlformats.org/drawingml/2006/main">
                        <a:graphicData uri="http://schemas.microsoft.com/office/word/2010/wordprocessingShape">
                          <wps:wsp>
                            <wps:cNvSpPr/>
                            <wps:spPr>
                              <a:xfrm>
                                <a:off x="0" y="0"/>
                                <a:ext cx="471170" cy="575310"/>
                              </a:xfrm>
                              <a:prstGeom prst="rect">
                                <a:avLst/>
                              </a:prstGeom>
                              <a:noFill/>
                              <a:ln w="9525">
                                <a:noFill/>
                              </a:ln>
                              <a:effectLst/>
                            </wps:spPr>
                            <wps:txbx>
                              <w:txbxContent>
                                <w:p>
                                  <w:pPr>
                                    <w:rPr>
                                      <w:szCs w:val="21"/>
                                    </w:rPr>
                                  </w:pPr>
                                  <w:r>
                                    <w:rPr>
                                      <w:rFonts w:hint="eastAsia"/>
                                      <w:szCs w:val="21"/>
                                    </w:rPr>
                                    <w:t>上清液</w:t>
                                  </w:r>
                                </w:p>
                              </w:txbxContent>
                            </wps:txbx>
                            <wps:bodyPr vert="eaVert" lIns="36000" tIns="36000" rIns="36000" bIns="36000" upright="1"/>
                          </wps:wsp>
                        </a:graphicData>
                      </a:graphic>
                    </wp:anchor>
                  </w:drawing>
                </mc:Choice>
                <mc:Fallback>
                  <w:pict>
                    <v:rect id="_x0000_s1026" o:spid="_x0000_s1026" o:spt="1" style="position:absolute;left:0pt;margin-left:60.85pt;margin-top:12pt;height:45.3pt;width:37.1pt;z-index:251658240;mso-width-relative:page;mso-height-relative:page;" filled="f" stroked="f" coordsize="21600,21600" o:gfxdata="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&#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dtth/XAAAACgEAAA8AAAAAAAAAAQAgAAAAIgAAAGRy&#10;cy9kb3ducmV2LnhtbFBLAQIUABQAAAAIAIdO4kAUVsUJzQEAAJ0DAAAOAAAAAAAAAAEAIAAAACYB&#10;AABkcnMvZTJvRG9jLnhtbFBLBQYAAAAABgAGAFkBAABlBQAAAAA=&#10;">
                      <v:fill on="f" focussize="0,0"/>
                      <v:stroke on="f"/>
                      <v:imagedata o:title=""/>
                      <o:lock v:ext="edit" aspectratio="f"/>
                      <v:textbox inset="1mm,1mm,1mm,1mm" style="layout-flow:vertical-ideographic;">
                        <w:txbxContent>
                          <w:p>
                            <w:pPr>
                              <w:rPr>
                                <w:szCs w:val="21"/>
                              </w:rPr>
                            </w:pPr>
                            <w:r>
                              <w:rPr>
                                <w:rFonts w:hint="eastAsia"/>
                                <w:szCs w:val="21"/>
                              </w:rPr>
                              <w:t>上清液</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4986655</wp:posOffset>
                      </wp:positionH>
                      <wp:positionV relativeFrom="paragraph">
                        <wp:posOffset>45085</wp:posOffset>
                      </wp:positionV>
                      <wp:extent cx="635" cy="208915"/>
                      <wp:effectExtent l="37465" t="0" r="38100" b="635"/>
                      <wp:wrapNone/>
                      <wp:docPr id="335" name="直接连接符 335"/>
                      <wp:cNvGraphicFramePr/>
                      <a:graphic xmlns:a="http://schemas.openxmlformats.org/drawingml/2006/main">
                        <a:graphicData uri="http://schemas.microsoft.com/office/word/2010/wordprocessingShape">
                          <wps:wsp>
                            <wps:cNvCnPr/>
                            <wps:spPr>
                              <a:xfrm>
                                <a:off x="0" y="0"/>
                                <a:ext cx="635" cy="20891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92.65pt;margin-top:3.55pt;height:16.45pt;width:0.05pt;z-index:251665408;mso-width-relative:page;mso-height-relative:page;" filled="f" stroked="t" coordsize="21600,21600" o:gfxdata="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HuFs/YAAAACAEAAA8AAAAAAAAAAQAgAAAAIgAAAGRycy9kb3ducmV2&#10;LnhtbFBLAQIUABQAAAAIAIdO4kAImqMn/AEAAO8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4538980</wp:posOffset>
                      </wp:positionH>
                      <wp:positionV relativeFrom="paragraph">
                        <wp:posOffset>252730</wp:posOffset>
                      </wp:positionV>
                      <wp:extent cx="846455" cy="276225"/>
                      <wp:effectExtent l="4445" t="4445" r="6350" b="5080"/>
                      <wp:wrapNone/>
                      <wp:docPr id="324" name="矩形 324"/>
                      <wp:cNvGraphicFramePr/>
                      <a:graphic xmlns:a="http://schemas.openxmlformats.org/drawingml/2006/main">
                        <a:graphicData uri="http://schemas.microsoft.com/office/word/2010/wordprocessingShape">
                          <wps:wsp>
                            <wps:cNvSpPr/>
                            <wps:spPr>
                              <a:xfrm>
                                <a:off x="0" y="0"/>
                                <a:ext cx="846455"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紫外消毒池</w:t>
                                  </w:r>
                                </w:p>
                              </w:txbxContent>
                            </wps:txbx>
                            <wps:bodyPr lIns="36000" tIns="36000" rIns="36000" bIns="36000" upright="1"/>
                          </wps:wsp>
                        </a:graphicData>
                      </a:graphic>
                    </wp:anchor>
                  </w:drawing>
                </mc:Choice>
                <mc:Fallback>
                  <w:pict>
                    <v:rect id="_x0000_s1026" o:spid="_x0000_s1026" o:spt="1" style="position:absolute;left:0pt;margin-left:357.4pt;margin-top:19.9pt;height:21.75pt;width:66.65pt;z-index:251664384;mso-width-relative:page;mso-height-relative:page;" filled="f" stroked="t" coordsize="21600,21600" o:gfxdata="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u9Jq3YAAAACQEAAA8AAAAA&#10;AAAAAQAgAAAAIgAAAGRycy9kb3ducmV2LnhtbFBLAQIUABQAAAAIAIdO4kAjaO2yFAIAAEUEAAAO&#10;AAAAAAAAAAEAIAAAACcBAABkcnMvZTJvRG9jLnhtbFBLBQYAAAAABgAGAFkBAACtBQAAAAA=&#10;">
                      <v:fill on="f" focussize="0,0"/>
                      <v:stroke color="#000000" joinstyle="miter"/>
                      <v:imagedata o:title=""/>
                      <o:lock v:ext="edit" aspectratio="f"/>
                      <v:textbox inset="1mm,1mm,1mm,1mm">
                        <w:txbxContent>
                          <w:p>
                            <w:pPr>
                              <w:jc w:val="center"/>
                              <w:rPr>
                                <w:szCs w:val="21"/>
                              </w:rPr>
                            </w:pPr>
                            <w:r>
                              <w:rPr>
                                <w:rFonts w:hint="eastAsia"/>
                                <w:szCs w:val="21"/>
                              </w:rPr>
                              <w:t>紫外消毒池</w:t>
                            </w:r>
                          </w:p>
                        </w:txbxContent>
                      </v:textbox>
                    </v:rect>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2307590</wp:posOffset>
                      </wp:positionH>
                      <wp:positionV relativeFrom="paragraph">
                        <wp:posOffset>233680</wp:posOffset>
                      </wp:positionV>
                      <wp:extent cx="728980" cy="276225"/>
                      <wp:effectExtent l="0" t="0" r="0" b="0"/>
                      <wp:wrapNone/>
                      <wp:docPr id="327" name="矩形 327"/>
                      <wp:cNvGraphicFramePr/>
                      <a:graphic xmlns:a="http://schemas.openxmlformats.org/drawingml/2006/main">
                        <a:graphicData uri="http://schemas.microsoft.com/office/word/2010/wordprocessingShape">
                          <wps:wsp>
                            <wps:cNvSpPr/>
                            <wps:spPr>
                              <a:xfrm>
                                <a:off x="0" y="0"/>
                                <a:ext cx="728980" cy="276225"/>
                              </a:xfrm>
                              <a:prstGeom prst="rect">
                                <a:avLst/>
                              </a:prstGeom>
                              <a:noFill/>
                              <a:ln w="9525">
                                <a:noFill/>
                              </a:ln>
                              <a:effectLst/>
                            </wps:spPr>
                            <wps:txbx>
                              <w:txbxContent>
                                <w:p>
                                  <w:pPr>
                                    <w:jc w:val="center"/>
                                    <w:rPr>
                                      <w:szCs w:val="21"/>
                                    </w:rPr>
                                  </w:pPr>
                                  <w:r>
                                    <w:rPr>
                                      <w:rFonts w:hint="eastAsia"/>
                                      <w:szCs w:val="21"/>
                                    </w:rPr>
                                    <w:t>剩余污泥</w:t>
                                  </w:r>
                                </w:p>
                              </w:txbxContent>
                            </wps:txbx>
                            <wps:bodyPr lIns="36000" tIns="36000" rIns="36000" bIns="36000" upright="1"/>
                          </wps:wsp>
                        </a:graphicData>
                      </a:graphic>
                    </wp:anchor>
                  </w:drawing>
                </mc:Choice>
                <mc:Fallback>
                  <w:pict>
                    <v:rect id="_x0000_s1026" o:spid="_x0000_s1026" o:spt="1" style="position:absolute;left:0pt;margin-left:181.7pt;margin-top:18.4pt;height:21.75pt;width:57.4pt;z-index:251657216;mso-width-relative:page;mso-height-relative:page;" filled="f" stroked="f" coordsize="21600,21600" o:gfxdata="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VJgGz2QAAAAkBAAAPAAAAAAAAAAEAIAAAACIAAABkcnMvZG93bnJldi54&#10;bWxQSwECFAAUAAAACACHTuJAQEZdWMABAACPAwAADgAAAAAAAAABACAAAAAoAQAAZHJzL2Uyb0Rv&#10;Yy54bWxQSwUGAAAAAAYABgBZAQAAWgUAAAAA&#10;">
                      <v:fill on="f" focussize="0,0"/>
                      <v:stroke on="f"/>
                      <v:imagedata o:title=""/>
                      <o:lock v:ext="edit" aspectratio="f"/>
                      <v:textbox inset="1mm,1mm,1mm,1mm">
                        <w:txbxContent>
                          <w:p>
                            <w:pPr>
                              <w:jc w:val="center"/>
                              <w:rPr>
                                <w:szCs w:val="21"/>
                              </w:rPr>
                            </w:pPr>
                            <w:r>
                              <w:rPr>
                                <w:rFonts w:hint="eastAsia"/>
                                <w:szCs w:val="21"/>
                              </w:rPr>
                              <w:t>剩余污泥</w:t>
                            </w:r>
                          </w:p>
                        </w:txbxContent>
                      </v:textbox>
                    </v:rect>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4214495</wp:posOffset>
                      </wp:positionH>
                      <wp:positionV relativeFrom="paragraph">
                        <wp:posOffset>35560</wp:posOffset>
                      </wp:positionV>
                      <wp:extent cx="635" cy="396240"/>
                      <wp:effectExtent l="4445" t="0" r="13970" b="3810"/>
                      <wp:wrapNone/>
                      <wp:docPr id="339" name="直接连接符 33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31.85pt;margin-top:2.8pt;height:31.2pt;width:0.05pt;z-index:251656192;mso-width-relative:page;mso-height-relative:page;" filled="f" stroked="t" coordsize="21600,21600" o:gfxdata="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wZXJDVAAAACAEAAA8AAAAAAAAAAQAgAAAAIgAAAGRycy9kb3ducmV2LnhtbFBLAQIU&#10;ABQAAAAIAIdO4kBR9LN59gEAAOsDAAAOAAAAAAAAAAEAIAAAACQBAABkcnMvZTJvRG9jLnhtbFBL&#10;BQYAAAAABgAGAFkBAACM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1220470</wp:posOffset>
                      </wp:positionH>
                      <wp:positionV relativeFrom="paragraph">
                        <wp:posOffset>39370</wp:posOffset>
                      </wp:positionV>
                      <wp:extent cx="635" cy="676910"/>
                      <wp:effectExtent l="37465" t="0" r="38100" b="8890"/>
                      <wp:wrapNone/>
                      <wp:docPr id="340" name="直接连接符 340"/>
                      <wp:cNvGraphicFramePr/>
                      <a:graphic xmlns:a="http://schemas.openxmlformats.org/drawingml/2006/main">
                        <a:graphicData uri="http://schemas.microsoft.com/office/word/2010/wordprocessingShape">
                          <wps:wsp>
                            <wps:cNvCnPr/>
                            <wps:spPr>
                              <a:xfrm flipV="1">
                                <a:off x="0" y="0"/>
                                <a:ext cx="635" cy="67691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flip:y;margin-left:96.1pt;margin-top:3.1pt;height:53.3pt;width:0.05pt;z-index:251650048;mso-width-relative:page;mso-height-relative:page;" filled="f" stroked="t" coordsize="21600,21600" o:gfxdata="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6gku9gAAAAJAQAADwAAAAAAAAABACAAAAAiAAAAZHJz&#10;L2Rvd25yZXYueG1sUEsBAhQAFAAAAAgAh07iQMm4cd0EAgAA+QMAAA4AAAAAAAAAAQAgAAAAJwEA&#10;AGRycy9lMm9Eb2MueG1sUEsFBgAAAAAGAAYAWQEAAJ0FAAAAAA==&#10;">
                      <v:fill on="f" focussize="0,0"/>
                      <v:stroke color="#000000" joinstyle="round" endarrow="block"/>
                      <v:imagedata o:title=""/>
                      <o:lock v:ext="edit" aspectratio="f"/>
                    </v:line>
                  </w:pict>
                </mc:Fallback>
              </mc:AlternateContent>
            </w:r>
          </w:p>
          <w:p>
            <w:pPr>
              <w:spacing w:line="360" w:lineRule="auto"/>
              <w:ind w:firstLine="420" w:firstLineChars="200"/>
            </w:pPr>
            <w:r>
              <w:rPr>
                <w:b/>
              </w:rPr>
              <mc:AlternateContent>
                <mc:Choice Requires="wps">
                  <w:drawing>
                    <wp:anchor distT="0" distB="0" distL="114300" distR="114300" simplePos="0" relativeHeight="251671552" behindDoc="0" locked="0" layoutInCell="1" allowOverlap="1">
                      <wp:simplePos x="0" y="0"/>
                      <wp:positionH relativeFrom="column">
                        <wp:posOffset>5306695</wp:posOffset>
                      </wp:positionH>
                      <wp:positionV relativeFrom="paragraph">
                        <wp:posOffset>207010</wp:posOffset>
                      </wp:positionV>
                      <wp:extent cx="635" cy="278765"/>
                      <wp:effectExtent l="37465" t="0" r="38100" b="6985"/>
                      <wp:wrapNone/>
                      <wp:docPr id="336" name="直接连接符 336"/>
                      <wp:cNvGraphicFramePr/>
                      <a:graphic xmlns:a="http://schemas.openxmlformats.org/drawingml/2006/main">
                        <a:graphicData uri="http://schemas.microsoft.com/office/word/2010/wordprocessingShape">
                          <wps:wsp>
                            <wps:cNvCnPr/>
                            <wps:spPr>
                              <a:xfrm>
                                <a:off x="0" y="0"/>
                                <a:ext cx="635" cy="27876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417.85pt;margin-top:16.3pt;height:21.95pt;width:0.05pt;z-index:251671552;mso-width-relative:page;mso-height-relative:page;" filled="f" stroked="t" coordsize="21600,21600" o:gfxdata="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G9TQ3ZAAAACQEAAA8AAAAAAAAAAQAgAAAAIgAAAGRycy9kb3ducmV2&#10;LnhtbFBLAQIUABQAAAAIAIdO4kDh82ZO+wEAAO8DAAAOAAAAAAAAAAEAIAAAACg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1716405</wp:posOffset>
                      </wp:positionH>
                      <wp:positionV relativeFrom="paragraph">
                        <wp:posOffset>164465</wp:posOffset>
                      </wp:positionV>
                      <wp:extent cx="2497455" cy="0"/>
                      <wp:effectExtent l="0" t="0" r="0" b="0"/>
                      <wp:wrapNone/>
                      <wp:docPr id="341" name="直接连接符 341"/>
                      <wp:cNvGraphicFramePr/>
                      <a:graphic xmlns:a="http://schemas.openxmlformats.org/drawingml/2006/main">
                        <a:graphicData uri="http://schemas.microsoft.com/office/word/2010/wordprocessingShape">
                          <wps:wsp>
                            <wps:cNvCnPr/>
                            <wps:spPr>
                              <a:xfrm>
                                <a:off x="0" y="0"/>
                                <a:ext cx="249745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15pt;margin-top:12.95pt;height:0pt;width:196.65pt;z-index:251655168;mso-width-relative:page;mso-height-relative:page;" filled="f" stroked="t" coordsize="21600,21600" o:gfxdata="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WRI+1gAAAAkBAAAPAAAAAAAAAAEAIAAAACIAAABkcnMvZG93bnJldi54bWxQSwECFAAU&#10;AAAACACHTuJA+pfBm/MBAADqAwAADgAAAAAAAAABACAAAAAlAQAAZHJzL2Uyb0RvYy54bWxQSwUG&#10;AAAAAAYABgBZAQAAi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1716405</wp:posOffset>
                      </wp:positionH>
                      <wp:positionV relativeFrom="paragraph">
                        <wp:posOffset>164465</wp:posOffset>
                      </wp:positionV>
                      <wp:extent cx="635" cy="297180"/>
                      <wp:effectExtent l="37465" t="0" r="38100" b="7620"/>
                      <wp:wrapNone/>
                      <wp:docPr id="333" name="直接连接符 333"/>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35.15pt;margin-top:12.95pt;height:23.4pt;width:0.05pt;z-index:251654144;mso-width-relative:page;mso-height-relative:page;" filled="f" stroked="t" coordsize="21600,21600" o:gfxdata="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8TtPLaAAAACQEAAA8AAAAAAAAAAQAgAAAAIgAAAGRycy9kb3du&#10;cmV2LnhtbFBLAQIUABQAAAAIAIdO4kBmYOQk/QEAAO8DAAAOAAAAAAAAAAEAIAAAACkBAABkcnMv&#10;ZTJvRG9jLnhtbFBLBQYAAAAABgAGAFkBAACYBQAAAAA=&#10;">
                      <v:fill on="f" focussize="0,0"/>
                      <v:stroke color="#000000" joinstyle="round" endarrow="block"/>
                      <v:imagedata o:title=""/>
                      <o:lock v:ext="edit" aspectratio="f"/>
                    </v:line>
                  </w:pict>
                </mc:Fallback>
              </mc:AlternateContent>
            </w:r>
          </w:p>
          <w:p>
            <w:pPr>
              <w:spacing w:line="360" w:lineRule="auto"/>
              <w:ind w:firstLine="420" w:firstLineChars="200"/>
            </w:pPr>
            <w:r>
              <mc:AlternateContent>
                <mc:Choice Requires="wps">
                  <w:drawing>
                    <wp:anchor distT="0" distB="0" distL="114300" distR="114300" simplePos="0" relativeHeight="251645952" behindDoc="0" locked="0" layoutInCell="1" allowOverlap="1">
                      <wp:simplePos x="0" y="0"/>
                      <wp:positionH relativeFrom="column">
                        <wp:posOffset>5306695</wp:posOffset>
                      </wp:positionH>
                      <wp:positionV relativeFrom="paragraph">
                        <wp:posOffset>186690</wp:posOffset>
                      </wp:positionV>
                      <wp:extent cx="403860" cy="276225"/>
                      <wp:effectExtent l="0" t="0" r="0" b="0"/>
                      <wp:wrapNone/>
                      <wp:docPr id="342" name="矩形 342"/>
                      <wp:cNvGraphicFramePr/>
                      <a:graphic xmlns:a="http://schemas.openxmlformats.org/drawingml/2006/main">
                        <a:graphicData uri="http://schemas.microsoft.com/office/word/2010/wordprocessingShape">
                          <wps:wsp>
                            <wps:cNvSpPr/>
                            <wps:spPr>
                              <a:xfrm>
                                <a:off x="0" y="0"/>
                                <a:ext cx="403860" cy="276225"/>
                              </a:xfrm>
                              <a:prstGeom prst="rect">
                                <a:avLst/>
                              </a:prstGeom>
                              <a:noFill/>
                              <a:ln w="9525">
                                <a:noFill/>
                              </a:ln>
                              <a:effectLst/>
                            </wps:spPr>
                            <wps:txbx>
                              <w:txbxContent>
                                <w:p>
                                  <w:pPr>
                                    <w:jc w:val="center"/>
                                    <w:rPr>
                                      <w:szCs w:val="21"/>
                                    </w:rPr>
                                  </w:pPr>
                                  <w:r>
                                    <w:rPr>
                                      <w:rFonts w:hint="eastAsia"/>
                                      <w:szCs w:val="21"/>
                                    </w:rPr>
                                    <w:t>出水</w:t>
                                  </w:r>
                                </w:p>
                              </w:txbxContent>
                            </wps:txbx>
                            <wps:bodyPr lIns="36000" tIns="36000" rIns="36000" bIns="36000" upright="1"/>
                          </wps:wsp>
                        </a:graphicData>
                      </a:graphic>
                    </wp:anchor>
                  </w:drawing>
                </mc:Choice>
                <mc:Fallback>
                  <w:pict>
                    <v:rect id="_x0000_s1026" o:spid="_x0000_s1026" o:spt="1" style="position:absolute;left:0pt;margin-left:417.85pt;margin-top:14.7pt;height:21.75pt;width:31.8pt;z-index:251645952;mso-width-relative:page;mso-height-relative:page;" filled="f" stroked="f" coordsize="21600,21600" o:gfxdata="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h5g+DaAAAACQEAAA8AAAAAAAAAAQAgAAAAIgAAAGRycy9kb3ducmV2&#10;LnhtbFBLAQIUABQAAAAIAIdO4kBmYxAXwQEAAI8DAAAOAAAAAAAAAAEAIAAAACkBAABkcnMvZTJv&#10;RG9jLnhtbFBLBQYAAAAABgAGAFkBAABcBQAAAAA=&#10;">
                      <v:fill on="f" focussize="0,0"/>
                      <v:stroke on="f"/>
                      <v:imagedata o:title=""/>
                      <o:lock v:ext="edit" aspectratio="f"/>
                      <v:textbox inset="1mm,1mm,1mm,1mm">
                        <w:txbxContent>
                          <w:p>
                            <w:pPr>
                              <w:jc w:val="center"/>
                              <w:rPr>
                                <w:szCs w:val="21"/>
                              </w:rPr>
                            </w:pPr>
                            <w:r>
                              <w:rPr>
                                <w:rFonts w:hint="eastAsia"/>
                                <w:szCs w:val="21"/>
                              </w:rPr>
                              <w:t>出水</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4538980</wp:posOffset>
                      </wp:positionH>
                      <wp:positionV relativeFrom="paragraph">
                        <wp:posOffset>242570</wp:posOffset>
                      </wp:positionV>
                      <wp:extent cx="694690" cy="276225"/>
                      <wp:effectExtent l="0" t="0" r="0" b="0"/>
                      <wp:wrapNone/>
                      <wp:docPr id="322" name="矩形 322"/>
                      <wp:cNvGraphicFramePr/>
                      <a:graphic xmlns:a="http://schemas.openxmlformats.org/drawingml/2006/main">
                        <a:graphicData uri="http://schemas.microsoft.com/office/word/2010/wordprocessingShape">
                          <wps:wsp>
                            <wps:cNvSpPr/>
                            <wps:spPr>
                              <a:xfrm>
                                <a:off x="0" y="0"/>
                                <a:ext cx="694690" cy="276225"/>
                              </a:xfrm>
                              <a:prstGeom prst="rect">
                                <a:avLst/>
                              </a:prstGeom>
                              <a:noFill/>
                              <a:ln w="9525">
                                <a:noFill/>
                              </a:ln>
                              <a:effectLst/>
                            </wps:spPr>
                            <wps:txbx>
                              <w:txbxContent>
                                <w:p>
                                  <w:pPr>
                                    <w:jc w:val="center"/>
                                    <w:rPr>
                                      <w:szCs w:val="21"/>
                                    </w:rPr>
                                  </w:pPr>
                                  <w:r>
                                    <w:rPr>
                                      <w:rFonts w:hint="eastAsia"/>
                                      <w:szCs w:val="21"/>
                                    </w:rPr>
                                    <w:t>污泥外运</w:t>
                                  </w:r>
                                </w:p>
                              </w:txbxContent>
                            </wps:txbx>
                            <wps:bodyPr lIns="36000" tIns="36000" rIns="36000" bIns="36000" upright="1"/>
                          </wps:wsp>
                        </a:graphicData>
                      </a:graphic>
                    </wp:anchor>
                  </w:drawing>
                </mc:Choice>
                <mc:Fallback>
                  <w:pict>
                    <v:rect id="_x0000_s1026" o:spid="_x0000_s1026" o:spt="1" style="position:absolute;left:0pt;margin-left:357.4pt;margin-top:19.1pt;height:21.75pt;width:54.7pt;z-index:251666432;mso-width-relative:page;mso-height-relative:page;" filled="f" stroked="f" coordsize="21600,21600" o:gfxdata="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Pa2BNkAAAAJAQAADwAAAAAAAAABACAAAAAiAAAAZHJzL2Rvd25yZXYu&#10;eG1sUEsBAhQAFAAAAAgAh07iQDqI6XXBAQAAjwMAAA4AAAAAAAAAAQAgAAAAKAEAAGRycy9lMm9E&#10;b2MueG1sUEsFBgAAAAAGAAYAWQEAAFsFAAAAAA==&#10;">
                      <v:fill on="f" focussize="0,0"/>
                      <v:stroke on="f"/>
                      <v:imagedata o:title=""/>
                      <o:lock v:ext="edit" aspectratio="f"/>
                      <v:textbox inset="1mm,1mm,1mm,1mm">
                        <w:txbxContent>
                          <w:p>
                            <w:pPr>
                              <w:jc w:val="center"/>
                              <w:rPr>
                                <w:szCs w:val="21"/>
                              </w:rPr>
                            </w:pPr>
                            <w:r>
                              <w:rPr>
                                <w:rFonts w:hint="eastAsia"/>
                                <w:szCs w:val="21"/>
                              </w:rPr>
                              <w:t>污泥外运</w:t>
                            </w:r>
                          </w:p>
                        </w:txbxContent>
                      </v:textbox>
                    </v:rect>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1068070</wp:posOffset>
                      </wp:positionH>
                      <wp:positionV relativeFrom="paragraph">
                        <wp:posOffset>175895</wp:posOffset>
                      </wp:positionV>
                      <wp:extent cx="876935" cy="276225"/>
                      <wp:effectExtent l="4445" t="4445" r="13970" b="5080"/>
                      <wp:wrapNone/>
                      <wp:docPr id="328" name="矩形 328"/>
                      <wp:cNvGraphicFramePr/>
                      <a:graphic xmlns:a="http://schemas.openxmlformats.org/drawingml/2006/main">
                        <a:graphicData uri="http://schemas.microsoft.com/office/word/2010/wordprocessingShape">
                          <wps:wsp>
                            <wps:cNvSpPr/>
                            <wps:spPr>
                              <a:xfrm>
                                <a:off x="0" y="0"/>
                                <a:ext cx="876935"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污泥浓缩池</w:t>
                                  </w:r>
                                </w:p>
                              </w:txbxContent>
                            </wps:txbx>
                            <wps:bodyPr lIns="36000" tIns="36000" rIns="36000" bIns="36000" upright="1"/>
                          </wps:wsp>
                        </a:graphicData>
                      </a:graphic>
                    </wp:anchor>
                  </w:drawing>
                </mc:Choice>
                <mc:Fallback>
                  <w:pict>
                    <v:rect id="_x0000_s1026" o:spid="_x0000_s1026" o:spt="1" style="position:absolute;left:0pt;margin-left:84.1pt;margin-top:13.85pt;height:21.75pt;width:69.05pt;z-index:251649024;mso-width-relative:page;mso-height-relative:page;" filled="f" stroked="t" coordsize="21600,21600" o:gfxdata="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BHduLYAAAACQEAAA8AAAAA&#10;AAAAAQAgAAAAIgAAAGRycy9kb3ducmV2LnhtbFBLAQIUABQAAAAIAIdO4kBlcbf/FAIAAEUEAAAO&#10;AAAAAAAAAAEAIAAAACcBAABkcnMvZTJvRG9jLnhtbFBLBQYAAAAABgAGAFkBAACtBQAAAAA=&#10;">
                      <v:fill on="f" focussize="0,0"/>
                      <v:stroke color="#000000" joinstyle="miter"/>
                      <v:imagedata o:title=""/>
                      <o:lock v:ext="edit" aspectratio="f"/>
                      <v:textbox inset="1mm,1mm,1mm,1mm">
                        <w:txbxContent>
                          <w:p>
                            <w:pPr>
                              <w:jc w:val="center"/>
                              <w:rPr>
                                <w:szCs w:val="21"/>
                              </w:rPr>
                            </w:pPr>
                            <w:r>
                              <w:rPr>
                                <w:rFonts w:hint="eastAsia"/>
                                <w:szCs w:val="21"/>
                              </w:rPr>
                              <w:t>污泥浓缩池</w:t>
                            </w:r>
                          </w:p>
                        </w:txbxContent>
                      </v:textbox>
                    </v:rect>
                  </w:pict>
                </mc:Fallback>
              </mc:AlternateContent>
            </w:r>
            <w:r>
              <mc:AlternateContent>
                <mc:Choice Requires="wps">
                  <w:drawing>
                    <wp:anchor distT="0" distB="0" distL="114300" distR="114300" simplePos="0" relativeHeight="251648000" behindDoc="0" locked="0" layoutInCell="1" allowOverlap="1">
                      <wp:simplePos x="0" y="0"/>
                      <wp:positionH relativeFrom="column">
                        <wp:posOffset>3432810</wp:posOffset>
                      </wp:positionH>
                      <wp:positionV relativeFrom="paragraph">
                        <wp:posOffset>175895</wp:posOffset>
                      </wp:positionV>
                      <wp:extent cx="708025" cy="276225"/>
                      <wp:effectExtent l="4445" t="4445" r="11430" b="5080"/>
                      <wp:wrapNone/>
                      <wp:docPr id="330" name="矩形 330"/>
                      <wp:cNvGraphicFramePr/>
                      <a:graphic xmlns:a="http://schemas.openxmlformats.org/drawingml/2006/main">
                        <a:graphicData uri="http://schemas.microsoft.com/office/word/2010/wordprocessingShape">
                          <wps:wsp>
                            <wps:cNvSpPr/>
                            <wps:spPr>
                              <a:xfrm>
                                <a:off x="0" y="0"/>
                                <a:ext cx="708025"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脱水机房</w:t>
                                  </w:r>
                                </w:p>
                              </w:txbxContent>
                            </wps:txbx>
                            <wps:bodyPr lIns="36000" tIns="36000" rIns="36000" bIns="36000" upright="1"/>
                          </wps:wsp>
                        </a:graphicData>
                      </a:graphic>
                    </wp:anchor>
                  </w:drawing>
                </mc:Choice>
                <mc:Fallback>
                  <w:pict>
                    <v:rect id="_x0000_s1026" o:spid="_x0000_s1026" o:spt="1" style="position:absolute;left:0pt;margin-left:270.3pt;margin-top:13.85pt;height:21.75pt;width:55.75pt;z-index:251648000;mso-width-relative:page;mso-height-relative:page;" filled="f" stroked="t" coordsize="21600,21600" o:gfxdata="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1z9dgAAAAJAQAADwAAAAAA&#10;AAABACAAAAAiAAAAZHJzL2Rvd25yZXYueG1sUEsBAhQAFAAAAAgAh07iQMcBrkUTAgAARQQAAA4A&#10;AAAAAAAAAQAgAAAAJwEAAGRycy9lMm9Eb2MueG1sUEsFBgAAAAAGAAYAWQEAAKwFAAAAAA==&#10;">
                      <v:fill on="f" focussize="0,0"/>
                      <v:stroke color="#000000" joinstyle="miter"/>
                      <v:imagedata o:title=""/>
                      <o:lock v:ext="edit" aspectratio="f"/>
                      <v:textbox inset="1mm,1mm,1mm,1mm">
                        <w:txbxContent>
                          <w:p>
                            <w:pPr>
                              <w:jc w:val="center"/>
                              <w:rPr>
                                <w:szCs w:val="21"/>
                              </w:rPr>
                            </w:pPr>
                            <w:r>
                              <w:rPr>
                                <w:rFonts w:hint="eastAsia"/>
                                <w:szCs w:val="21"/>
                              </w:rPr>
                              <w:t>脱水机房</w:t>
                            </w:r>
                          </w:p>
                        </w:txbxContent>
                      </v:textbox>
                    </v:rect>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2393315</wp:posOffset>
                      </wp:positionH>
                      <wp:positionV relativeFrom="paragraph">
                        <wp:posOffset>175895</wp:posOffset>
                      </wp:positionV>
                      <wp:extent cx="561340" cy="276225"/>
                      <wp:effectExtent l="4445" t="4445" r="5715" b="5080"/>
                      <wp:wrapNone/>
                      <wp:docPr id="325" name="矩形 325"/>
                      <wp:cNvGraphicFramePr/>
                      <a:graphic xmlns:a="http://schemas.openxmlformats.org/drawingml/2006/main">
                        <a:graphicData uri="http://schemas.microsoft.com/office/word/2010/wordprocessingShape">
                          <wps:wsp>
                            <wps:cNvSpPr/>
                            <wps:spPr>
                              <a:xfrm>
                                <a:off x="0" y="0"/>
                                <a:ext cx="561340" cy="276225"/>
                              </a:xfrm>
                              <a:prstGeom prst="rect">
                                <a:avLst/>
                              </a:prstGeom>
                              <a:noFill/>
                              <a:ln w="9525" cap="flat" cmpd="sng">
                                <a:solidFill>
                                  <a:srgbClr val="000000"/>
                                </a:solidFill>
                                <a:prstDash val="solid"/>
                                <a:miter/>
                                <a:headEnd type="none" w="med" len="med"/>
                                <a:tailEnd type="none" w="med" len="med"/>
                              </a:ln>
                              <a:effectLst/>
                            </wps:spPr>
                            <wps:txbx>
                              <w:txbxContent>
                                <w:p>
                                  <w:pPr>
                                    <w:jc w:val="center"/>
                                    <w:rPr>
                                      <w:szCs w:val="21"/>
                                    </w:rPr>
                                  </w:pPr>
                                  <w:r>
                                    <w:rPr>
                                      <w:rFonts w:hint="eastAsia"/>
                                      <w:szCs w:val="21"/>
                                    </w:rPr>
                                    <w:t>均质池</w:t>
                                  </w:r>
                                </w:p>
                              </w:txbxContent>
                            </wps:txbx>
                            <wps:bodyPr lIns="36000" tIns="36000" rIns="36000" bIns="36000" upright="1"/>
                          </wps:wsp>
                        </a:graphicData>
                      </a:graphic>
                    </wp:anchor>
                  </w:drawing>
                </mc:Choice>
                <mc:Fallback>
                  <w:pict>
                    <v:rect id="_x0000_s1026" o:spid="_x0000_s1026" o:spt="1" style="position:absolute;left:0pt;margin-left:188.45pt;margin-top:13.85pt;height:21.75pt;width:44.2pt;z-index:251646976;mso-width-relative:page;mso-height-relative:page;" filled="f" stroked="t" coordsize="21600,21600" o:gfxdata="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V6P7ZAAAACQEAAA8AAAAA&#10;AAAAAQAgAAAAIgAAAGRycy9kb3ducmV2LnhtbFBLAQIUABQAAAAIAIdO4kAWqUpzEwIAAEUEAAAO&#10;AAAAAAAAAAEAIAAAACgBAABkcnMvZTJvRG9jLnhtbFBLBQYAAAAABgAGAFkBAACtBQAAAAA=&#10;">
                      <v:fill on="f" focussize="0,0"/>
                      <v:stroke color="#000000" joinstyle="miter"/>
                      <v:imagedata o:title=""/>
                      <o:lock v:ext="edit" aspectratio="f"/>
                      <v:textbox inset="1mm,1mm,1mm,1mm">
                        <w:txbxContent>
                          <w:p>
                            <w:pPr>
                              <w:jc w:val="center"/>
                              <w:rPr>
                                <w:szCs w:val="21"/>
                              </w:rPr>
                            </w:pPr>
                            <w:r>
                              <w:rPr>
                                <w:rFonts w:hint="eastAsia"/>
                                <w:szCs w:val="21"/>
                              </w:rPr>
                              <w:t>均质池</w:t>
                            </w:r>
                          </w:p>
                        </w:txbxContent>
                      </v:textbox>
                    </v:rect>
                  </w:pict>
                </mc:Fallback>
              </mc:AlternateContent>
            </w:r>
          </w:p>
          <w:p>
            <w:pPr>
              <w:spacing w:line="360" w:lineRule="auto"/>
              <w:ind w:firstLine="1680" w:firstLineChars="800"/>
            </w:pPr>
            <w:r>
              <mc:AlternateContent>
                <mc:Choice Requires="wps">
                  <w:drawing>
                    <wp:anchor distT="0" distB="0" distL="114300" distR="114300" simplePos="0" relativeHeight="251653120" behindDoc="0" locked="0" layoutInCell="1" allowOverlap="1">
                      <wp:simplePos x="0" y="0"/>
                      <wp:positionH relativeFrom="column">
                        <wp:posOffset>4138295</wp:posOffset>
                      </wp:positionH>
                      <wp:positionV relativeFrom="paragraph">
                        <wp:posOffset>59055</wp:posOffset>
                      </wp:positionV>
                      <wp:extent cx="450850" cy="0"/>
                      <wp:effectExtent l="0" t="38100" r="6350" b="38100"/>
                      <wp:wrapNone/>
                      <wp:docPr id="337" name="直接连接符 337"/>
                      <wp:cNvGraphicFramePr/>
                      <a:graphic xmlns:a="http://schemas.openxmlformats.org/drawingml/2006/main">
                        <a:graphicData uri="http://schemas.microsoft.com/office/word/2010/wordprocessingShape">
                          <wps:wsp>
                            <wps:cNvCnPr/>
                            <wps:spPr>
                              <a:xfrm>
                                <a:off x="0" y="0"/>
                                <a:ext cx="45085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325.85pt;margin-top:4.65pt;height:0pt;width:35.5pt;z-index:251653120;mso-width-relative:page;mso-height-relative:page;" filled="f" stroked="t" coordsize="21600,21600" o:gfxdata="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2vHB9YAAAAHAQAADwAAAAAAAAABACAAAAAiAAAAZHJzL2Rvd25yZXYueG1s&#10;UEsBAhQAFAAAAAgAh07iQJ/Hzdf6AQAA7QMAAA4AAAAAAAAAAQAgAAAAJ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2974975</wp:posOffset>
                      </wp:positionH>
                      <wp:positionV relativeFrom="paragraph">
                        <wp:posOffset>49530</wp:posOffset>
                      </wp:positionV>
                      <wp:extent cx="450850" cy="0"/>
                      <wp:effectExtent l="0" t="38100" r="6350" b="38100"/>
                      <wp:wrapNone/>
                      <wp:docPr id="329" name="直接连接符 329"/>
                      <wp:cNvGraphicFramePr/>
                      <a:graphic xmlns:a="http://schemas.openxmlformats.org/drawingml/2006/main">
                        <a:graphicData uri="http://schemas.microsoft.com/office/word/2010/wordprocessingShape">
                          <wps:wsp>
                            <wps:cNvCnPr/>
                            <wps:spPr>
                              <a:xfrm>
                                <a:off x="0" y="0"/>
                                <a:ext cx="450850"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234.25pt;margin-top:3.9pt;height:0pt;width:35.5pt;z-index:251652096;mso-width-relative:page;mso-height-relative:page;" filled="f" stroked="t" coordsize="21600,21600" o:gfxdata="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H4IbXAAAABwEAAA8AAAAAAAAAAQAgAAAAIgAAAGRycy9kb3ducmV2Lnht&#10;bFBLAQIUABQAAAAIAIdO4kCgOHVh+gEAAO0DAAAOAAAAAAAAAAEAIAAAACY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1945640</wp:posOffset>
                      </wp:positionH>
                      <wp:positionV relativeFrom="paragraph">
                        <wp:posOffset>45720</wp:posOffset>
                      </wp:positionV>
                      <wp:extent cx="450215" cy="0"/>
                      <wp:effectExtent l="0" t="38100" r="6985" b="38100"/>
                      <wp:wrapNone/>
                      <wp:docPr id="331" name="直接连接符 331"/>
                      <wp:cNvGraphicFramePr/>
                      <a:graphic xmlns:a="http://schemas.openxmlformats.org/drawingml/2006/main">
                        <a:graphicData uri="http://schemas.microsoft.com/office/word/2010/wordprocessingShape">
                          <wps:wsp>
                            <wps:cNvCnPr/>
                            <wps:spPr>
                              <a:xfrm>
                                <a:off x="0" y="0"/>
                                <a:ext cx="450215" cy="0"/>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_x0000_s1026" o:spid="_x0000_s1026" o:spt="20" style="position:absolute;left:0pt;margin-left:153.2pt;margin-top:3.6pt;height:0pt;width:35.45pt;z-index:251651072;mso-width-relative:page;mso-height-relative:page;" filled="f" stroked="t" coordsize="21600,21600" o:gfxdata="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muSPtcAAAAHAQAADwAAAAAAAAABACAAAAAiAAAAZHJzL2Rvd25yZXYueG1s&#10;UEsBAhQAFAAAAAgAh07iQMif9hH5AQAA7QMAAA4AAAAAAAAAAQAgAAAAJgEAAGRycy9lMm9Eb2Mu&#10;eG1sUEsFBgAAAAAGAAYAWQEAAJEFAAAAAA==&#10;">
                      <v:fill on="f" focussize="0,0"/>
                      <v:stroke color="#000000" joinstyle="round" endarrow="block"/>
                      <v:imagedata o:title=""/>
                      <o:lock v:ext="edit" aspectratio="f"/>
                    </v:line>
                  </w:pict>
                </mc:Fallback>
              </mc:AlternateContent>
            </w:r>
          </w:p>
          <w:p>
            <w:pPr>
              <w:numPr>
                <w:ilvl w:val="0"/>
                <w:numId w:val="25"/>
              </w:numPr>
              <w:adjustRightInd w:val="0"/>
              <w:snapToGrid w:val="0"/>
              <w:spacing w:line="500" w:lineRule="exact"/>
              <w:jc w:val="center"/>
              <w:rPr>
                <w:sz w:val="24"/>
                <w:szCs w:val="24"/>
              </w:rPr>
            </w:pPr>
            <w:r>
              <w:rPr>
                <w:b/>
                <w:sz w:val="24"/>
                <w:szCs w:val="24"/>
              </w:rPr>
              <w:t>污水处理厂一期废水处理工艺流程简图</w:t>
            </w:r>
          </w:p>
          <w:p>
            <w:pPr>
              <w:spacing w:line="360" w:lineRule="auto"/>
              <w:ind w:firstLine="420" w:firstLineChars="200"/>
              <w:jc w:val="left"/>
              <w:rPr>
                <w:b/>
                <w:bCs/>
                <w:sz w:val="24"/>
                <w:szCs w:val="24"/>
              </w:rPr>
            </w:pPr>
            <w:r>
              <w:rPr>
                <w:color w:val="0000FF"/>
              </w:rPr>
              <w:drawing>
                <wp:anchor distT="0" distB="0" distL="114300" distR="114300" simplePos="0" relativeHeight="251633664" behindDoc="0" locked="0" layoutInCell="1" allowOverlap="1">
                  <wp:simplePos x="0" y="0"/>
                  <wp:positionH relativeFrom="page">
                    <wp:posOffset>258445</wp:posOffset>
                  </wp:positionH>
                  <wp:positionV relativeFrom="page">
                    <wp:posOffset>4459605</wp:posOffset>
                  </wp:positionV>
                  <wp:extent cx="5073650" cy="1861820"/>
                  <wp:effectExtent l="0" t="0" r="12700" b="5080"/>
                  <wp:wrapNone/>
                  <wp:docPr id="344" name="图片 26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2642" descr="1"/>
                          <pic:cNvPicPr>
                            <a:picLocks noChangeAspect="1"/>
                          </pic:cNvPicPr>
                        </pic:nvPicPr>
                        <pic:blipFill>
                          <a:blip r:embed="rId24"/>
                          <a:stretch>
                            <a:fillRect/>
                          </a:stretch>
                        </pic:blipFill>
                        <pic:spPr>
                          <a:xfrm>
                            <a:off x="0" y="0"/>
                            <a:ext cx="5073650" cy="1861820"/>
                          </a:xfrm>
                          <a:prstGeom prst="rect">
                            <a:avLst/>
                          </a:prstGeom>
                          <a:noFill/>
                          <a:ln>
                            <a:noFill/>
                          </a:ln>
                        </pic:spPr>
                      </pic:pic>
                    </a:graphicData>
                  </a:graphic>
                </wp:anchor>
              </w:drawing>
            </w:r>
            <w:r>
              <w:rPr>
                <w:sz w:val="24"/>
                <w:szCs w:val="24"/>
              </w:rPr>
              <w:t>二期日处理3万吨废水工艺流程见图8-</w:t>
            </w:r>
            <w:r>
              <w:rPr>
                <w:rFonts w:hint="eastAsia"/>
                <w:sz w:val="24"/>
                <w:szCs w:val="24"/>
              </w:rPr>
              <w:t>4</w:t>
            </w:r>
            <w:r>
              <w:rPr>
                <w:sz w:val="24"/>
                <w:szCs w:val="24"/>
              </w:rPr>
              <w:t>。</w:t>
            </w:r>
          </w:p>
          <w:p>
            <w:pPr>
              <w:spacing w:line="360" w:lineRule="auto"/>
              <w:jc w:val="center"/>
              <w:rPr>
                <w:b/>
                <w:bCs/>
              </w:rPr>
            </w:pPr>
          </w:p>
          <w:p>
            <w:pPr>
              <w:spacing w:line="360" w:lineRule="auto"/>
              <w:jc w:val="center"/>
              <w:rPr>
                <w:b/>
                <w:bCs/>
              </w:rPr>
            </w:pPr>
          </w:p>
          <w:p>
            <w:pPr>
              <w:pStyle w:val="2"/>
              <w:rPr>
                <w:b/>
                <w:bCs/>
              </w:rPr>
            </w:pPr>
          </w:p>
          <w:p>
            <w:pPr>
              <w:pStyle w:val="2"/>
              <w:rPr>
                <w:b/>
                <w:bCs/>
              </w:rPr>
            </w:pPr>
          </w:p>
          <w:p>
            <w:pPr>
              <w:pStyle w:val="2"/>
              <w:rPr>
                <w:b/>
                <w:bCs/>
              </w:rPr>
            </w:pPr>
          </w:p>
          <w:p>
            <w:pPr>
              <w:spacing w:line="360" w:lineRule="auto"/>
              <w:rPr>
                <w:b/>
                <w:bCs/>
              </w:rPr>
            </w:pPr>
          </w:p>
          <w:p>
            <w:pPr>
              <w:numPr>
                <w:ilvl w:val="0"/>
                <w:numId w:val="25"/>
              </w:numPr>
              <w:adjustRightInd w:val="0"/>
              <w:snapToGrid w:val="0"/>
              <w:spacing w:line="500" w:lineRule="exact"/>
              <w:jc w:val="center"/>
              <w:rPr>
                <w:b/>
                <w:sz w:val="24"/>
                <w:szCs w:val="24"/>
              </w:rPr>
            </w:pPr>
            <w:r>
              <w:rPr>
                <w:b/>
                <w:sz w:val="24"/>
                <w:szCs w:val="24"/>
              </w:rPr>
              <w:t>污水处理厂二期废水处理工艺流程简图</w:t>
            </w:r>
          </w:p>
          <w:p>
            <w:pPr>
              <w:spacing w:line="360" w:lineRule="auto"/>
              <w:ind w:firstLine="480" w:firstLineChars="200"/>
              <w:rPr>
                <w:color w:val="0000FF"/>
                <w:sz w:val="24"/>
                <w:szCs w:val="24"/>
              </w:rPr>
            </w:pPr>
            <w:r>
              <w:rPr>
                <w:sz w:val="24"/>
                <w:szCs w:val="24"/>
              </w:rPr>
              <w:t>三期一阶段日处理废水3万吨项目主要采用BNR-MBR一体化处理池、粗隔栅、进水泵房、细隔栅、沉砂池及膜隔栅等，具体工艺流程见图8-</w:t>
            </w:r>
            <w:r>
              <w:rPr>
                <w:rFonts w:hint="eastAsia"/>
                <w:sz w:val="24"/>
                <w:szCs w:val="24"/>
              </w:rPr>
              <w:t>5</w:t>
            </w:r>
            <w:r>
              <w:rPr>
                <w:sz w:val="24"/>
                <w:szCs w:val="24"/>
              </w:rPr>
              <w:t>。</w:t>
            </w:r>
          </w:p>
          <w:p>
            <w:pPr>
              <w:spacing w:line="360" w:lineRule="auto"/>
              <w:ind w:firstLine="420" w:firstLineChars="200"/>
              <w:rPr>
                <w:color w:val="0000FF"/>
              </w:rPr>
            </w:pPr>
          </w:p>
          <w:p>
            <w:pPr>
              <w:spacing w:line="360" w:lineRule="auto"/>
              <w:ind w:firstLine="420" w:firstLineChars="200"/>
              <w:rPr>
                <w:color w:val="0000FF"/>
              </w:rPr>
            </w:pPr>
          </w:p>
          <w:p>
            <w:pPr>
              <w:spacing w:line="360" w:lineRule="auto"/>
              <w:rPr>
                <w:color w:val="0000FF"/>
              </w:rPr>
            </w:pPr>
          </w:p>
          <w:p>
            <w:pPr>
              <w:spacing w:line="360" w:lineRule="auto"/>
              <w:ind w:firstLine="420" w:firstLineChars="200"/>
              <w:rPr>
                <w:color w:val="0000FF"/>
              </w:rPr>
            </w:pPr>
          </w:p>
          <w:p>
            <w:pPr>
              <w:spacing w:line="360" w:lineRule="auto"/>
              <w:ind w:firstLine="420" w:firstLineChars="200"/>
              <w:rPr>
                <w:color w:val="0000FF"/>
              </w:rPr>
            </w:pPr>
          </w:p>
          <w:p>
            <w:pPr>
              <w:pStyle w:val="2"/>
              <w:rPr>
                <w:color w:val="0000FF"/>
              </w:rPr>
            </w:pPr>
            <w:r>
              <w:drawing>
                <wp:anchor distT="0" distB="0" distL="114300" distR="114300" simplePos="0" relativeHeight="251615232" behindDoc="1" locked="0" layoutInCell="1" allowOverlap="0">
                  <wp:simplePos x="0" y="0"/>
                  <wp:positionH relativeFrom="page">
                    <wp:posOffset>948055</wp:posOffset>
                  </wp:positionH>
                  <wp:positionV relativeFrom="page">
                    <wp:posOffset>189230</wp:posOffset>
                  </wp:positionV>
                  <wp:extent cx="4067175" cy="2936875"/>
                  <wp:effectExtent l="0" t="0" r="9525" b="15875"/>
                  <wp:wrapNone/>
                  <wp:docPr id="338" name="图片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641"/>
                          <pic:cNvPicPr>
                            <a:picLocks noChangeAspect="1"/>
                          </pic:cNvPicPr>
                        </pic:nvPicPr>
                        <pic:blipFill>
                          <a:blip r:embed="rId25"/>
                          <a:stretch>
                            <a:fillRect/>
                          </a:stretch>
                        </pic:blipFill>
                        <pic:spPr>
                          <a:xfrm>
                            <a:off x="0" y="0"/>
                            <a:ext cx="4067175" cy="2936875"/>
                          </a:xfrm>
                          <a:prstGeom prst="rect">
                            <a:avLst/>
                          </a:prstGeom>
                          <a:noFill/>
                          <a:ln>
                            <a:noFill/>
                          </a:ln>
                        </pic:spPr>
                      </pic:pic>
                    </a:graphicData>
                  </a:graphic>
                </wp:anchor>
              </w:drawing>
            </w:r>
          </w:p>
          <w:p>
            <w:pPr>
              <w:pStyle w:val="3"/>
              <w:widowControl w:val="0"/>
              <w:numPr>
                <w:ilvl w:val="0"/>
                <w:numId w:val="0"/>
              </w:numPr>
              <w:jc w:val="both"/>
              <w:rPr>
                <w:color w:val="0000FF"/>
              </w:rPr>
            </w:pPr>
          </w:p>
          <w:p>
            <w:pPr>
              <w:pStyle w:val="3"/>
              <w:widowControl w:val="0"/>
              <w:numPr>
                <w:ilvl w:val="0"/>
                <w:numId w:val="0"/>
              </w:numPr>
              <w:jc w:val="both"/>
              <w:rPr>
                <w:color w:val="0000FF"/>
              </w:rPr>
            </w:pPr>
          </w:p>
          <w:p>
            <w:pPr>
              <w:pStyle w:val="3"/>
              <w:widowControl w:val="0"/>
              <w:numPr>
                <w:ilvl w:val="0"/>
                <w:numId w:val="0"/>
              </w:numPr>
              <w:jc w:val="both"/>
              <w:rPr>
                <w:color w:val="0000FF"/>
              </w:rPr>
            </w:pPr>
          </w:p>
          <w:p>
            <w:pPr>
              <w:pStyle w:val="3"/>
              <w:widowControl w:val="0"/>
              <w:numPr>
                <w:ilvl w:val="0"/>
                <w:numId w:val="0"/>
              </w:numPr>
              <w:jc w:val="both"/>
              <w:rPr>
                <w:color w:val="0000FF"/>
              </w:rPr>
            </w:pPr>
          </w:p>
          <w:p>
            <w:pPr>
              <w:pStyle w:val="3"/>
              <w:widowControl w:val="0"/>
              <w:numPr>
                <w:ilvl w:val="0"/>
                <w:numId w:val="0"/>
              </w:numPr>
              <w:jc w:val="both"/>
              <w:rPr>
                <w:color w:val="0000FF"/>
              </w:rPr>
            </w:pPr>
          </w:p>
          <w:p>
            <w:pPr>
              <w:pStyle w:val="3"/>
              <w:widowControl w:val="0"/>
              <w:numPr>
                <w:ilvl w:val="0"/>
                <w:numId w:val="0"/>
              </w:numPr>
              <w:jc w:val="both"/>
              <w:rPr>
                <w:color w:val="0000FF"/>
              </w:rPr>
            </w:pPr>
          </w:p>
          <w:p>
            <w:pPr>
              <w:pStyle w:val="3"/>
              <w:widowControl w:val="0"/>
              <w:numPr>
                <w:ilvl w:val="0"/>
                <w:numId w:val="0"/>
              </w:numPr>
              <w:jc w:val="both"/>
              <w:rPr>
                <w:color w:val="0000FF"/>
              </w:rPr>
            </w:pPr>
          </w:p>
          <w:p>
            <w:pPr>
              <w:pStyle w:val="31"/>
              <w:ind w:firstLine="0" w:firstLineChars="0"/>
            </w:pPr>
          </w:p>
          <w:p>
            <w:pPr>
              <w:pStyle w:val="31"/>
              <w:ind w:firstLine="0" w:firstLineChars="0"/>
            </w:pPr>
          </w:p>
          <w:p>
            <w:pPr>
              <w:pStyle w:val="31"/>
              <w:ind w:firstLine="0" w:firstLineChars="0"/>
            </w:pPr>
          </w:p>
          <w:p>
            <w:pPr>
              <w:pStyle w:val="31"/>
              <w:ind w:firstLine="0" w:firstLineChars="0"/>
            </w:pPr>
          </w:p>
          <w:p>
            <w:pPr>
              <w:pStyle w:val="31"/>
              <w:ind w:firstLine="0" w:firstLineChars="0"/>
            </w:pPr>
          </w:p>
          <w:p>
            <w:pPr>
              <w:numPr>
                <w:ilvl w:val="0"/>
                <w:numId w:val="25"/>
              </w:numPr>
              <w:adjustRightInd w:val="0"/>
              <w:snapToGrid w:val="0"/>
              <w:spacing w:line="500" w:lineRule="exact"/>
              <w:jc w:val="center"/>
              <w:rPr>
                <w:b/>
                <w:sz w:val="24"/>
                <w:szCs w:val="24"/>
              </w:rPr>
            </w:pPr>
            <w:r>
              <w:rPr>
                <w:b/>
                <w:sz w:val="24"/>
                <w:szCs w:val="24"/>
              </w:rPr>
              <w:t>污水处理厂三期一阶段废水处理工艺流程简图</w:t>
            </w:r>
          </w:p>
          <w:p>
            <w:pPr>
              <w:spacing w:line="500" w:lineRule="exact"/>
              <w:ind w:firstLine="555"/>
              <w:rPr>
                <w:sz w:val="24"/>
                <w:szCs w:val="28"/>
              </w:rPr>
            </w:pPr>
            <w:r>
              <w:rPr>
                <w:sz w:val="24"/>
                <w:szCs w:val="28"/>
              </w:rPr>
              <w:t>四期一阶段和二级段日处理量各2.5万吨，采用MSBR+滤布滤池+超滤工艺，具体工艺流程见图8-6。</w:t>
            </w:r>
          </w:p>
          <w:p>
            <w:pPr>
              <w:spacing w:line="500" w:lineRule="exact"/>
              <w:ind w:firstLine="555"/>
              <w:rPr>
                <w:color w:val="000000"/>
                <w:sz w:val="24"/>
                <w:szCs w:val="28"/>
              </w:rPr>
            </w:pPr>
            <w:r>
              <w:rPr>
                <w:sz w:val="24"/>
              </w:rPr>
              <mc:AlternateContent>
                <mc:Choice Requires="wps">
                  <w:drawing>
                    <wp:anchor distT="0" distB="0" distL="114300" distR="114300" simplePos="0" relativeHeight="251673600" behindDoc="0" locked="0" layoutInCell="1" allowOverlap="1">
                      <wp:simplePos x="0" y="0"/>
                      <wp:positionH relativeFrom="column">
                        <wp:posOffset>975995</wp:posOffset>
                      </wp:positionH>
                      <wp:positionV relativeFrom="paragraph">
                        <wp:posOffset>124460</wp:posOffset>
                      </wp:positionV>
                      <wp:extent cx="523875" cy="1113155"/>
                      <wp:effectExtent l="4445" t="4445" r="5080" b="6350"/>
                      <wp:wrapNone/>
                      <wp:docPr id="351" name="文本框 351"/>
                      <wp:cNvGraphicFramePr/>
                      <a:graphic xmlns:a="http://schemas.openxmlformats.org/drawingml/2006/main">
                        <a:graphicData uri="http://schemas.microsoft.com/office/word/2010/wordprocessingShape">
                          <wps:wsp>
                            <wps:cNvSpPr txBox="1"/>
                            <wps:spPr>
                              <a:xfrm>
                                <a:off x="0" y="0"/>
                                <a:ext cx="523875" cy="111315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细格栅及</w:t>
                                  </w:r>
                                  <w:r>
                                    <w:t>曝气沉砂池</w:t>
                                  </w:r>
                                </w:p>
                              </w:txbxContent>
                            </wps:txbx>
                            <wps:bodyPr upright="1"/>
                          </wps:wsp>
                        </a:graphicData>
                      </a:graphic>
                    </wp:anchor>
                  </w:drawing>
                </mc:Choice>
                <mc:Fallback>
                  <w:pict>
                    <v:shape id="_x0000_s1026" o:spid="_x0000_s1026" o:spt="202" type="#_x0000_t202" style="position:absolute;left:0pt;margin-left:76.85pt;margin-top:9.8pt;height:87.65pt;width:41.25pt;z-index:251673600;mso-width-relative:page;mso-height-relative:page;" fillcolor="#FFFFFF" filled="t" stroked="t" coordsize="21600,21600" o:gfxdata="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Ld6h9kAAAAKAQAADwAAAAAAAAABACAA&#10;AAAiAAAAZHJzL2Rvd25yZXYueG1sUEsBAhQAFAAAAAgAh07iQMregiwMAgAAOgQAAA4AAAAAAAAA&#10;AQAgAAAAKAEAAGRycy9lMm9Eb2MueG1sUEsFBgAAAAAGAAYAWQEAAKYFAAAAAA==&#10;">
                      <v:fill on="t" focussize="0,0"/>
                      <v:stroke color="#000000" joinstyle="miter"/>
                      <v:imagedata o:title=""/>
                      <o:lock v:ext="edit" aspectratio="f"/>
                      <v:textbox>
                        <w:txbxContent>
                          <w:p>
                            <w:r>
                              <w:rPr>
                                <w:rFonts w:hint="eastAsia"/>
                              </w:rPr>
                              <w:t>细格栅及</w:t>
                            </w:r>
                            <w:r>
                              <w:t>曝气沉砂池</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347345</wp:posOffset>
                      </wp:positionH>
                      <wp:positionV relativeFrom="paragraph">
                        <wp:posOffset>305435</wp:posOffset>
                      </wp:positionV>
                      <wp:extent cx="323850" cy="704850"/>
                      <wp:effectExtent l="4445" t="4445" r="14605" b="14605"/>
                      <wp:wrapNone/>
                      <wp:docPr id="349" name="文本框 349"/>
                      <wp:cNvGraphicFramePr/>
                      <a:graphic xmlns:a="http://schemas.openxmlformats.org/drawingml/2006/main">
                        <a:graphicData uri="http://schemas.microsoft.com/office/word/2010/wordprocessingShape">
                          <wps:wsp>
                            <wps:cNvSpPr txBox="1"/>
                            <wps:spPr>
                              <a:xfrm>
                                <a:off x="0" y="0"/>
                                <a:ext cx="323850" cy="7048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粗格栅</w:t>
                                  </w:r>
                                </w:p>
                              </w:txbxContent>
                            </wps:txbx>
                            <wps:bodyPr upright="1"/>
                          </wps:wsp>
                        </a:graphicData>
                      </a:graphic>
                    </wp:anchor>
                  </w:drawing>
                </mc:Choice>
                <mc:Fallback>
                  <w:pict>
                    <v:shape id="_x0000_s1026" o:spid="_x0000_s1026" o:spt="202" type="#_x0000_t202" style="position:absolute;left:0pt;margin-left:27.35pt;margin-top:24.05pt;height:55.5pt;width:25.5pt;z-index:251672576;mso-width-relative:page;mso-height-relative:page;" fillcolor="#FFFFFF" filled="t" stroked="t" coordsize="21600,21600" o:gfxdata="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oM30XYAAAACQEAAA8AAAAAAAAAAQAgAAAA&#10;IgAAAGRycy9kb3ducmV2LnhtbFBLAQIUABQAAAAIAIdO4kAG/qQyCwIAADkEAAAOAAAAAAAAAAEA&#10;IAAAACcBAABkcnMvZTJvRG9jLnhtbFBLBQYAAAAABgAGAFkBAACkBQAAAAA=&#10;">
                      <v:fill on="t" focussize="0,0"/>
                      <v:stroke color="#000000" joinstyle="miter"/>
                      <v:imagedata o:title=""/>
                      <o:lock v:ext="edit" aspectratio="f"/>
                      <v:textbox>
                        <w:txbxContent>
                          <w:p>
                            <w:r>
                              <w:rPr>
                                <w:rFonts w:hint="eastAsia"/>
                              </w:rPr>
                              <w:t>粗格栅</w:t>
                            </w:r>
                          </w:p>
                        </w:txbxContent>
                      </v:textbox>
                    </v:shape>
                  </w:pict>
                </mc:Fallback>
              </mc:AlternateContent>
            </w:r>
          </w:p>
          <w:p>
            <w:pPr>
              <w:spacing w:line="500" w:lineRule="exact"/>
              <w:ind w:firstLine="555"/>
              <w:rPr>
                <w:color w:val="000000"/>
                <w:sz w:val="24"/>
                <w:szCs w:val="28"/>
              </w:rPr>
            </w:pPr>
            <w:r>
              <w:rPr>
                <w:sz w:val="24"/>
              </w:rPr>
              <mc:AlternateContent>
                <mc:Choice Requires="wps">
                  <w:drawing>
                    <wp:anchor distT="0" distB="0" distL="114300" distR="114300" simplePos="0" relativeHeight="251686912" behindDoc="0" locked="0" layoutInCell="1" allowOverlap="1">
                      <wp:simplePos x="0" y="0"/>
                      <wp:positionH relativeFrom="column">
                        <wp:posOffset>5309870</wp:posOffset>
                      </wp:positionH>
                      <wp:positionV relativeFrom="paragraph">
                        <wp:posOffset>168910</wp:posOffset>
                      </wp:positionV>
                      <wp:extent cx="467995" cy="252095"/>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467995" cy="252095"/>
                              </a:xfrm>
                              <a:prstGeom prst="rect">
                                <a:avLst/>
                              </a:prstGeom>
                              <a:noFill/>
                              <a:ln>
                                <a:noFill/>
                              </a:ln>
                            </wps:spPr>
                            <wps:txbx>
                              <w:txbxContent>
                                <w:p>
                                  <w:pPr>
                                    <w:jc w:val="center"/>
                                  </w:pPr>
                                  <w:r>
                                    <w:rPr>
                                      <w:rFonts w:hint="eastAsia"/>
                                    </w:rPr>
                                    <w:t>出水</w:t>
                                  </w:r>
                                </w:p>
                              </w:txbxContent>
                            </wps:txbx>
                            <wps:bodyPr upright="1"/>
                          </wps:wsp>
                        </a:graphicData>
                      </a:graphic>
                    </wp:anchor>
                  </w:drawing>
                </mc:Choice>
                <mc:Fallback>
                  <w:pict>
                    <v:shape id="_x0000_s1026" o:spid="_x0000_s1026" o:spt="202" type="#_x0000_t202" style="position:absolute;left:0pt;margin-left:418.1pt;margin-top:13.3pt;height:19.85pt;width:36.85pt;z-index:251686912;mso-width-relative:page;mso-height-relative:page;" filled="f" stroked="f" coordsize="21600,21600" o:gfxdata="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9pIE+1gAA&#10;AAkBAAAPAAAAAAAAAAEAIAAAACIAAABkcnMvZG93bnJldi54bWxQSwECFAAUAAAACACHTuJA61T4&#10;QK4BAABRAwAADgAAAAAAAAABACAAAAAlAQAAZHJzL2Uyb0RvYy54bWxQSwUGAAAAAAYABgBZAQAA&#10;RQUAAAAA&#10;">
                      <v:fill on="f" focussize="0,0"/>
                      <v:stroke on="f"/>
                      <v:imagedata o:title=""/>
                      <o:lock v:ext="edit" aspectratio="f"/>
                      <v:textbox>
                        <w:txbxContent>
                          <w:p>
                            <w:pPr>
                              <w:jc w:val="center"/>
                            </w:pPr>
                            <w:r>
                              <w:rPr>
                                <w:rFonts w:hint="eastAsia"/>
                              </w:rPr>
                              <w:t>出水</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-71755</wp:posOffset>
                      </wp:positionH>
                      <wp:positionV relativeFrom="paragraph">
                        <wp:posOffset>111760</wp:posOffset>
                      </wp:positionV>
                      <wp:extent cx="467995" cy="252095"/>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467995" cy="252095"/>
                              </a:xfrm>
                              <a:prstGeom prst="rect">
                                <a:avLst/>
                              </a:prstGeom>
                              <a:noFill/>
                              <a:ln>
                                <a:noFill/>
                              </a:ln>
                            </wps:spPr>
                            <wps:txbx>
                              <w:txbxContent>
                                <w:p>
                                  <w:pPr>
                                    <w:jc w:val="center"/>
                                  </w:pPr>
                                  <w:r>
                                    <w:rPr>
                                      <w:rFonts w:hint="eastAsia"/>
                                    </w:rPr>
                                    <w:t>进水</w:t>
                                  </w:r>
                                </w:p>
                              </w:txbxContent>
                            </wps:txbx>
                            <wps:bodyPr upright="1"/>
                          </wps:wsp>
                        </a:graphicData>
                      </a:graphic>
                    </wp:anchor>
                  </w:drawing>
                </mc:Choice>
                <mc:Fallback>
                  <w:pict>
                    <v:shape id="_x0000_s1026" o:spid="_x0000_s1026" o:spt="202" type="#_x0000_t202" style="position:absolute;left:0pt;margin-left:-5.65pt;margin-top:8.8pt;height:19.85pt;width:36.85pt;z-index:251685888;mso-width-relative:page;mso-height-relative:page;" filled="f" stroked="f" coordsize="21600,21600" o:gfxdata="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zQrGvX&#10;AAAACAEAAA8AAAAAAAAAAQAgAAAAIgAAAGRycy9kb3ducmV2LnhtbFBLAQIUABQAAAAIAIdO4kDs&#10;oHTLrwEAAFEDAAAOAAAAAAAAAAEAIAAAACYBAABkcnMvZTJvRG9jLnhtbFBLBQYAAAAABgAGAFkB&#10;AABHBQAAAAA=&#10;">
                      <v:fill on="f" focussize="0,0"/>
                      <v:stroke on="f"/>
                      <v:imagedata o:title=""/>
                      <o:lock v:ext="edit" aspectratio="f"/>
                      <v:textbox>
                        <w:txbxContent>
                          <w:p>
                            <w:pPr>
                              <w:jc w:val="center"/>
                            </w:pPr>
                            <w:r>
                              <w:rPr>
                                <w:rFonts w:hint="eastAsia"/>
                              </w:rPr>
                              <w:t>进水</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5071745</wp:posOffset>
                      </wp:positionH>
                      <wp:positionV relativeFrom="paragraph">
                        <wp:posOffset>311785</wp:posOffset>
                      </wp:positionV>
                      <wp:extent cx="333375" cy="0"/>
                      <wp:effectExtent l="0" t="38100" r="9525" b="38100"/>
                      <wp:wrapNone/>
                      <wp:docPr id="357" name="直接箭头连接符 357"/>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9.35pt;margin-top:24.55pt;height:0pt;width:26.25pt;z-index:251684864;mso-width-relative:page;mso-height-relative:page;" filled="f" stroked="t" coordsize="21600,21600" o:gfxdata="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&#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UwO52gAAAAkBAAAPAAAAAAAAAAEAIAAAACIAAABk&#10;cnMvZG93bnJldi54bWxQSwECFAAUAAAACACHTuJAnuU3MQQCAADzAwAADgAAAAAAAAABACAAAAAp&#10;AQAAZHJzL2Uyb0RvYy54bWxQSwUGAAAAAAYABgBZAQAAn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4195445</wp:posOffset>
                      </wp:positionH>
                      <wp:positionV relativeFrom="paragraph">
                        <wp:posOffset>311785</wp:posOffset>
                      </wp:positionV>
                      <wp:extent cx="333375" cy="0"/>
                      <wp:effectExtent l="0" t="38100" r="9525" b="38100"/>
                      <wp:wrapNone/>
                      <wp:docPr id="346" name="直接箭头连接符 346"/>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30.35pt;margin-top:24.55pt;height:0pt;width:26.25pt;z-index:251682816;mso-width-relative:page;mso-height-relative:page;" filled="f" stroked="t" coordsize="21600,21600" o:gfxdata="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AybvnZAAAACQEAAA8AAAAAAAAAAQAgAAAAIgAAAGRy&#10;cy9kb3ducmV2LnhtbFBLAQIUABQAAAAIAIdO4kB/mrXcBAIAAPMDAAAOAAAAAAAAAAEAIAAAACgB&#10;AABkcnMvZTJvRG9jLnhtbFBLBQYAAAAABgAGAFkBAACe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4509770</wp:posOffset>
                      </wp:positionH>
                      <wp:positionV relativeFrom="paragraph">
                        <wp:posOffset>111760</wp:posOffset>
                      </wp:positionV>
                      <wp:extent cx="542925" cy="419100"/>
                      <wp:effectExtent l="4445" t="5080" r="5080" b="13970"/>
                      <wp:wrapNone/>
                      <wp:docPr id="343" name="文本框 343"/>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pPr>
                                  <w:r>
                                    <w:rPr>
                                      <w:rFonts w:hint="eastAsia"/>
                                    </w:rPr>
                                    <w:t>回用水池</w:t>
                                  </w:r>
                                </w:p>
                              </w:txbxContent>
                            </wps:txbx>
                            <wps:bodyPr upright="1"/>
                          </wps:wsp>
                        </a:graphicData>
                      </a:graphic>
                    </wp:anchor>
                  </w:drawing>
                </mc:Choice>
                <mc:Fallback>
                  <w:pict>
                    <v:shape id="_x0000_s1026" o:spid="_x0000_s1026" o:spt="202" type="#_x0000_t202" style="position:absolute;left:0pt;margin-left:355.1pt;margin-top:8.8pt;height:33pt;width:42.75pt;z-index:251677696;mso-width-relative:page;mso-height-relative:page;" fillcolor="#FFFFFF" filled="t" stroked="t" coordsize="21600,21600" o:gfxdata="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7xHw7YAAAACQEAAA8AAAAAAAAAAQAg&#10;AAAAIgAAAGRycy9kb3ducmV2LnhtbFBLAQIUABQAAAAIAIdO4kCT41H9DgIAADkEAAAOAAAAAAAA&#10;AAEAIAAAACcBAABkcnMvZTJvRG9jLnhtbFBLBQYAAAAABgAGAFkBAACnBQAAAAA=&#10;">
                      <v:fill on="t" focussize="0,0"/>
                      <v:stroke color="#000000" joinstyle="miter"/>
                      <v:imagedata o:title=""/>
                      <o:lock v:ext="edit" aspectratio="f"/>
                      <v:textbox>
                        <w:txbxContent>
                          <w:p>
                            <w:pPr>
                              <w:snapToGrid w:val="0"/>
                              <w:jc w:val="center"/>
                            </w:pPr>
                            <w:r>
                              <w:rPr>
                                <w:rFonts w:hint="eastAsia"/>
                              </w:rPr>
                              <w:t>回用水池</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3642995</wp:posOffset>
                      </wp:positionH>
                      <wp:positionV relativeFrom="paragraph">
                        <wp:posOffset>111760</wp:posOffset>
                      </wp:positionV>
                      <wp:extent cx="542925" cy="419100"/>
                      <wp:effectExtent l="4445" t="5080" r="5080" b="13970"/>
                      <wp:wrapNone/>
                      <wp:docPr id="347" name="文本框 347"/>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pPr>
                                  <w:r>
                                    <w:rPr>
                                      <w:rFonts w:hint="eastAsia"/>
                                    </w:rPr>
                                    <w:t>超滤车间</w:t>
                                  </w:r>
                                </w:p>
                              </w:txbxContent>
                            </wps:txbx>
                            <wps:bodyPr upright="1"/>
                          </wps:wsp>
                        </a:graphicData>
                      </a:graphic>
                    </wp:anchor>
                  </w:drawing>
                </mc:Choice>
                <mc:Fallback>
                  <w:pict>
                    <v:shape id="_x0000_s1026" o:spid="_x0000_s1026" o:spt="202" type="#_x0000_t202" style="position:absolute;left:0pt;margin-left:286.85pt;margin-top:8.8pt;height:33pt;width:42.75pt;z-index:251676672;mso-width-relative:page;mso-height-relative:page;" fillcolor="#FFFFFF" filled="t" stroked="t" coordsize="21600,21600" o:gfxdata="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zcNe9gAAAAJAQAADwAAAAAAAAABACAA&#10;AAAiAAAAZHJzL2Rvd25yZXYueG1sUEsBAhQAFAAAAAgAh07iQBFByGkNAgAAOQQAAA4AAAAAAAAA&#10;AQAgAAAAJwEAAGRycy9lMm9Eb2MueG1sUEsFBgAAAAAGAAYAWQEAAKYFAAAAAA==&#10;">
                      <v:fill on="t" focussize="0,0"/>
                      <v:stroke color="#000000" joinstyle="miter"/>
                      <v:imagedata o:title=""/>
                      <o:lock v:ext="edit" aspectratio="f"/>
                      <v:textbox>
                        <w:txbxContent>
                          <w:p>
                            <w:pPr>
                              <w:snapToGrid w:val="0"/>
                              <w:jc w:val="center"/>
                            </w:pPr>
                            <w:r>
                              <w:rPr>
                                <w:rFonts w:hint="eastAsia"/>
                              </w:rPr>
                              <w:t>超滤车间</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2776220</wp:posOffset>
                      </wp:positionH>
                      <wp:positionV relativeFrom="paragraph">
                        <wp:posOffset>121285</wp:posOffset>
                      </wp:positionV>
                      <wp:extent cx="542925" cy="419100"/>
                      <wp:effectExtent l="4445" t="5080" r="5080" b="13970"/>
                      <wp:wrapNone/>
                      <wp:docPr id="350" name="文本框 350"/>
                      <wp:cNvGraphicFramePr/>
                      <a:graphic xmlns:a="http://schemas.openxmlformats.org/drawingml/2006/main">
                        <a:graphicData uri="http://schemas.microsoft.com/office/word/2010/wordprocessingShape">
                          <wps:wsp>
                            <wps:cNvSpPr txBox="1"/>
                            <wps:spPr>
                              <a:xfrm>
                                <a:off x="0" y="0"/>
                                <a:ext cx="542925" cy="419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pPr>
                                  <w:r>
                                    <w:rPr>
                                      <w:rFonts w:hint="eastAsia"/>
                                    </w:rPr>
                                    <w:t>滤布滤池</w:t>
                                  </w:r>
                                </w:p>
                              </w:txbxContent>
                            </wps:txbx>
                            <wps:bodyPr upright="1"/>
                          </wps:wsp>
                        </a:graphicData>
                      </a:graphic>
                    </wp:anchor>
                  </w:drawing>
                </mc:Choice>
                <mc:Fallback>
                  <w:pict>
                    <v:shape id="_x0000_s1026" o:spid="_x0000_s1026" o:spt="202" type="#_x0000_t202" style="position:absolute;left:0pt;margin-left:218.6pt;margin-top:9.55pt;height:33pt;width:42.75pt;z-index:251675648;mso-width-relative:page;mso-height-relative:page;" fillcolor="#FFFFFF" filled="t" stroked="t" coordsize="21600,21600" o:gfxdata="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z0hvZAAAACQEAAA8AAAAAAAAAAQAg&#10;AAAAIgAAAGRycy9kb3ducmV2LnhtbFBLAQIUABQAAAAIAIdO4kCZxPOSDQIAADkEAAAOAAAAAAAA&#10;AAEAIAAAACgBAABkcnMvZTJvRG9jLnhtbFBLBQYAAAAABgAGAFkBAACnBQAAAAA=&#10;">
                      <v:fill on="t" focussize="0,0"/>
                      <v:stroke color="#000000" joinstyle="miter"/>
                      <v:imagedata o:title=""/>
                      <o:lock v:ext="edit" aspectratio="f"/>
                      <v:textbox>
                        <w:txbxContent>
                          <w:p>
                            <w:pPr>
                              <w:snapToGrid w:val="0"/>
                              <w:jc w:val="center"/>
                            </w:pPr>
                            <w:r>
                              <w:rPr>
                                <w:rFonts w:hint="eastAsia"/>
                              </w:rPr>
                              <w:t>滤布滤池</w:t>
                            </w:r>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1804670</wp:posOffset>
                      </wp:positionH>
                      <wp:positionV relativeFrom="paragraph">
                        <wp:posOffset>207010</wp:posOffset>
                      </wp:positionV>
                      <wp:extent cx="647700" cy="252095"/>
                      <wp:effectExtent l="5080" t="4445" r="13970" b="10160"/>
                      <wp:wrapNone/>
                      <wp:docPr id="353" name="文本框 353"/>
                      <wp:cNvGraphicFramePr/>
                      <a:graphic xmlns:a="http://schemas.openxmlformats.org/drawingml/2006/main">
                        <a:graphicData uri="http://schemas.microsoft.com/office/word/2010/wordprocessingShape">
                          <wps:wsp>
                            <wps:cNvSpPr txBox="1"/>
                            <wps:spPr>
                              <a:xfrm>
                                <a:off x="0" y="0"/>
                                <a:ext cx="6477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M</w:t>
                                  </w:r>
                                  <w:r>
                                    <w:t>SBR</w:t>
                                  </w:r>
                                </w:p>
                              </w:txbxContent>
                            </wps:txbx>
                            <wps:bodyPr upright="1"/>
                          </wps:wsp>
                        </a:graphicData>
                      </a:graphic>
                    </wp:anchor>
                  </w:drawing>
                </mc:Choice>
                <mc:Fallback>
                  <w:pict>
                    <v:shape id="_x0000_s1026" o:spid="_x0000_s1026" o:spt="202" type="#_x0000_t202" style="position:absolute;left:0pt;margin-left:142.1pt;margin-top:16.3pt;height:19.85pt;width:51pt;z-index:251674624;mso-width-relative:page;mso-height-relative:page;" fillcolor="#FFFFFF" filled="t" stroked="t" coordsize="21600,21600" o:gfxdata="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lvNr2AAAAAkBAAAPAAAAAAAAAAEAIAAA&#10;ACIAAABkcnMvZG93bnJldi54bWxQSwECFAAUAAAACACHTuJASV39gwwCAAA5BAAADgAAAAAAAAAB&#10;ACAAAAAnAQAAZHJzL2Uyb0RvYy54bWxQSwUGAAAAAAYABgBZAQAApQUAAAAA&#10;">
                      <v:fill on="t" focussize="0,0"/>
                      <v:stroke color="#000000" joinstyle="miter"/>
                      <v:imagedata o:title=""/>
                      <o:lock v:ext="edit" aspectratio="f"/>
                      <v:textbox>
                        <w:txbxContent>
                          <w:p>
                            <w:pPr>
                              <w:jc w:val="center"/>
                            </w:pPr>
                            <w:r>
                              <w:rPr>
                                <w:rFonts w:hint="eastAsia"/>
                              </w:rPr>
                              <w:t>M</w:t>
                            </w:r>
                            <w:r>
                              <w:t>SBR</w:t>
                            </w:r>
                          </w:p>
                        </w:txbxContent>
                      </v:textbox>
                    </v:shape>
                  </w:pict>
                </mc:Fallback>
              </mc:AlternateContent>
            </w:r>
          </w:p>
          <w:p>
            <w:pPr>
              <w:spacing w:line="500" w:lineRule="exact"/>
              <w:ind w:firstLine="555"/>
              <w:rPr>
                <w:color w:val="000000"/>
                <w:sz w:val="24"/>
                <w:szCs w:val="28"/>
              </w:rPr>
            </w:pPr>
            <w:r>
              <w:rPr>
                <w:sz w:val="24"/>
              </w:rPr>
              <mc:AlternateContent>
                <mc:Choice Requires="wps">
                  <w:drawing>
                    <wp:anchor distT="0" distB="0" distL="114300" distR="114300" simplePos="0" relativeHeight="251687936" behindDoc="0" locked="0" layoutInCell="1" allowOverlap="1">
                      <wp:simplePos x="0" y="0"/>
                      <wp:positionH relativeFrom="column">
                        <wp:posOffset>2090420</wp:posOffset>
                      </wp:positionH>
                      <wp:positionV relativeFrom="paragraph">
                        <wp:posOffset>141605</wp:posOffset>
                      </wp:positionV>
                      <wp:extent cx="0" cy="328930"/>
                      <wp:effectExtent l="38100" t="0" r="38100" b="13970"/>
                      <wp:wrapNone/>
                      <wp:docPr id="345" name="直接箭头连接符 345"/>
                      <wp:cNvGraphicFramePr/>
                      <a:graphic xmlns:a="http://schemas.openxmlformats.org/drawingml/2006/main">
                        <a:graphicData uri="http://schemas.microsoft.com/office/word/2010/wordprocessingShape">
                          <wps:wsp>
                            <wps:cNvCnPr/>
                            <wps:spPr>
                              <a:xfrm>
                                <a:off x="0" y="0"/>
                                <a:ext cx="0" cy="3289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4.6pt;margin-top:11.15pt;height:25.9pt;width:0pt;z-index:251687936;mso-width-relative:page;mso-height-relative:page;" filled="f" stroked="t" coordsize="21600,21600" o:gfxdata="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&#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5aqjNkAAAAJAQAADwAAAAAAAAABACAAAAAiAAAA&#10;ZHJzL2Rvd25yZXYueG1sUEsBAhQAFAAAAAgAh07iQAlNa2sGAgAA8wMAAA4AAAAAAAAAAQAgAAAA&#10;KAEAAGRycy9lMm9Eb2MueG1sUEsFBgAAAAAGAAYAWQEAAKA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13970</wp:posOffset>
                      </wp:positionH>
                      <wp:positionV relativeFrom="paragraph">
                        <wp:posOffset>22860</wp:posOffset>
                      </wp:positionV>
                      <wp:extent cx="333375" cy="0"/>
                      <wp:effectExtent l="0" t="38100" r="9525" b="38100"/>
                      <wp:wrapNone/>
                      <wp:docPr id="355" name="直接箭头连接符 355"/>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pt;margin-top:1.8pt;height:0pt;width:26.25pt;z-index:251683840;mso-width-relative:page;mso-height-relative:page;" filled="f" stroked="t" coordsize="21600,21600" o:gfxdata="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BabOnUAAAABAEAAA8AAAAAAAAAAQAgAAAAIgAAAGRycy9kb3du&#10;cmV2LnhtbFBLAQIUABQAAAAIAIdO4kDmEMJvAwIAAPMDAAAOAAAAAAAAAAEAIAAAACMBAABkcnMv&#10;ZTJvRG9jLnhtbFBLBQYAAAAABgAGAFkBAACY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3319145</wp:posOffset>
                      </wp:positionH>
                      <wp:positionV relativeFrom="paragraph">
                        <wp:posOffset>13335</wp:posOffset>
                      </wp:positionV>
                      <wp:extent cx="333375" cy="0"/>
                      <wp:effectExtent l="0" t="38100" r="9525" b="38100"/>
                      <wp:wrapNone/>
                      <wp:docPr id="348" name="直接箭头连接符 348"/>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1.35pt;margin-top:1.05pt;height:0pt;width:26.25pt;z-index:251681792;mso-width-relative:page;mso-height-relative:page;" filled="f" stroked="t" coordsize="21600,21600" o:gfxdata="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VKTUXWAAAABwEAAA8AAAAAAAAAAQAgAAAAIgAAAGRycy9k&#10;b3ducmV2LnhtbFBLAQIUABQAAAAIAIdO4kBWVg2fBAIAAPMDAAAOAAAAAAAAAAEAIAAAACUBAABk&#10;cnMvZTJvRG9jLnhtbFBLBQYAAAAABgAGAFkBAACb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2461895</wp:posOffset>
                      </wp:positionH>
                      <wp:positionV relativeFrom="paragraph">
                        <wp:posOffset>13335</wp:posOffset>
                      </wp:positionV>
                      <wp:extent cx="333375" cy="0"/>
                      <wp:effectExtent l="0" t="38100" r="9525" b="38100"/>
                      <wp:wrapNone/>
                      <wp:docPr id="352" name="直接箭头连接符 352"/>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3.85pt;margin-top:1.05pt;height:0pt;width:26.25pt;z-index:251680768;mso-width-relative:page;mso-height-relative:page;" filled="f" stroked="t" coordsize="21600,21600" o:gfxdata="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h4IK1wAAAAcBAAAPAAAAAAAAAAEAIAAAACIAAABkcnMv&#10;ZG93bnJldi54bWxQSwECFAAUAAAACACHTuJA0vWmowQCAADzAwAADgAAAAAAAAABACAAAAAmAQAA&#10;ZHJzL2Uyb0RvYy54bWxQSwUGAAAAAAYABgBZAQAAnA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1499870</wp:posOffset>
                      </wp:positionH>
                      <wp:positionV relativeFrom="paragraph">
                        <wp:posOffset>13335</wp:posOffset>
                      </wp:positionV>
                      <wp:extent cx="333375" cy="0"/>
                      <wp:effectExtent l="0" t="38100" r="9525" b="38100"/>
                      <wp:wrapNone/>
                      <wp:docPr id="362" name="直接箭头连接符 362"/>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1pt;margin-top:1.05pt;height:0pt;width:26.25pt;z-index:251679744;mso-width-relative:page;mso-height-relative:page;" filled="f" stroked="t" coordsize="21600,21600" o:gfxdata="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hjEcfWAAAABwEAAA8AAAAAAAAAAQAgAAAAIgAAAGRycy9k&#10;b3ducmV2LnhtbFBLAQIUABQAAAAIAIdO4kB0fN4/BAIAAPMDAAAOAAAAAAAAAAEAIAAAACUBAABk&#10;cnMvZTJvRG9jLnhtbFBLBQYAAAAABgAGAFkBAACb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671195</wp:posOffset>
                      </wp:positionH>
                      <wp:positionV relativeFrom="paragraph">
                        <wp:posOffset>13335</wp:posOffset>
                      </wp:positionV>
                      <wp:extent cx="333375" cy="0"/>
                      <wp:effectExtent l="0" t="38100" r="9525" b="38100"/>
                      <wp:wrapNone/>
                      <wp:docPr id="366" name="直接箭头连接符 366"/>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52.85pt;margin-top:1.05pt;height:0pt;width:26.25pt;z-index:251678720;mso-width-relative:page;mso-height-relative:page;" filled="f" stroked="t" coordsize="21600,21600" o:gfxdata="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2mWZdUAAAAHAQAADwAAAAAAAAABACAAAAAiAAAAZHJzL2Rv&#10;d25yZXYueG1sUEsBAhQAFAAAAAgAh07iQISWNYIEAgAA8wMAAA4AAAAAAAAAAQAgAAAAJAEAAGRy&#10;cy9lMm9Eb2MueG1sUEsFBgAAAAAGAAYAWQEAAJoFAAAAAA==&#10;">
                      <v:fill on="f" focussize="0,0"/>
                      <v:stroke color="#000000" joinstyle="round" endarrow="block"/>
                      <v:imagedata o:title=""/>
                      <o:lock v:ext="edit" aspectratio="f"/>
                    </v:shape>
                  </w:pict>
                </mc:Fallback>
              </mc:AlternateContent>
            </w:r>
          </w:p>
          <w:p>
            <w:pPr>
              <w:spacing w:line="500" w:lineRule="exact"/>
              <w:ind w:firstLine="555"/>
              <w:rPr>
                <w:color w:val="000000"/>
                <w:sz w:val="24"/>
                <w:szCs w:val="28"/>
              </w:rPr>
            </w:pPr>
            <w:r>
              <w:rPr>
                <w:sz w:val="24"/>
              </w:rPr>
              <mc:AlternateContent>
                <mc:Choice Requires="wps">
                  <w:drawing>
                    <wp:anchor distT="0" distB="0" distL="114300" distR="114300" simplePos="0" relativeHeight="251693056" behindDoc="0" locked="0" layoutInCell="1" allowOverlap="1">
                      <wp:simplePos x="0" y="0"/>
                      <wp:positionH relativeFrom="column">
                        <wp:posOffset>4041775</wp:posOffset>
                      </wp:positionH>
                      <wp:positionV relativeFrom="paragraph">
                        <wp:posOffset>181610</wp:posOffset>
                      </wp:positionV>
                      <wp:extent cx="772795" cy="252095"/>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772795" cy="252095"/>
                              </a:xfrm>
                              <a:prstGeom prst="rect">
                                <a:avLst/>
                              </a:prstGeom>
                              <a:noFill/>
                              <a:ln>
                                <a:noFill/>
                              </a:ln>
                            </wps:spPr>
                            <wps:txbx>
                              <w:txbxContent>
                                <w:p>
                                  <w:pPr>
                                    <w:jc w:val="center"/>
                                  </w:pPr>
                                  <w:r>
                                    <w:rPr>
                                      <w:rFonts w:hint="eastAsia"/>
                                    </w:rPr>
                                    <w:t>污泥外运</w:t>
                                  </w:r>
                                </w:p>
                              </w:txbxContent>
                            </wps:txbx>
                            <wps:bodyPr upright="1"/>
                          </wps:wsp>
                        </a:graphicData>
                      </a:graphic>
                    </wp:anchor>
                  </w:drawing>
                </mc:Choice>
                <mc:Fallback>
                  <w:pict>
                    <v:shape id="_x0000_s1026" o:spid="_x0000_s1026" o:spt="202" type="#_x0000_t202" style="position:absolute;left:0pt;margin-left:318.25pt;margin-top:14.3pt;height:19.85pt;width:60.85pt;z-index:251693056;mso-width-relative:page;mso-height-relative:page;" filled="f" stroked="f" coordsize="21600,21600" o:gfxdata="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xZ2PdcA&#10;AAAJAQAADwAAAAAAAAABACAAAAAiAAAAZHJzL2Rvd25yZXYueG1sUEsBAhQAFAAAAAgAh07iQA2d&#10;r5GuAQAAUQMAAA4AAAAAAAAAAQAgAAAAJgEAAGRycy9lMm9Eb2MueG1sUEsFBgAAAAAGAAYAWQEA&#10;AEYFAAAAAA==&#10;">
                      <v:fill on="f" focussize="0,0"/>
                      <v:stroke on="f"/>
                      <v:imagedata o:title=""/>
                      <o:lock v:ext="edit" aspectratio="f"/>
                      <v:textbox>
                        <w:txbxContent>
                          <w:p>
                            <w:pPr>
                              <w:jc w:val="center"/>
                            </w:pPr>
                            <w:r>
                              <w:rPr>
                                <w:rFonts w:hint="eastAsia"/>
                              </w:rPr>
                              <w:t>污泥外运</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3726180</wp:posOffset>
                      </wp:positionH>
                      <wp:positionV relativeFrom="paragraph">
                        <wp:posOffset>295910</wp:posOffset>
                      </wp:positionV>
                      <wp:extent cx="333375" cy="0"/>
                      <wp:effectExtent l="0" t="38100" r="9525" b="38100"/>
                      <wp:wrapNone/>
                      <wp:docPr id="358" name="直接箭头连接符 358"/>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3.4pt;margin-top:23.3pt;height:0pt;width:26.25pt;z-index:251692032;mso-width-relative:page;mso-height-relative:page;" filled="f" stroked="t" coordsize="21600,21600" o:gfxdata="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p1U+rZAAAACQEAAA8AAAAAAAAAAQAgAAAAIgAAAGRy&#10;cy9kb3ducmV2LnhtbFBLAQIUABQAAAAIAIdO4kAL0/VdBAIAAPMDAAAOAAAAAAAAAAEAIAAAACgB&#10;AABkcnMvZTJvRG9jLnhtbFBLBQYAAAAABgAGAFkBAACe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2852420</wp:posOffset>
                      </wp:positionH>
                      <wp:positionV relativeFrom="paragraph">
                        <wp:posOffset>172085</wp:posOffset>
                      </wp:positionV>
                      <wp:extent cx="864235" cy="294005"/>
                      <wp:effectExtent l="5080" t="5080" r="6985" b="5715"/>
                      <wp:wrapNone/>
                      <wp:docPr id="359" name="文本框 359"/>
                      <wp:cNvGraphicFramePr/>
                      <a:graphic xmlns:a="http://schemas.openxmlformats.org/drawingml/2006/main">
                        <a:graphicData uri="http://schemas.microsoft.com/office/word/2010/wordprocessingShape">
                          <wps:wsp>
                            <wps:cNvSpPr txBox="1"/>
                            <wps:spPr>
                              <a:xfrm>
                                <a:off x="0" y="0"/>
                                <a:ext cx="864235" cy="2940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脱水机房</w:t>
                                  </w:r>
                                </w:p>
                              </w:txbxContent>
                            </wps:txbx>
                            <wps:bodyPr upright="1"/>
                          </wps:wsp>
                        </a:graphicData>
                      </a:graphic>
                    </wp:anchor>
                  </w:drawing>
                </mc:Choice>
                <mc:Fallback>
                  <w:pict>
                    <v:shape id="_x0000_s1026" o:spid="_x0000_s1026" o:spt="202" type="#_x0000_t202" style="position:absolute;left:0pt;margin-left:224.6pt;margin-top:13.55pt;height:23.15pt;width:68.05pt;z-index:251691008;mso-width-relative:page;mso-height-relative:page;" fillcolor="#FFFFFF" filled="t" stroked="t" coordsize="21600,21600" o:gfxdata="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S4BALZAAAACQEAAA8AAAAAAAAAAQAg&#10;AAAAIgAAAGRycy9kb3ducmV2LnhtbFBLAQIUABQAAAAIAIdO4kBgGKeODQIAADkEAAAOAAAAAAAA&#10;AAEAIAAAACgBAABkcnMvZTJvRG9jLnhtbFBLBQYAAAAABgAGAFkBAACnBQAAAAA=&#10;">
                      <v:fill on="t" focussize="0,0"/>
                      <v:stroke color="#000000" joinstyle="miter"/>
                      <v:imagedata o:title=""/>
                      <o:lock v:ext="edit" aspectratio="f"/>
                      <v:textbox>
                        <w:txbxContent>
                          <w:p>
                            <w:pPr>
                              <w:jc w:val="center"/>
                            </w:pPr>
                            <w:r>
                              <w:rPr>
                                <w:rFonts w:hint="eastAsia"/>
                              </w:rPr>
                              <w:t>脱水机房</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2526030</wp:posOffset>
                      </wp:positionH>
                      <wp:positionV relativeFrom="paragraph">
                        <wp:posOffset>295910</wp:posOffset>
                      </wp:positionV>
                      <wp:extent cx="333375" cy="0"/>
                      <wp:effectExtent l="0" t="38100" r="9525" b="38100"/>
                      <wp:wrapNone/>
                      <wp:docPr id="360" name="直接箭头连接符 360"/>
                      <wp:cNvGraphicFramePr/>
                      <a:graphic xmlns:a="http://schemas.openxmlformats.org/drawingml/2006/main">
                        <a:graphicData uri="http://schemas.microsoft.com/office/word/2010/wordprocessingShape">
                          <wps:wsp>
                            <wps:cNvCnPr/>
                            <wps:spPr>
                              <a:xfrm>
                                <a:off x="0" y="0"/>
                                <a:ext cx="3333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8.9pt;margin-top:23.3pt;height:0pt;width:26.25pt;z-index:251689984;mso-width-relative:page;mso-height-relative:page;" filled="f" stroked="t" coordsize="21600,21600" o:gfxdata="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40X/ZAAAACQEAAA8AAAAAAAAAAQAgAAAAIgAAAGRy&#10;cy9kb3ducmV2LnhtbFBLAQIUABQAAAAIAIdO4kAMiSthBAIAAPMDAAAOAAAAAAAAAAEAIAAAACgB&#10;AABkcnMvZTJvRG9jLnhtbFBLBQYAAAAABgAGAFkBAACe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1661795</wp:posOffset>
                      </wp:positionH>
                      <wp:positionV relativeFrom="paragraph">
                        <wp:posOffset>153035</wp:posOffset>
                      </wp:positionV>
                      <wp:extent cx="864235" cy="335915"/>
                      <wp:effectExtent l="4445" t="5080" r="7620" b="20955"/>
                      <wp:wrapNone/>
                      <wp:docPr id="363" name="文本框 363"/>
                      <wp:cNvGraphicFramePr/>
                      <a:graphic xmlns:a="http://schemas.openxmlformats.org/drawingml/2006/main">
                        <a:graphicData uri="http://schemas.microsoft.com/office/word/2010/wordprocessingShape">
                          <wps:wsp>
                            <wps:cNvSpPr txBox="1"/>
                            <wps:spPr>
                              <a:xfrm>
                                <a:off x="0" y="0"/>
                                <a:ext cx="864235" cy="335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污水浓缩池</w:t>
                                  </w:r>
                                </w:p>
                              </w:txbxContent>
                            </wps:txbx>
                            <wps:bodyPr upright="1"/>
                          </wps:wsp>
                        </a:graphicData>
                      </a:graphic>
                    </wp:anchor>
                  </w:drawing>
                </mc:Choice>
                <mc:Fallback>
                  <w:pict>
                    <v:shape id="_x0000_s1026" o:spid="_x0000_s1026" o:spt="202" type="#_x0000_t202" style="position:absolute;left:0pt;margin-left:130.85pt;margin-top:12.05pt;height:26.45pt;width:68.05pt;z-index:251688960;mso-width-relative:page;mso-height-relative:page;" fillcolor="#FFFFFF" filled="t" stroked="t" coordsize="21600,21600" o:gfxdata="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HFCqtgAAAAJAQAADwAAAAAAAAABACAA&#10;AAAiAAAAZHJzL2Rvd25yZXYueG1sUEsBAhQAFAAAAAgAh07iQDTE9TINAgAAOQQAAA4AAAAAAAAA&#10;AQAgAAAAJwEAAGRycy9lMm9Eb2MueG1sUEsFBgAAAAAGAAYAWQEAAKYFAAAAAA==&#10;">
                      <v:fill on="t" focussize="0,0"/>
                      <v:stroke color="#000000" joinstyle="miter"/>
                      <v:imagedata o:title=""/>
                      <o:lock v:ext="edit" aspectratio="f"/>
                      <v:textbox>
                        <w:txbxContent>
                          <w:p>
                            <w:pPr>
                              <w:jc w:val="center"/>
                            </w:pPr>
                            <w:r>
                              <w:rPr>
                                <w:rFonts w:hint="eastAsia"/>
                              </w:rPr>
                              <w:t>污水浓缩池</w:t>
                            </w:r>
                          </w:p>
                        </w:txbxContent>
                      </v:textbox>
                    </v:shape>
                  </w:pict>
                </mc:Fallback>
              </mc:AlternateContent>
            </w:r>
          </w:p>
          <w:p>
            <w:pPr>
              <w:spacing w:line="500" w:lineRule="exact"/>
              <w:ind w:firstLine="555"/>
              <w:rPr>
                <w:color w:val="000000"/>
                <w:sz w:val="24"/>
                <w:szCs w:val="28"/>
              </w:rPr>
            </w:pPr>
          </w:p>
          <w:p>
            <w:pPr>
              <w:numPr>
                <w:ilvl w:val="0"/>
                <w:numId w:val="25"/>
              </w:numPr>
              <w:adjustRightInd w:val="0"/>
              <w:snapToGrid w:val="0"/>
              <w:spacing w:line="360" w:lineRule="auto"/>
              <w:jc w:val="center"/>
              <w:rPr>
                <w:b/>
                <w:szCs w:val="28"/>
              </w:rPr>
            </w:pPr>
            <w:r>
              <w:rPr>
                <w:color w:val="000000"/>
              </w:rPr>
              <mc:AlternateContent>
                <mc:Choice Requires="wpg">
                  <w:drawing>
                    <wp:anchor distT="0" distB="0" distL="114300" distR="114300" simplePos="0" relativeHeight="251694080" behindDoc="0" locked="0" layoutInCell="1" allowOverlap="1">
                      <wp:simplePos x="0" y="0"/>
                      <wp:positionH relativeFrom="column">
                        <wp:posOffset>8255</wp:posOffset>
                      </wp:positionH>
                      <wp:positionV relativeFrom="paragraph">
                        <wp:posOffset>243205</wp:posOffset>
                      </wp:positionV>
                      <wp:extent cx="5687695" cy="2289810"/>
                      <wp:effectExtent l="0" t="0" r="8255" b="15240"/>
                      <wp:wrapNone/>
                      <wp:docPr id="389" name="组合 389"/>
                      <wp:cNvGraphicFramePr/>
                      <a:graphic xmlns:a="http://schemas.openxmlformats.org/drawingml/2006/main">
                        <a:graphicData uri="http://schemas.microsoft.com/office/word/2010/wordprocessingGroup">
                          <wpg:wgp>
                            <wpg:cNvGrpSpPr/>
                            <wpg:grpSpPr>
                              <a:xfrm>
                                <a:off x="0" y="0"/>
                                <a:ext cx="5687695" cy="2289810"/>
                                <a:chOff x="1431" y="1485"/>
                                <a:chExt cx="8957" cy="3606"/>
                              </a:xfrm>
                            </wpg:grpSpPr>
                            <pic:pic xmlns:pic="http://schemas.openxmlformats.org/drawingml/2006/picture">
                              <pic:nvPicPr>
                                <pic:cNvPr id="387" name="图片 8"/>
                                <pic:cNvPicPr>
                                  <a:picLocks noChangeAspect="1"/>
                                </pic:cNvPicPr>
                              </pic:nvPicPr>
                              <pic:blipFill>
                                <a:blip r:embed="rId26"/>
                                <a:srcRect l="-180" r="7947" b="19266"/>
                                <a:stretch>
                                  <a:fillRect/>
                                </a:stretch>
                              </pic:blipFill>
                              <pic:spPr>
                                <a:xfrm>
                                  <a:off x="1431" y="1485"/>
                                  <a:ext cx="8957" cy="3606"/>
                                </a:xfrm>
                                <a:prstGeom prst="rect">
                                  <a:avLst/>
                                </a:prstGeom>
                                <a:noFill/>
                                <a:ln>
                                  <a:noFill/>
                                </a:ln>
                              </pic:spPr>
                            </pic:pic>
                            <wps:wsp>
                              <wps:cNvPr id="388" name="矩形 388"/>
                              <wps:cNvSpPr/>
                              <wps:spPr>
                                <a:xfrm>
                                  <a:off x="9480" y="1845"/>
                                  <a:ext cx="893" cy="1920"/>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0.65pt;margin-top:19.15pt;height:180.3pt;width:447.85pt;z-index:251694080;mso-width-relative:page;mso-height-relative:page;" coordorigin="1431,1485" coordsize="8957,3606" o:gfxdata="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">
                      <o:lock v:ext="edit" aspectratio="f"/>
                      <v:shape id="图片 8" o:spid="_x0000_s1026" o:spt="75" type="#_x0000_t75" style="position:absolute;left:1431;top:1485;height:3606;width:8957;" filled="f" o:preferrelative="t" stroked="f" coordsize="21600,21600" o:gfxdata="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jtOS/&#10;AAAA3AAAAA8AAAAAAAAAAQAgAAAAIgAAAGRycy9kb3ducmV2LnhtbFBLAQIUABQAAAAIAIdO4kAz&#10;LwWeOwAAADkAAAAQAAAAAAAAAAEAIAAAAA4BAABkcnMvc2hhcGV4bWwueG1sUEsFBgAAAAAGAAYA&#10;WwEAALgDAAAAAA==&#10;">
                        <v:fill on="f" focussize="0,0"/>
                        <v:stroke on="f"/>
                        <v:imagedata r:id="rId26" cropleft="-118f" cropright="5208f" cropbottom="12626f" o:title=""/>
                        <o:lock v:ext="edit" aspectratio="t"/>
                      </v:shape>
                      <v:rect id="_x0000_s1026" o:spid="_x0000_s1026" o:spt="1" style="position:absolute;left:9480;top:1845;height:1920;width:893;" fillcolor="#FFFFFF" filled="t" stroked="f" coordsize="21600,21600" o:gfxdata="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3xgC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b/>
                <w:sz w:val="24"/>
              </w:rPr>
              <w:t>梅村水处理厂四期工程水处理工艺流程简图</w:t>
            </w:r>
          </w:p>
          <w:p>
            <w:pPr>
              <w:spacing w:line="500" w:lineRule="exact"/>
              <w:ind w:firstLine="555"/>
              <w:rPr>
                <w:color w:val="000000"/>
                <w:sz w:val="24"/>
                <w:szCs w:val="28"/>
              </w:rPr>
            </w:pPr>
          </w:p>
          <w:p>
            <w:pPr>
              <w:spacing w:line="500" w:lineRule="exact"/>
              <w:ind w:firstLine="555"/>
              <w:rPr>
                <w:color w:val="000000"/>
                <w:sz w:val="24"/>
                <w:szCs w:val="28"/>
              </w:rPr>
            </w:pPr>
            <w:r>
              <w:rPr>
                <w:color w:val="000000"/>
              </w:rPr>
              <mc:AlternateContent>
                <mc:Choice Requires="wps">
                  <w:drawing>
                    <wp:anchor distT="0" distB="0" distL="114300" distR="114300" simplePos="0" relativeHeight="251695104" behindDoc="0" locked="0" layoutInCell="1" allowOverlap="1">
                      <wp:simplePos x="0" y="0"/>
                      <wp:positionH relativeFrom="column">
                        <wp:posOffset>61595</wp:posOffset>
                      </wp:positionH>
                      <wp:positionV relativeFrom="paragraph">
                        <wp:posOffset>52070</wp:posOffset>
                      </wp:positionV>
                      <wp:extent cx="323850" cy="581025"/>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323850" cy="581025"/>
                              </a:xfrm>
                              <a:prstGeom prst="rect">
                                <a:avLst/>
                              </a:prstGeom>
                              <a:noFill/>
                              <a:ln>
                                <a:noFill/>
                              </a:ln>
                            </wps:spPr>
                            <wps:txbx>
                              <w:txbxContent>
                                <w:p>
                                  <w:r>
                                    <w:rPr>
                                      <w:rFonts w:hint="eastAsia"/>
                                    </w:rPr>
                                    <w:t>进水</w:t>
                                  </w:r>
                                </w:p>
                              </w:txbxContent>
                            </wps:txbx>
                            <wps:bodyPr upright="1"/>
                          </wps:wsp>
                        </a:graphicData>
                      </a:graphic>
                    </wp:anchor>
                  </w:drawing>
                </mc:Choice>
                <mc:Fallback>
                  <w:pict>
                    <v:shape id="_x0000_s1026" o:spid="_x0000_s1026" o:spt="202" type="#_x0000_t202" style="position:absolute;left:0pt;margin-left:4.85pt;margin-top:4.1pt;height:45.75pt;width:25.5pt;z-index:251695104;mso-width-relative:page;mso-height-relative:page;" filled="f" stroked="f" coordsize="21600,21600" o:gfxdata="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34svz0QAAAAUBAAAP&#10;AAAAAAAAAAEAIAAAACIAAABkcnMvZG93bnJldi54bWxQSwECFAAUAAAACACHTuJALaV3lK0BAABR&#10;AwAADgAAAAAAAAABACAAAAAgAQAAZHJzL2Uyb0RvYy54bWxQSwUGAAAAAAYABgBZAQAAPwUAAAAA&#10;">
                      <v:fill on="f" focussize="0,0"/>
                      <v:stroke on="f"/>
                      <v:imagedata o:title=""/>
                      <o:lock v:ext="edit" aspectratio="f"/>
                      <v:textbox>
                        <w:txbxContent>
                          <w:p>
                            <w:r>
                              <w:rPr>
                                <w:rFonts w:hint="eastAsia"/>
                              </w:rPr>
                              <w:t>进水</w:t>
                            </w:r>
                          </w:p>
                        </w:txbxContent>
                      </v:textbox>
                    </v:shape>
                  </w:pict>
                </mc:Fallback>
              </mc:AlternateContent>
            </w:r>
          </w:p>
          <w:p>
            <w:pPr>
              <w:spacing w:line="500" w:lineRule="exact"/>
              <w:ind w:firstLine="555"/>
              <w:rPr>
                <w:color w:val="000000"/>
                <w:sz w:val="24"/>
                <w:szCs w:val="28"/>
              </w:rPr>
            </w:pPr>
          </w:p>
          <w:p>
            <w:pPr>
              <w:spacing w:line="500" w:lineRule="exact"/>
              <w:ind w:firstLine="555"/>
              <w:rPr>
                <w:color w:val="000000"/>
                <w:sz w:val="24"/>
                <w:szCs w:val="28"/>
              </w:rPr>
            </w:pPr>
          </w:p>
          <w:p>
            <w:pPr>
              <w:spacing w:line="500" w:lineRule="exact"/>
              <w:ind w:firstLine="555"/>
              <w:rPr>
                <w:color w:val="000000"/>
                <w:sz w:val="24"/>
                <w:szCs w:val="28"/>
              </w:rPr>
            </w:pPr>
          </w:p>
          <w:p>
            <w:pPr>
              <w:spacing w:line="500" w:lineRule="exact"/>
              <w:ind w:firstLine="555"/>
              <w:rPr>
                <w:color w:val="000000"/>
                <w:sz w:val="24"/>
                <w:szCs w:val="28"/>
              </w:rPr>
            </w:pPr>
          </w:p>
          <w:p>
            <w:pPr>
              <w:spacing w:line="500" w:lineRule="exact"/>
              <w:ind w:firstLine="555"/>
              <w:rPr>
                <w:color w:val="000000"/>
                <w:sz w:val="24"/>
                <w:szCs w:val="28"/>
              </w:rPr>
            </w:pPr>
          </w:p>
          <w:p>
            <w:pPr>
              <w:spacing w:line="500" w:lineRule="exact"/>
              <w:ind w:firstLine="555"/>
              <w:jc w:val="center"/>
              <w:rPr>
                <w:color w:val="000000"/>
                <w:sz w:val="24"/>
                <w:szCs w:val="28"/>
              </w:rPr>
            </w:pPr>
            <w:r>
              <w:rPr>
                <w:b/>
                <w:color w:val="000000"/>
                <w:sz w:val="24"/>
                <w:szCs w:val="28"/>
              </w:rPr>
              <w:t>图8-7   梅村水处理厂五期扩建（同时将四期提标）工程水处理工艺流程简图</w:t>
            </w:r>
          </w:p>
          <w:p>
            <w:pPr>
              <w:spacing w:line="500" w:lineRule="exact"/>
              <w:ind w:firstLine="555"/>
              <w:rPr>
                <w:color w:val="000000"/>
                <w:sz w:val="24"/>
                <w:szCs w:val="28"/>
              </w:rPr>
            </w:pPr>
            <w:r>
              <w:rPr>
                <w:color w:val="000000"/>
                <w:sz w:val="24"/>
                <w:szCs w:val="28"/>
              </w:rPr>
              <w:t>梅村水处理厂设计进出水水质见表8-</w:t>
            </w:r>
            <w:r>
              <w:rPr>
                <w:rFonts w:hint="eastAsia"/>
                <w:color w:val="000000"/>
                <w:sz w:val="24"/>
                <w:szCs w:val="28"/>
              </w:rPr>
              <w:t>4</w:t>
            </w:r>
            <w:r>
              <w:rPr>
                <w:color w:val="000000"/>
                <w:sz w:val="24"/>
                <w:szCs w:val="28"/>
              </w:rPr>
              <w:t>。</w:t>
            </w:r>
          </w:p>
          <w:p>
            <w:pPr>
              <w:numPr>
                <w:ilvl w:val="0"/>
                <w:numId w:val="26"/>
              </w:numPr>
              <w:adjustRightInd w:val="0"/>
              <w:snapToGrid w:val="0"/>
              <w:spacing w:line="288" w:lineRule="auto"/>
              <w:jc w:val="center"/>
              <w:rPr>
                <w:b/>
                <w:sz w:val="24"/>
              </w:rPr>
            </w:pPr>
            <w:r>
              <w:rPr>
                <w:b/>
                <w:sz w:val="24"/>
              </w:rPr>
              <w:t>梅村水处理厂现有工程进出水水质表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1771"/>
              <w:gridCol w:w="1791"/>
              <w:gridCol w:w="1791"/>
              <w:gridCol w:w="1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Align w:val="center"/>
                </w:tcPr>
                <w:p>
                  <w:pPr>
                    <w:jc w:val="center"/>
                    <w:rPr>
                      <w:b/>
                      <w:color w:val="000000"/>
                      <w:szCs w:val="21"/>
                    </w:rPr>
                  </w:pPr>
                  <w:r>
                    <w:rPr>
                      <w:b/>
                      <w:color w:val="000000"/>
                      <w:szCs w:val="21"/>
                    </w:rPr>
                    <w:t>序号</w:t>
                  </w:r>
                </w:p>
              </w:tc>
              <w:tc>
                <w:tcPr>
                  <w:tcW w:w="1771" w:type="dxa"/>
                  <w:vAlign w:val="center"/>
                </w:tcPr>
                <w:p>
                  <w:pPr>
                    <w:jc w:val="center"/>
                    <w:rPr>
                      <w:b/>
                      <w:color w:val="000000"/>
                      <w:szCs w:val="21"/>
                    </w:rPr>
                  </w:pPr>
                  <w:r>
                    <w:rPr>
                      <w:b/>
                      <w:color w:val="000000"/>
                      <w:szCs w:val="21"/>
                    </w:rPr>
                    <w:t>控制项目</w:t>
                  </w:r>
                </w:p>
              </w:tc>
              <w:tc>
                <w:tcPr>
                  <w:tcW w:w="1791" w:type="dxa"/>
                  <w:vAlign w:val="center"/>
                </w:tcPr>
                <w:p>
                  <w:pPr>
                    <w:jc w:val="center"/>
                    <w:rPr>
                      <w:b/>
                      <w:color w:val="000000"/>
                      <w:szCs w:val="21"/>
                    </w:rPr>
                  </w:pPr>
                  <w:r>
                    <w:rPr>
                      <w:b/>
                      <w:color w:val="000000"/>
                      <w:szCs w:val="21"/>
                    </w:rPr>
                    <w:t>进水水质</w:t>
                  </w:r>
                </w:p>
              </w:tc>
              <w:tc>
                <w:tcPr>
                  <w:tcW w:w="1791" w:type="dxa"/>
                  <w:vAlign w:val="center"/>
                </w:tcPr>
                <w:p>
                  <w:pPr>
                    <w:jc w:val="center"/>
                    <w:rPr>
                      <w:b/>
                      <w:color w:val="000000"/>
                      <w:szCs w:val="21"/>
                    </w:rPr>
                  </w:pPr>
                  <w:r>
                    <w:rPr>
                      <w:b/>
                      <w:color w:val="000000"/>
                      <w:szCs w:val="21"/>
                    </w:rPr>
                    <w:t>出水水质</w:t>
                  </w:r>
                </w:p>
              </w:tc>
              <w:tc>
                <w:tcPr>
                  <w:tcW w:w="1801" w:type="dxa"/>
                  <w:vAlign w:val="center"/>
                </w:tcPr>
                <w:p>
                  <w:pPr>
                    <w:jc w:val="center"/>
                    <w:rPr>
                      <w:b/>
                      <w:color w:val="000000"/>
                      <w:szCs w:val="21"/>
                    </w:rPr>
                  </w:pPr>
                  <w:r>
                    <w:rPr>
                      <w:b/>
                      <w:color w:val="000000"/>
                      <w:szCs w:val="21"/>
                    </w:rPr>
                    <w:t>去除率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Align w:val="center"/>
                </w:tcPr>
                <w:p>
                  <w:pPr>
                    <w:jc w:val="center"/>
                    <w:rPr>
                      <w:color w:val="000000"/>
                      <w:szCs w:val="21"/>
                    </w:rPr>
                  </w:pPr>
                  <w:r>
                    <w:rPr>
                      <w:color w:val="000000"/>
                      <w:szCs w:val="21"/>
                    </w:rPr>
                    <w:t>1</w:t>
                  </w:r>
                </w:p>
              </w:tc>
              <w:tc>
                <w:tcPr>
                  <w:tcW w:w="1771" w:type="dxa"/>
                  <w:vAlign w:val="center"/>
                </w:tcPr>
                <w:p>
                  <w:pPr>
                    <w:jc w:val="center"/>
                    <w:rPr>
                      <w:color w:val="000000"/>
                      <w:szCs w:val="21"/>
                    </w:rPr>
                  </w:pPr>
                  <w:r>
                    <w:rPr>
                      <w:color w:val="000000"/>
                      <w:szCs w:val="21"/>
                    </w:rPr>
                    <w:t>pH</w:t>
                  </w:r>
                </w:p>
              </w:tc>
              <w:tc>
                <w:tcPr>
                  <w:tcW w:w="1791" w:type="dxa"/>
                  <w:vAlign w:val="center"/>
                </w:tcPr>
                <w:p>
                  <w:pPr>
                    <w:jc w:val="center"/>
                    <w:rPr>
                      <w:color w:val="000000"/>
                      <w:szCs w:val="21"/>
                    </w:rPr>
                  </w:pPr>
                  <w:r>
                    <w:rPr>
                      <w:color w:val="000000"/>
                      <w:szCs w:val="21"/>
                    </w:rPr>
                    <w:t>6-9</w:t>
                  </w:r>
                </w:p>
              </w:tc>
              <w:tc>
                <w:tcPr>
                  <w:tcW w:w="1791" w:type="dxa"/>
                  <w:vAlign w:val="center"/>
                </w:tcPr>
                <w:p>
                  <w:pPr>
                    <w:jc w:val="center"/>
                    <w:rPr>
                      <w:color w:val="000000"/>
                      <w:szCs w:val="21"/>
                    </w:rPr>
                  </w:pPr>
                  <w:r>
                    <w:rPr>
                      <w:color w:val="000000"/>
                      <w:szCs w:val="21"/>
                    </w:rPr>
                    <w:t>6-9</w:t>
                  </w:r>
                </w:p>
              </w:tc>
              <w:tc>
                <w:tcPr>
                  <w:tcW w:w="1801" w:type="dxa"/>
                  <w:vAlign w:val="center"/>
                </w:tcPr>
                <w:p>
                  <w:pPr>
                    <w:jc w:val="center"/>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Align w:val="center"/>
                </w:tcPr>
                <w:p>
                  <w:pPr>
                    <w:jc w:val="center"/>
                    <w:rPr>
                      <w:color w:val="000000"/>
                      <w:szCs w:val="21"/>
                    </w:rPr>
                  </w:pPr>
                  <w:r>
                    <w:rPr>
                      <w:color w:val="000000"/>
                      <w:szCs w:val="21"/>
                    </w:rPr>
                    <w:t>2</w:t>
                  </w:r>
                </w:p>
              </w:tc>
              <w:tc>
                <w:tcPr>
                  <w:tcW w:w="1771" w:type="dxa"/>
                  <w:vAlign w:val="center"/>
                </w:tcPr>
                <w:p>
                  <w:pPr>
                    <w:jc w:val="center"/>
                    <w:rPr>
                      <w:color w:val="000000"/>
                      <w:szCs w:val="21"/>
                    </w:rPr>
                  </w:pPr>
                  <w:r>
                    <w:rPr>
                      <w:color w:val="000000"/>
                      <w:szCs w:val="21"/>
                    </w:rPr>
                    <w:t>BOD</w:t>
                  </w:r>
                  <w:r>
                    <w:rPr>
                      <w:color w:val="000000"/>
                      <w:szCs w:val="21"/>
                      <w:vertAlign w:val="subscript"/>
                    </w:rPr>
                    <w:t>5</w:t>
                  </w:r>
                </w:p>
              </w:tc>
              <w:tc>
                <w:tcPr>
                  <w:tcW w:w="1791" w:type="dxa"/>
                  <w:vAlign w:val="center"/>
                </w:tcPr>
                <w:p>
                  <w:pPr>
                    <w:jc w:val="center"/>
                    <w:rPr>
                      <w:color w:val="000000"/>
                      <w:szCs w:val="21"/>
                    </w:rPr>
                  </w:pPr>
                  <w:r>
                    <w:rPr>
                      <w:color w:val="000000"/>
                      <w:szCs w:val="21"/>
                    </w:rPr>
                    <w:t>90mg/L</w:t>
                  </w:r>
                </w:p>
              </w:tc>
              <w:tc>
                <w:tcPr>
                  <w:tcW w:w="1791" w:type="dxa"/>
                  <w:vAlign w:val="center"/>
                </w:tcPr>
                <w:p>
                  <w:pPr>
                    <w:jc w:val="center"/>
                    <w:rPr>
                      <w:color w:val="000000"/>
                      <w:szCs w:val="21"/>
                    </w:rPr>
                  </w:pPr>
                  <w:r>
                    <w:rPr>
                      <w:color w:val="000000"/>
                      <w:szCs w:val="21"/>
                    </w:rPr>
                    <w:t>4.4mg/L</w:t>
                  </w:r>
                </w:p>
              </w:tc>
              <w:tc>
                <w:tcPr>
                  <w:tcW w:w="1801" w:type="dxa"/>
                  <w:vAlign w:val="center"/>
                </w:tcPr>
                <w:p>
                  <w:pPr>
                    <w:jc w:val="center"/>
                    <w:rPr>
                      <w:color w:val="000000"/>
                      <w:szCs w:val="21"/>
                    </w:rPr>
                  </w:pPr>
                  <w:r>
                    <w:rPr>
                      <w:color w:val="000000"/>
                      <w:szCs w:val="21"/>
                    </w:rPr>
                    <w:t>95.1%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Align w:val="center"/>
                </w:tcPr>
                <w:p>
                  <w:pPr>
                    <w:jc w:val="center"/>
                    <w:rPr>
                      <w:color w:val="000000"/>
                      <w:szCs w:val="21"/>
                    </w:rPr>
                  </w:pPr>
                  <w:r>
                    <w:rPr>
                      <w:color w:val="000000"/>
                      <w:szCs w:val="21"/>
                    </w:rPr>
                    <w:t>3</w:t>
                  </w:r>
                </w:p>
              </w:tc>
              <w:tc>
                <w:tcPr>
                  <w:tcW w:w="1771" w:type="dxa"/>
                  <w:vAlign w:val="center"/>
                </w:tcPr>
                <w:p>
                  <w:pPr>
                    <w:jc w:val="center"/>
                    <w:rPr>
                      <w:color w:val="000000"/>
                      <w:szCs w:val="21"/>
                    </w:rPr>
                  </w:pPr>
                  <w:r>
                    <w:rPr>
                      <w:color w:val="000000"/>
                      <w:szCs w:val="21"/>
                    </w:rPr>
                    <w:t>COD</w:t>
                  </w:r>
                </w:p>
              </w:tc>
              <w:tc>
                <w:tcPr>
                  <w:tcW w:w="1791" w:type="dxa"/>
                  <w:vAlign w:val="center"/>
                </w:tcPr>
                <w:p>
                  <w:pPr>
                    <w:jc w:val="center"/>
                    <w:rPr>
                      <w:color w:val="000000"/>
                      <w:szCs w:val="21"/>
                    </w:rPr>
                  </w:pPr>
                  <w:r>
                    <w:rPr>
                      <w:color w:val="000000"/>
                      <w:szCs w:val="21"/>
                    </w:rPr>
                    <w:t>272mg/L</w:t>
                  </w:r>
                </w:p>
              </w:tc>
              <w:tc>
                <w:tcPr>
                  <w:tcW w:w="1791" w:type="dxa"/>
                  <w:vAlign w:val="center"/>
                </w:tcPr>
                <w:p>
                  <w:pPr>
                    <w:jc w:val="center"/>
                    <w:rPr>
                      <w:color w:val="000000"/>
                      <w:szCs w:val="21"/>
                    </w:rPr>
                  </w:pPr>
                  <w:r>
                    <w:rPr>
                      <w:color w:val="000000"/>
                      <w:szCs w:val="21"/>
                    </w:rPr>
                    <w:t>18.5mg/L</w:t>
                  </w:r>
                </w:p>
              </w:tc>
              <w:tc>
                <w:tcPr>
                  <w:tcW w:w="1801" w:type="dxa"/>
                  <w:vAlign w:val="center"/>
                </w:tcPr>
                <w:p>
                  <w:pPr>
                    <w:jc w:val="center"/>
                    <w:rPr>
                      <w:color w:val="000000"/>
                      <w:szCs w:val="21"/>
                    </w:rPr>
                  </w:pPr>
                  <w:r>
                    <w:rPr>
                      <w:color w:val="000000"/>
                      <w:szCs w:val="21"/>
                    </w:rPr>
                    <w:t>93.2%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Align w:val="center"/>
                </w:tcPr>
                <w:p>
                  <w:pPr>
                    <w:jc w:val="center"/>
                    <w:rPr>
                      <w:color w:val="000000"/>
                      <w:szCs w:val="21"/>
                    </w:rPr>
                  </w:pPr>
                  <w:r>
                    <w:rPr>
                      <w:color w:val="000000"/>
                      <w:szCs w:val="21"/>
                    </w:rPr>
                    <w:t>4</w:t>
                  </w:r>
                </w:p>
              </w:tc>
              <w:tc>
                <w:tcPr>
                  <w:tcW w:w="1771" w:type="dxa"/>
                  <w:vAlign w:val="center"/>
                </w:tcPr>
                <w:p>
                  <w:pPr>
                    <w:jc w:val="center"/>
                    <w:rPr>
                      <w:color w:val="000000"/>
                      <w:szCs w:val="21"/>
                    </w:rPr>
                  </w:pPr>
                  <w:r>
                    <w:rPr>
                      <w:color w:val="000000"/>
                      <w:szCs w:val="21"/>
                    </w:rPr>
                    <w:t>SS</w:t>
                  </w:r>
                </w:p>
              </w:tc>
              <w:tc>
                <w:tcPr>
                  <w:tcW w:w="1791" w:type="dxa"/>
                  <w:vAlign w:val="center"/>
                </w:tcPr>
                <w:p>
                  <w:pPr>
                    <w:jc w:val="center"/>
                    <w:rPr>
                      <w:color w:val="000000"/>
                      <w:szCs w:val="21"/>
                    </w:rPr>
                  </w:pPr>
                  <w:r>
                    <w:rPr>
                      <w:color w:val="000000"/>
                      <w:szCs w:val="21"/>
                    </w:rPr>
                    <w:t>174mg/L</w:t>
                  </w:r>
                </w:p>
              </w:tc>
              <w:tc>
                <w:tcPr>
                  <w:tcW w:w="1791" w:type="dxa"/>
                  <w:vAlign w:val="center"/>
                </w:tcPr>
                <w:p>
                  <w:pPr>
                    <w:jc w:val="center"/>
                    <w:rPr>
                      <w:color w:val="000000"/>
                      <w:szCs w:val="21"/>
                    </w:rPr>
                  </w:pPr>
                  <w:r>
                    <w:rPr>
                      <w:color w:val="000000"/>
                      <w:szCs w:val="21"/>
                    </w:rPr>
                    <w:t>3mg/L</w:t>
                  </w:r>
                </w:p>
              </w:tc>
              <w:tc>
                <w:tcPr>
                  <w:tcW w:w="1801" w:type="dxa"/>
                  <w:vAlign w:val="center"/>
                </w:tcPr>
                <w:p>
                  <w:pPr>
                    <w:jc w:val="center"/>
                    <w:rPr>
                      <w:color w:val="000000"/>
                      <w:szCs w:val="21"/>
                    </w:rPr>
                  </w:pPr>
                  <w:r>
                    <w:rPr>
                      <w:color w:val="000000"/>
                      <w:szCs w:val="21"/>
                    </w:rPr>
                    <w:t>98.3%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Align w:val="center"/>
                </w:tcPr>
                <w:p>
                  <w:pPr>
                    <w:jc w:val="center"/>
                    <w:rPr>
                      <w:color w:val="000000"/>
                      <w:szCs w:val="21"/>
                    </w:rPr>
                  </w:pPr>
                  <w:r>
                    <w:rPr>
                      <w:color w:val="000000"/>
                      <w:szCs w:val="21"/>
                    </w:rPr>
                    <w:t>5</w:t>
                  </w:r>
                </w:p>
              </w:tc>
              <w:tc>
                <w:tcPr>
                  <w:tcW w:w="1771" w:type="dxa"/>
                  <w:vAlign w:val="center"/>
                </w:tcPr>
                <w:p>
                  <w:pPr>
                    <w:jc w:val="center"/>
                    <w:rPr>
                      <w:color w:val="000000"/>
                      <w:szCs w:val="21"/>
                    </w:rPr>
                  </w:pPr>
                  <w:r>
                    <w:rPr>
                      <w:color w:val="000000"/>
                      <w:szCs w:val="21"/>
                    </w:rPr>
                    <w:t>氨氮</w:t>
                  </w:r>
                </w:p>
              </w:tc>
              <w:tc>
                <w:tcPr>
                  <w:tcW w:w="1791" w:type="dxa"/>
                  <w:vAlign w:val="center"/>
                </w:tcPr>
                <w:p>
                  <w:pPr>
                    <w:jc w:val="center"/>
                    <w:rPr>
                      <w:color w:val="000000"/>
                      <w:szCs w:val="21"/>
                    </w:rPr>
                  </w:pPr>
                  <w:r>
                    <w:rPr>
                      <w:color w:val="000000"/>
                      <w:szCs w:val="21"/>
                    </w:rPr>
                    <w:t>23.7mg/L</w:t>
                  </w:r>
                </w:p>
              </w:tc>
              <w:tc>
                <w:tcPr>
                  <w:tcW w:w="1791" w:type="dxa"/>
                  <w:vAlign w:val="center"/>
                </w:tcPr>
                <w:p>
                  <w:pPr>
                    <w:jc w:val="center"/>
                    <w:rPr>
                      <w:color w:val="000000"/>
                      <w:szCs w:val="21"/>
                    </w:rPr>
                  </w:pPr>
                  <w:r>
                    <w:rPr>
                      <w:color w:val="000000"/>
                      <w:szCs w:val="21"/>
                    </w:rPr>
                    <w:t>0.93mg/L</w:t>
                  </w:r>
                </w:p>
              </w:tc>
              <w:tc>
                <w:tcPr>
                  <w:tcW w:w="1801" w:type="dxa"/>
                  <w:vAlign w:val="center"/>
                </w:tcPr>
                <w:p>
                  <w:pPr>
                    <w:jc w:val="center"/>
                    <w:rPr>
                      <w:color w:val="000000"/>
                      <w:szCs w:val="21"/>
                    </w:rPr>
                  </w:pPr>
                  <w:r>
                    <w:rPr>
                      <w:color w:val="000000"/>
                      <w:szCs w:val="21"/>
                    </w:rPr>
                    <w:t>96.2%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Align w:val="center"/>
                </w:tcPr>
                <w:p>
                  <w:pPr>
                    <w:jc w:val="center"/>
                    <w:rPr>
                      <w:color w:val="000000"/>
                      <w:szCs w:val="21"/>
                    </w:rPr>
                  </w:pPr>
                  <w:r>
                    <w:rPr>
                      <w:color w:val="000000"/>
                      <w:szCs w:val="21"/>
                    </w:rPr>
                    <w:t>6</w:t>
                  </w:r>
                </w:p>
              </w:tc>
              <w:tc>
                <w:tcPr>
                  <w:tcW w:w="1771" w:type="dxa"/>
                  <w:vAlign w:val="center"/>
                </w:tcPr>
                <w:p>
                  <w:pPr>
                    <w:jc w:val="center"/>
                    <w:rPr>
                      <w:color w:val="000000"/>
                      <w:szCs w:val="21"/>
                    </w:rPr>
                  </w:pPr>
                  <w:r>
                    <w:rPr>
                      <w:color w:val="000000"/>
                      <w:szCs w:val="21"/>
                    </w:rPr>
                    <w:t>总氮</w:t>
                  </w:r>
                </w:p>
              </w:tc>
              <w:tc>
                <w:tcPr>
                  <w:tcW w:w="1791" w:type="dxa"/>
                  <w:vAlign w:val="center"/>
                </w:tcPr>
                <w:p>
                  <w:pPr>
                    <w:jc w:val="center"/>
                    <w:rPr>
                      <w:color w:val="000000"/>
                      <w:szCs w:val="21"/>
                    </w:rPr>
                  </w:pPr>
                  <w:r>
                    <w:rPr>
                      <w:color w:val="000000"/>
                      <w:szCs w:val="21"/>
                    </w:rPr>
                    <w:t>-</w:t>
                  </w:r>
                </w:p>
              </w:tc>
              <w:tc>
                <w:tcPr>
                  <w:tcW w:w="1791" w:type="dxa"/>
                  <w:vAlign w:val="center"/>
                </w:tcPr>
                <w:p>
                  <w:pPr>
                    <w:jc w:val="center"/>
                    <w:rPr>
                      <w:color w:val="000000"/>
                      <w:szCs w:val="21"/>
                    </w:rPr>
                  </w:pPr>
                  <w:r>
                    <w:rPr>
                      <w:color w:val="000000"/>
                      <w:szCs w:val="21"/>
                    </w:rPr>
                    <w:t>15mg/L</w:t>
                  </w:r>
                </w:p>
              </w:tc>
              <w:tc>
                <w:tcPr>
                  <w:tcW w:w="1801" w:type="dxa"/>
                  <w:vAlign w:val="center"/>
                </w:tcPr>
                <w:p>
                  <w:pPr>
                    <w:jc w:val="center"/>
                    <w:rPr>
                      <w:color w:val="000000"/>
                      <w:szCs w:val="21"/>
                    </w:rPr>
                  </w:pPr>
                  <w:r>
                    <w:rPr>
                      <w:color w:val="00000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4" w:type="dxa"/>
                  <w:vAlign w:val="center"/>
                </w:tcPr>
                <w:p>
                  <w:pPr>
                    <w:jc w:val="center"/>
                    <w:rPr>
                      <w:color w:val="000000"/>
                      <w:szCs w:val="21"/>
                    </w:rPr>
                  </w:pPr>
                  <w:r>
                    <w:rPr>
                      <w:color w:val="000000"/>
                      <w:szCs w:val="21"/>
                    </w:rPr>
                    <w:t>7</w:t>
                  </w:r>
                </w:p>
              </w:tc>
              <w:tc>
                <w:tcPr>
                  <w:tcW w:w="1771" w:type="dxa"/>
                  <w:vAlign w:val="center"/>
                </w:tcPr>
                <w:p>
                  <w:pPr>
                    <w:jc w:val="center"/>
                    <w:rPr>
                      <w:color w:val="000000"/>
                      <w:szCs w:val="21"/>
                    </w:rPr>
                  </w:pPr>
                  <w:r>
                    <w:rPr>
                      <w:color w:val="000000"/>
                      <w:szCs w:val="21"/>
                    </w:rPr>
                    <w:t>总磷</w:t>
                  </w:r>
                </w:p>
              </w:tc>
              <w:tc>
                <w:tcPr>
                  <w:tcW w:w="1791" w:type="dxa"/>
                  <w:vAlign w:val="center"/>
                </w:tcPr>
                <w:p>
                  <w:pPr>
                    <w:jc w:val="center"/>
                    <w:rPr>
                      <w:color w:val="000000"/>
                      <w:szCs w:val="21"/>
                    </w:rPr>
                  </w:pPr>
                  <w:r>
                    <w:rPr>
                      <w:color w:val="000000"/>
                      <w:szCs w:val="21"/>
                    </w:rPr>
                    <w:t>5.19mg/L</w:t>
                  </w:r>
                </w:p>
              </w:tc>
              <w:tc>
                <w:tcPr>
                  <w:tcW w:w="1791" w:type="dxa"/>
                  <w:vAlign w:val="center"/>
                </w:tcPr>
                <w:p>
                  <w:pPr>
                    <w:jc w:val="center"/>
                    <w:rPr>
                      <w:color w:val="000000"/>
                      <w:szCs w:val="21"/>
                    </w:rPr>
                  </w:pPr>
                  <w:r>
                    <w:rPr>
                      <w:color w:val="000000"/>
                      <w:szCs w:val="21"/>
                    </w:rPr>
                    <w:t>0.13mg/L</w:t>
                  </w:r>
                </w:p>
              </w:tc>
              <w:tc>
                <w:tcPr>
                  <w:tcW w:w="1801" w:type="dxa"/>
                  <w:vAlign w:val="center"/>
                </w:tcPr>
                <w:p>
                  <w:pPr>
                    <w:jc w:val="center"/>
                    <w:rPr>
                      <w:color w:val="000000"/>
                      <w:szCs w:val="21"/>
                    </w:rPr>
                  </w:pPr>
                  <w:r>
                    <w:rPr>
                      <w:color w:val="000000"/>
                      <w:szCs w:val="21"/>
                    </w:rPr>
                    <w:t>97.5%</w:t>
                  </w:r>
                </w:p>
              </w:tc>
            </w:tr>
          </w:tbl>
          <w:p>
            <w:pPr>
              <w:rPr>
                <w:color w:val="000000"/>
                <w:sz w:val="18"/>
                <w:szCs w:val="18"/>
              </w:rPr>
            </w:pPr>
            <w:r>
              <w:rPr>
                <w:color w:val="000000"/>
                <w:sz w:val="18"/>
                <w:szCs w:val="18"/>
              </w:rPr>
              <w:t>注：括号外数值水温&gt;12℃时的控制指标，括号外数值为水温≤12℃时的控制指标。</w:t>
            </w:r>
          </w:p>
          <w:p>
            <w:pPr>
              <w:adjustRightInd w:val="0"/>
              <w:snapToGrid w:val="0"/>
              <w:spacing w:line="360" w:lineRule="auto"/>
              <w:ind w:firstLine="573"/>
              <w:rPr>
                <w:sz w:val="24"/>
                <w:szCs w:val="24"/>
              </w:rPr>
            </w:pPr>
            <w:r>
              <w:rPr>
                <w:sz w:val="24"/>
                <w:szCs w:val="24"/>
              </w:rPr>
              <w:t>现有一期工程尾水执行《城镇污水处理厂污染物排放标准》(GB18918-2002)表 1 中的一级 A 标准</w:t>
            </w:r>
            <w:r>
              <w:rPr>
                <w:rFonts w:hint="eastAsia"/>
                <w:sz w:val="24"/>
                <w:szCs w:val="24"/>
              </w:rPr>
              <w:t>，自2021年1月1日起，尾水执行《太湖地区城镇污水处理厂及重点工业行业主要水污染物排放限值》（DB32/T1072-2018）表2 中标准</w:t>
            </w:r>
            <w:r>
              <w:rPr>
                <w:sz w:val="24"/>
                <w:szCs w:val="24"/>
              </w:rPr>
              <w:t>；其余的尾水全部优于《城镇污水处理厂污染物排放标准》(GB18918-2002)表 1 中的一级 A 标准，COD 执行《地表水环境质量标准》(GB3838-2002)中的Ⅳ类标准。</w:t>
            </w:r>
          </w:p>
          <w:p>
            <w:pPr>
              <w:numPr>
                <w:ilvl w:val="1"/>
                <w:numId w:val="27"/>
              </w:numPr>
              <w:tabs>
                <w:tab w:val="left" w:pos="0"/>
              </w:tabs>
              <w:snapToGrid w:val="0"/>
              <w:spacing w:line="360" w:lineRule="auto"/>
              <w:ind w:left="0" w:firstLine="480" w:firstLineChars="200"/>
              <w:jc w:val="left"/>
              <w:rPr>
                <w:b/>
                <w:sz w:val="24"/>
                <w:szCs w:val="24"/>
              </w:rPr>
            </w:pPr>
            <w:r>
              <w:rPr>
                <w:b/>
                <w:sz w:val="24"/>
                <w:szCs w:val="24"/>
              </w:rPr>
              <w:t>接管可行性分析</w:t>
            </w:r>
          </w:p>
          <w:p>
            <w:pPr>
              <w:adjustRightInd w:val="0"/>
              <w:snapToGrid w:val="0"/>
              <w:spacing w:line="360" w:lineRule="auto"/>
              <w:ind w:firstLine="573"/>
              <w:rPr>
                <w:sz w:val="24"/>
                <w:szCs w:val="24"/>
              </w:rPr>
            </w:pPr>
            <w:r>
              <w:rPr>
                <w:sz w:val="24"/>
                <w:szCs w:val="24"/>
              </w:rPr>
              <w:t>梅村水处理厂服务范围东、北至新区区界，西、南至沪宁高速公路；包括商业配套区沪宁高速公路以东片区、高新产业B区全部范围和高新产业C区全部范围，总服务面积约76.6平方公里。本项目位于</w:t>
            </w:r>
            <w:r>
              <w:rPr>
                <w:rFonts w:hint="eastAsia"/>
                <w:sz w:val="24"/>
                <w:szCs w:val="24"/>
                <w:lang w:eastAsia="zh-CN"/>
              </w:rPr>
              <w:t>无锡市新吴区硕放街道锡协路168号中通工业园第五、七幢厂房</w:t>
            </w:r>
            <w:r>
              <w:rPr>
                <w:sz w:val="24"/>
                <w:szCs w:val="24"/>
              </w:rPr>
              <w:t>，处于梅村水处理厂服务范围内，因此本项目废水接管梅村水处理厂处理是可行的。</w:t>
            </w:r>
          </w:p>
          <w:p>
            <w:pPr>
              <w:widowControl/>
              <w:snapToGrid w:val="0"/>
              <w:spacing w:line="360" w:lineRule="auto"/>
              <w:ind w:firstLine="480" w:firstLineChars="200"/>
              <w:jc w:val="left"/>
              <w:rPr>
                <w:b/>
                <w:bCs/>
                <w:sz w:val="24"/>
                <w:szCs w:val="24"/>
              </w:rPr>
            </w:pPr>
            <w:r>
              <w:rPr>
                <w:b/>
                <w:bCs/>
                <w:sz w:val="24"/>
                <w:szCs w:val="24"/>
              </w:rPr>
              <w:t>2.3处理规模的可行性分析</w:t>
            </w:r>
          </w:p>
          <w:p>
            <w:pPr>
              <w:widowControl/>
              <w:snapToGrid w:val="0"/>
              <w:spacing w:line="360" w:lineRule="auto"/>
              <w:ind w:firstLine="480" w:firstLineChars="200"/>
              <w:jc w:val="left"/>
              <w:rPr>
                <w:sz w:val="24"/>
                <w:szCs w:val="24"/>
              </w:rPr>
            </w:pPr>
            <w:r>
              <w:rPr>
                <w:sz w:val="24"/>
                <w:szCs w:val="24"/>
              </w:rPr>
              <w:t>本项目污水拟接入梅村水处理厂三期工程进行处理，污水厂现已具备13.5万m</w:t>
            </w:r>
            <w:r>
              <w:rPr>
                <w:sz w:val="24"/>
                <w:szCs w:val="24"/>
                <w:vertAlign w:val="superscript"/>
              </w:rPr>
              <w:t>3</w:t>
            </w:r>
            <w:r>
              <w:rPr>
                <w:sz w:val="24"/>
                <w:szCs w:val="24"/>
              </w:rPr>
              <w:t>/d的处理能力，尚有足够余量（3.04万m</w:t>
            </w:r>
            <w:r>
              <w:rPr>
                <w:sz w:val="24"/>
                <w:szCs w:val="24"/>
                <w:vertAlign w:val="superscript"/>
              </w:rPr>
              <w:t>3</w:t>
            </w:r>
            <w:r>
              <w:rPr>
                <w:sz w:val="24"/>
                <w:szCs w:val="24"/>
              </w:rPr>
              <w:t>/d）。本项目建成后，新增废水排放量约</w:t>
            </w:r>
            <w:r>
              <w:rPr>
                <w:rFonts w:hint="eastAsia"/>
                <w:sz w:val="24"/>
                <w:szCs w:val="24"/>
                <w:lang w:eastAsia="zh-CN"/>
              </w:rPr>
              <w:t>1614</w:t>
            </w:r>
            <w:r>
              <w:rPr>
                <w:sz w:val="24"/>
                <w:szCs w:val="24"/>
              </w:rPr>
              <w:t>t/</w:t>
            </w:r>
            <w:r>
              <w:rPr>
                <w:rFonts w:hint="eastAsia"/>
                <w:sz w:val="24"/>
                <w:szCs w:val="24"/>
              </w:rPr>
              <w:t>a</w:t>
            </w:r>
            <w:r>
              <w:rPr>
                <w:sz w:val="24"/>
                <w:szCs w:val="24"/>
              </w:rPr>
              <w:t>（</w:t>
            </w:r>
            <w:r>
              <w:rPr>
                <w:rFonts w:hint="eastAsia"/>
                <w:sz w:val="24"/>
                <w:szCs w:val="24"/>
                <w:lang w:eastAsia="zh-CN"/>
              </w:rPr>
              <w:t>6.456</w:t>
            </w:r>
            <w:r>
              <w:rPr>
                <w:sz w:val="24"/>
                <w:szCs w:val="24"/>
              </w:rPr>
              <w:t>t/</w:t>
            </w:r>
            <w:r>
              <w:rPr>
                <w:rFonts w:hint="eastAsia"/>
                <w:sz w:val="24"/>
                <w:szCs w:val="24"/>
              </w:rPr>
              <w:t>d</w:t>
            </w:r>
            <w:r>
              <w:rPr>
                <w:sz w:val="24"/>
                <w:szCs w:val="24"/>
              </w:rPr>
              <w:t>），仍然在梅村水处理厂的剩余污水接管容量内，且梅村水处理厂已将本项目纳入接管计划，故本项目的废水接入该污水厂集中处理的方案是可行的。</w:t>
            </w:r>
          </w:p>
          <w:p>
            <w:pPr>
              <w:pStyle w:val="4"/>
              <w:widowControl/>
              <w:snapToGrid w:val="0"/>
              <w:spacing w:line="360" w:lineRule="auto"/>
              <w:ind w:left="-119" w:firstLine="560" w:firstLineChars="0"/>
              <w:jc w:val="left"/>
              <w:rPr>
                <w:b/>
                <w:bCs/>
                <w:sz w:val="24"/>
              </w:rPr>
            </w:pPr>
            <w:r>
              <w:rPr>
                <w:b/>
                <w:bCs/>
                <w:sz w:val="24"/>
              </w:rPr>
              <w:t>2.4工艺及接管标准上的可行性分析</w:t>
            </w:r>
          </w:p>
          <w:p>
            <w:pPr>
              <w:pStyle w:val="4"/>
              <w:widowControl/>
              <w:tabs>
                <w:tab w:val="left" w:pos="7350"/>
              </w:tabs>
              <w:snapToGrid w:val="0"/>
              <w:spacing w:line="360" w:lineRule="auto"/>
              <w:ind w:firstLine="560" w:firstLineChars="0"/>
              <w:jc w:val="left"/>
              <w:rPr>
                <w:sz w:val="24"/>
              </w:rPr>
            </w:pPr>
            <w:r>
              <w:rPr>
                <w:sz w:val="24"/>
              </w:rPr>
              <w:t>建设项目废水主要为生活污水和冷却废水，水质可达到《污水综合排放标准》（GB8978-1996）表4中三级标准及《污水排入城镇下水道水质标准》（GB/T31962-2015）表1中A等级标准，满足梅村水处理厂水质接管要求，污水中不含有对梅村水处理厂污水处理工艺造成不良影响的物质，不会影响梅村水处理厂的处理工艺，因此排入梅村水处理厂集中处理是可行的。</w:t>
            </w:r>
          </w:p>
          <w:p>
            <w:pPr>
              <w:tabs>
                <w:tab w:val="left" w:pos="0"/>
              </w:tabs>
              <w:snapToGrid w:val="0"/>
              <w:spacing w:line="500" w:lineRule="exact"/>
              <w:jc w:val="left"/>
              <w:rPr>
                <w:b/>
                <w:bCs/>
                <w:sz w:val="24"/>
                <w:szCs w:val="24"/>
              </w:rPr>
            </w:pPr>
            <w:r>
              <w:rPr>
                <w:b/>
                <w:bCs/>
                <w:sz w:val="24"/>
                <w:szCs w:val="24"/>
              </w:rPr>
              <w:t>8.3固废防治措施评述</w:t>
            </w:r>
          </w:p>
          <w:p>
            <w:pPr>
              <w:pStyle w:val="36"/>
              <w:widowControl/>
              <w:adjustRightInd w:val="0"/>
              <w:snapToGrid w:val="0"/>
              <w:spacing w:line="500" w:lineRule="exact"/>
              <w:ind w:firstLine="0" w:firstLineChars="0"/>
              <w:rPr>
                <w:kern w:val="0"/>
                <w:sz w:val="24"/>
                <w:szCs w:val="24"/>
              </w:rPr>
            </w:pPr>
            <w:r>
              <w:rPr>
                <w:b/>
                <w:bCs/>
                <w:kern w:val="0"/>
                <w:sz w:val="24"/>
                <w:szCs w:val="24"/>
              </w:rPr>
              <w:t>（1）固废处置方法</w:t>
            </w:r>
          </w:p>
          <w:p>
            <w:pPr>
              <w:tabs>
                <w:tab w:val="left" w:pos="0"/>
              </w:tabs>
              <w:spacing w:line="500" w:lineRule="exact"/>
              <w:ind w:firstLine="705" w:firstLineChars="294"/>
              <w:jc w:val="left"/>
              <w:rPr>
                <w:sz w:val="24"/>
                <w:szCs w:val="24"/>
              </w:rPr>
            </w:pPr>
            <w:r>
              <w:rPr>
                <w:sz w:val="24"/>
                <w:szCs w:val="24"/>
              </w:rPr>
              <w:t>本项目固废产生及相应的处置情况详见表8-5。</w:t>
            </w:r>
          </w:p>
          <w:p>
            <w:pPr>
              <w:numPr>
                <w:ilvl w:val="0"/>
                <w:numId w:val="26"/>
              </w:numPr>
              <w:adjustRightInd w:val="0"/>
              <w:snapToGrid w:val="0"/>
              <w:spacing w:line="288" w:lineRule="auto"/>
              <w:jc w:val="center"/>
              <w:rPr>
                <w:b/>
                <w:sz w:val="24"/>
                <w:szCs w:val="24"/>
              </w:rPr>
            </w:pPr>
            <w:r>
              <w:rPr>
                <w:b/>
                <w:sz w:val="24"/>
                <w:szCs w:val="24"/>
              </w:rPr>
              <w:t>本项目固废利用处置方式</w:t>
            </w:r>
          </w:p>
          <w:tbl>
            <w:tblPr>
              <w:tblStyle w:val="20"/>
              <w:tblW w:w="91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17"/>
              <w:gridCol w:w="1119"/>
              <w:gridCol w:w="981"/>
              <w:gridCol w:w="715"/>
              <w:gridCol w:w="1163"/>
              <w:gridCol w:w="741"/>
              <w:gridCol w:w="809"/>
              <w:gridCol w:w="787"/>
              <w:gridCol w:w="1052"/>
              <w:gridCol w:w="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117" w:type="dxa"/>
                  <w:vAlign w:val="center"/>
                </w:tcPr>
                <w:p>
                  <w:pPr>
                    <w:adjustRightInd w:val="0"/>
                    <w:snapToGrid w:val="0"/>
                    <w:spacing w:line="240" w:lineRule="exact"/>
                    <w:jc w:val="center"/>
                    <w:rPr>
                      <w:b/>
                      <w:bCs/>
                      <w:kern w:val="0"/>
                      <w:szCs w:val="21"/>
                    </w:rPr>
                  </w:pPr>
                  <w:r>
                    <w:rPr>
                      <w:b/>
                      <w:bCs/>
                      <w:kern w:val="0"/>
                      <w:szCs w:val="21"/>
                    </w:rPr>
                    <w:t>污染源</w:t>
                  </w:r>
                </w:p>
              </w:tc>
              <w:tc>
                <w:tcPr>
                  <w:tcW w:w="1119" w:type="dxa"/>
                  <w:vAlign w:val="center"/>
                </w:tcPr>
                <w:p>
                  <w:pPr>
                    <w:spacing w:line="240" w:lineRule="exact"/>
                    <w:jc w:val="center"/>
                    <w:rPr>
                      <w:b/>
                      <w:bCs/>
                      <w:kern w:val="0"/>
                      <w:szCs w:val="21"/>
                    </w:rPr>
                  </w:pPr>
                  <w:r>
                    <w:rPr>
                      <w:b/>
                      <w:bCs/>
                      <w:kern w:val="0"/>
                      <w:szCs w:val="21"/>
                    </w:rPr>
                    <w:t>固废名称</w:t>
                  </w:r>
                </w:p>
              </w:tc>
              <w:tc>
                <w:tcPr>
                  <w:tcW w:w="981" w:type="dxa"/>
                  <w:vAlign w:val="center"/>
                </w:tcPr>
                <w:p>
                  <w:pPr>
                    <w:spacing w:line="240" w:lineRule="exact"/>
                    <w:jc w:val="center"/>
                    <w:rPr>
                      <w:b/>
                      <w:bCs/>
                      <w:kern w:val="0"/>
                      <w:szCs w:val="21"/>
                    </w:rPr>
                  </w:pPr>
                  <w:r>
                    <w:rPr>
                      <w:b/>
                      <w:bCs/>
                      <w:kern w:val="0"/>
                      <w:szCs w:val="21"/>
                    </w:rPr>
                    <w:t>属性</w:t>
                  </w:r>
                </w:p>
              </w:tc>
              <w:tc>
                <w:tcPr>
                  <w:tcW w:w="715" w:type="dxa"/>
                  <w:vAlign w:val="center"/>
                </w:tcPr>
                <w:p>
                  <w:pPr>
                    <w:adjustRightInd w:val="0"/>
                    <w:spacing w:line="240" w:lineRule="exact"/>
                    <w:jc w:val="center"/>
                    <w:rPr>
                      <w:szCs w:val="21"/>
                    </w:rPr>
                  </w:pPr>
                  <w:r>
                    <w:rPr>
                      <w:rFonts w:hint="eastAsia"/>
                      <w:b/>
                      <w:bCs/>
                      <w:szCs w:val="21"/>
                    </w:rPr>
                    <w:t>编号</w:t>
                  </w:r>
                </w:p>
              </w:tc>
              <w:tc>
                <w:tcPr>
                  <w:tcW w:w="1163" w:type="dxa"/>
                  <w:vAlign w:val="center"/>
                </w:tcPr>
                <w:p>
                  <w:pPr>
                    <w:adjustRightInd w:val="0"/>
                    <w:spacing w:line="240" w:lineRule="exact"/>
                    <w:jc w:val="center"/>
                    <w:rPr>
                      <w:szCs w:val="21"/>
                    </w:rPr>
                  </w:pPr>
                  <w:r>
                    <w:rPr>
                      <w:b/>
                      <w:bCs/>
                      <w:szCs w:val="21"/>
                    </w:rPr>
                    <w:t>废物代码</w:t>
                  </w:r>
                </w:p>
              </w:tc>
              <w:tc>
                <w:tcPr>
                  <w:tcW w:w="741" w:type="dxa"/>
                  <w:vAlign w:val="center"/>
                </w:tcPr>
                <w:p>
                  <w:pPr>
                    <w:spacing w:line="240" w:lineRule="exact"/>
                    <w:jc w:val="center"/>
                    <w:rPr>
                      <w:b/>
                      <w:bCs/>
                      <w:szCs w:val="21"/>
                    </w:rPr>
                  </w:pPr>
                  <w:r>
                    <w:rPr>
                      <w:b/>
                      <w:bCs/>
                      <w:szCs w:val="21"/>
                    </w:rPr>
                    <w:t>产生量（t/a）</w:t>
                  </w:r>
                </w:p>
              </w:tc>
              <w:tc>
                <w:tcPr>
                  <w:tcW w:w="809" w:type="dxa"/>
                  <w:vAlign w:val="center"/>
                </w:tcPr>
                <w:p>
                  <w:pPr>
                    <w:spacing w:line="240" w:lineRule="exact"/>
                    <w:jc w:val="center"/>
                    <w:rPr>
                      <w:b/>
                      <w:bCs/>
                      <w:szCs w:val="21"/>
                    </w:rPr>
                  </w:pPr>
                  <w:r>
                    <w:rPr>
                      <w:b/>
                      <w:bCs/>
                      <w:szCs w:val="21"/>
                    </w:rPr>
                    <w:t>利用量（t/a）</w:t>
                  </w:r>
                </w:p>
              </w:tc>
              <w:tc>
                <w:tcPr>
                  <w:tcW w:w="787" w:type="dxa"/>
                  <w:vAlign w:val="center"/>
                </w:tcPr>
                <w:p>
                  <w:pPr>
                    <w:spacing w:line="240" w:lineRule="exact"/>
                    <w:jc w:val="center"/>
                    <w:rPr>
                      <w:b/>
                      <w:bCs/>
                      <w:szCs w:val="21"/>
                    </w:rPr>
                  </w:pPr>
                  <w:r>
                    <w:rPr>
                      <w:b/>
                      <w:bCs/>
                      <w:szCs w:val="21"/>
                    </w:rPr>
                    <w:t>处置量（t/a）</w:t>
                  </w:r>
                </w:p>
              </w:tc>
              <w:tc>
                <w:tcPr>
                  <w:tcW w:w="1052" w:type="dxa"/>
                  <w:vAlign w:val="center"/>
                </w:tcPr>
                <w:p>
                  <w:pPr>
                    <w:spacing w:line="240" w:lineRule="exact"/>
                    <w:jc w:val="center"/>
                    <w:rPr>
                      <w:b/>
                      <w:bCs/>
                      <w:szCs w:val="21"/>
                    </w:rPr>
                  </w:pPr>
                  <w:r>
                    <w:rPr>
                      <w:b/>
                      <w:bCs/>
                      <w:szCs w:val="21"/>
                    </w:rPr>
                    <w:t>综合利用或处置方式及单位</w:t>
                  </w:r>
                </w:p>
              </w:tc>
              <w:tc>
                <w:tcPr>
                  <w:tcW w:w="684" w:type="dxa"/>
                  <w:vAlign w:val="center"/>
                </w:tcPr>
                <w:p>
                  <w:pPr>
                    <w:spacing w:line="240" w:lineRule="exact"/>
                    <w:jc w:val="center"/>
                    <w:rPr>
                      <w:b/>
                      <w:bCs/>
                      <w:szCs w:val="21"/>
                    </w:rPr>
                  </w:pPr>
                  <w:r>
                    <w:rPr>
                      <w:b/>
                      <w:szCs w:val="21"/>
                    </w:rPr>
                    <w:t>是否符合环保要求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8" w:hRule="atLeast"/>
                <w:jc w:val="center"/>
              </w:trPr>
              <w:tc>
                <w:tcPr>
                  <w:tcW w:w="1117" w:type="dxa"/>
                  <w:vAlign w:val="center"/>
                </w:tcPr>
                <w:p>
                  <w:pPr>
                    <w:widowControl/>
                    <w:spacing w:line="240" w:lineRule="exact"/>
                    <w:jc w:val="center"/>
                    <w:rPr>
                      <w:snapToGrid w:val="0"/>
                      <w:kern w:val="0"/>
                      <w:szCs w:val="21"/>
                    </w:rPr>
                  </w:pPr>
                  <w:r>
                    <w:rPr>
                      <w:snapToGrid w:val="0"/>
                      <w:kern w:val="0"/>
                      <w:szCs w:val="21"/>
                    </w:rPr>
                    <w:t>拆卸</w:t>
                  </w:r>
                </w:p>
              </w:tc>
              <w:tc>
                <w:tcPr>
                  <w:tcW w:w="1119" w:type="dxa"/>
                  <w:vAlign w:val="center"/>
                </w:tcPr>
                <w:p>
                  <w:pPr>
                    <w:widowControl/>
                    <w:spacing w:line="240" w:lineRule="exact"/>
                    <w:jc w:val="center"/>
                    <w:rPr>
                      <w:snapToGrid w:val="0"/>
                      <w:kern w:val="0"/>
                      <w:szCs w:val="21"/>
                    </w:rPr>
                  </w:pPr>
                  <w:r>
                    <w:rPr>
                      <w:snapToGrid w:val="0"/>
                      <w:kern w:val="0"/>
                      <w:szCs w:val="21"/>
                    </w:rPr>
                    <w:t>废油</w:t>
                  </w:r>
                </w:p>
              </w:tc>
              <w:tc>
                <w:tcPr>
                  <w:tcW w:w="981" w:type="dxa"/>
                  <w:vMerge w:val="restart"/>
                  <w:vAlign w:val="center"/>
                </w:tcPr>
                <w:p>
                  <w:pPr>
                    <w:spacing w:line="240" w:lineRule="exact"/>
                    <w:jc w:val="center"/>
                    <w:rPr>
                      <w:szCs w:val="21"/>
                    </w:rPr>
                  </w:pPr>
                  <w:r>
                    <w:rPr>
                      <w:rFonts w:hint="eastAsia"/>
                      <w:szCs w:val="21"/>
                    </w:rPr>
                    <w:t>危险固废</w:t>
                  </w:r>
                </w:p>
              </w:tc>
              <w:tc>
                <w:tcPr>
                  <w:tcW w:w="715" w:type="dxa"/>
                  <w:vAlign w:val="center"/>
                </w:tcPr>
                <w:p>
                  <w:pPr>
                    <w:widowControl/>
                    <w:spacing w:line="240" w:lineRule="exact"/>
                    <w:jc w:val="center"/>
                    <w:rPr>
                      <w:snapToGrid w:val="0"/>
                      <w:kern w:val="0"/>
                      <w:szCs w:val="21"/>
                    </w:rPr>
                  </w:pPr>
                  <w:r>
                    <w:rPr>
                      <w:snapToGrid w:val="0"/>
                      <w:kern w:val="0"/>
                      <w:szCs w:val="21"/>
                    </w:rPr>
                    <w:t>HW08</w:t>
                  </w:r>
                </w:p>
              </w:tc>
              <w:tc>
                <w:tcPr>
                  <w:tcW w:w="1163" w:type="dxa"/>
                  <w:vAlign w:val="center"/>
                </w:tcPr>
                <w:p>
                  <w:pPr>
                    <w:widowControl/>
                    <w:spacing w:line="240" w:lineRule="exact"/>
                    <w:jc w:val="center"/>
                    <w:rPr>
                      <w:snapToGrid w:val="0"/>
                      <w:kern w:val="0"/>
                      <w:szCs w:val="21"/>
                    </w:rPr>
                  </w:pPr>
                  <w:r>
                    <w:rPr>
                      <w:snapToGrid w:val="0"/>
                      <w:kern w:val="0"/>
                      <w:szCs w:val="21"/>
                    </w:rPr>
                    <w:t>900-249-08</w:t>
                  </w:r>
                </w:p>
              </w:tc>
              <w:tc>
                <w:tcPr>
                  <w:tcW w:w="741" w:type="dxa"/>
                  <w:vAlign w:val="center"/>
                </w:tcPr>
                <w:p>
                  <w:pPr>
                    <w:spacing w:line="240" w:lineRule="exact"/>
                    <w:jc w:val="center"/>
                    <w:rPr>
                      <w:szCs w:val="21"/>
                    </w:rPr>
                  </w:pPr>
                  <w:r>
                    <w:rPr>
                      <w:rFonts w:hint="eastAsia"/>
                      <w:szCs w:val="21"/>
                    </w:rPr>
                    <w:t>6</w:t>
                  </w:r>
                </w:p>
              </w:tc>
              <w:tc>
                <w:tcPr>
                  <w:tcW w:w="809" w:type="dxa"/>
                  <w:vAlign w:val="center"/>
                </w:tcPr>
                <w:p>
                  <w:pPr>
                    <w:spacing w:line="240" w:lineRule="exact"/>
                    <w:jc w:val="center"/>
                    <w:rPr>
                      <w:szCs w:val="21"/>
                    </w:rPr>
                  </w:pPr>
                  <w:r>
                    <w:rPr>
                      <w:rFonts w:hint="eastAsia"/>
                      <w:szCs w:val="21"/>
                    </w:rPr>
                    <w:t>0</w:t>
                  </w:r>
                </w:p>
              </w:tc>
              <w:tc>
                <w:tcPr>
                  <w:tcW w:w="787" w:type="dxa"/>
                  <w:vAlign w:val="center"/>
                </w:tcPr>
                <w:p>
                  <w:pPr>
                    <w:spacing w:line="240" w:lineRule="exact"/>
                    <w:jc w:val="center"/>
                    <w:rPr>
                      <w:szCs w:val="21"/>
                    </w:rPr>
                  </w:pPr>
                  <w:r>
                    <w:rPr>
                      <w:rFonts w:hint="eastAsia"/>
                      <w:szCs w:val="21"/>
                    </w:rPr>
                    <w:t>6</w:t>
                  </w:r>
                </w:p>
              </w:tc>
              <w:tc>
                <w:tcPr>
                  <w:tcW w:w="1052" w:type="dxa"/>
                  <w:vMerge w:val="restart"/>
                  <w:vAlign w:val="center"/>
                </w:tcPr>
                <w:p>
                  <w:pPr>
                    <w:spacing w:line="240" w:lineRule="exact"/>
                    <w:jc w:val="center"/>
                    <w:rPr>
                      <w:szCs w:val="21"/>
                    </w:rPr>
                  </w:pPr>
                  <w:r>
                    <w:rPr>
                      <w:color w:val="000000"/>
                      <w:szCs w:val="21"/>
                    </w:rPr>
                    <w:t>委托有资质单位处理</w:t>
                  </w:r>
                </w:p>
              </w:tc>
              <w:tc>
                <w:tcPr>
                  <w:tcW w:w="684" w:type="dxa"/>
                  <w:vMerge w:val="restart"/>
                  <w:vAlign w:val="center"/>
                </w:tcPr>
                <w:p>
                  <w:pPr>
                    <w:spacing w:line="240" w:lineRule="exact"/>
                    <w:jc w:val="center"/>
                    <w:rPr>
                      <w:kern w:val="0"/>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1117" w:type="dxa"/>
                  <w:vAlign w:val="center"/>
                </w:tcPr>
                <w:p>
                  <w:pPr>
                    <w:widowControl/>
                    <w:spacing w:line="240" w:lineRule="exact"/>
                    <w:jc w:val="center"/>
                    <w:rPr>
                      <w:snapToGrid w:val="0"/>
                      <w:kern w:val="0"/>
                      <w:szCs w:val="21"/>
                    </w:rPr>
                  </w:pPr>
                  <w:r>
                    <w:rPr>
                      <w:snapToGrid w:val="0"/>
                      <w:kern w:val="0"/>
                      <w:szCs w:val="21"/>
                    </w:rPr>
                    <w:t>预清洗、超声波清洗</w:t>
                  </w:r>
                </w:p>
              </w:tc>
              <w:tc>
                <w:tcPr>
                  <w:tcW w:w="1119" w:type="dxa"/>
                  <w:vAlign w:val="center"/>
                </w:tcPr>
                <w:p>
                  <w:pPr>
                    <w:widowControl/>
                    <w:spacing w:line="240" w:lineRule="exact"/>
                    <w:jc w:val="center"/>
                    <w:rPr>
                      <w:snapToGrid w:val="0"/>
                      <w:kern w:val="0"/>
                      <w:szCs w:val="21"/>
                    </w:rPr>
                  </w:pPr>
                  <w:r>
                    <w:rPr>
                      <w:snapToGrid w:val="0"/>
                      <w:kern w:val="0"/>
                      <w:szCs w:val="21"/>
                    </w:rPr>
                    <w:t>清洗废液</w:t>
                  </w:r>
                </w:p>
              </w:tc>
              <w:tc>
                <w:tcPr>
                  <w:tcW w:w="981" w:type="dxa"/>
                  <w:vMerge w:val="continue"/>
                  <w:vAlign w:val="center"/>
                </w:tcPr>
                <w:p>
                  <w:pPr>
                    <w:spacing w:line="240" w:lineRule="exact"/>
                    <w:jc w:val="center"/>
                    <w:rPr>
                      <w:szCs w:val="21"/>
                    </w:rPr>
                  </w:pPr>
                </w:p>
              </w:tc>
              <w:tc>
                <w:tcPr>
                  <w:tcW w:w="715" w:type="dxa"/>
                  <w:vAlign w:val="center"/>
                </w:tcPr>
                <w:p>
                  <w:pPr>
                    <w:widowControl/>
                    <w:spacing w:line="240" w:lineRule="exact"/>
                    <w:jc w:val="center"/>
                    <w:rPr>
                      <w:snapToGrid w:val="0"/>
                      <w:kern w:val="0"/>
                      <w:szCs w:val="21"/>
                    </w:rPr>
                  </w:pPr>
                  <w:r>
                    <w:rPr>
                      <w:snapToGrid w:val="0"/>
                      <w:kern w:val="0"/>
                      <w:szCs w:val="21"/>
                    </w:rPr>
                    <w:t>HW17</w:t>
                  </w:r>
                </w:p>
              </w:tc>
              <w:tc>
                <w:tcPr>
                  <w:tcW w:w="1163" w:type="dxa"/>
                  <w:vAlign w:val="center"/>
                </w:tcPr>
                <w:p>
                  <w:pPr>
                    <w:widowControl/>
                    <w:spacing w:line="240" w:lineRule="exact"/>
                    <w:jc w:val="center"/>
                    <w:rPr>
                      <w:snapToGrid w:val="0"/>
                      <w:kern w:val="0"/>
                      <w:szCs w:val="21"/>
                    </w:rPr>
                  </w:pPr>
                  <w:r>
                    <w:rPr>
                      <w:snapToGrid w:val="0"/>
                      <w:kern w:val="0"/>
                      <w:szCs w:val="21"/>
                    </w:rPr>
                    <w:t>336-064-17</w:t>
                  </w:r>
                </w:p>
              </w:tc>
              <w:tc>
                <w:tcPr>
                  <w:tcW w:w="741" w:type="dxa"/>
                  <w:vAlign w:val="center"/>
                </w:tcPr>
                <w:p>
                  <w:pPr>
                    <w:spacing w:line="240" w:lineRule="exact"/>
                    <w:jc w:val="center"/>
                    <w:rPr>
                      <w:szCs w:val="21"/>
                    </w:rPr>
                  </w:pPr>
                  <w:r>
                    <w:rPr>
                      <w:rFonts w:hint="eastAsia"/>
                      <w:szCs w:val="21"/>
                    </w:rPr>
                    <w:t>236.67</w:t>
                  </w:r>
                </w:p>
              </w:tc>
              <w:tc>
                <w:tcPr>
                  <w:tcW w:w="809" w:type="dxa"/>
                  <w:vAlign w:val="center"/>
                </w:tcPr>
                <w:p>
                  <w:pPr>
                    <w:spacing w:line="240" w:lineRule="exact"/>
                    <w:jc w:val="center"/>
                    <w:rPr>
                      <w:szCs w:val="21"/>
                    </w:rPr>
                  </w:pPr>
                  <w:r>
                    <w:rPr>
                      <w:rFonts w:hint="eastAsia"/>
                      <w:szCs w:val="21"/>
                    </w:rPr>
                    <w:t>0</w:t>
                  </w:r>
                </w:p>
              </w:tc>
              <w:tc>
                <w:tcPr>
                  <w:tcW w:w="787" w:type="dxa"/>
                  <w:vAlign w:val="center"/>
                </w:tcPr>
                <w:p>
                  <w:pPr>
                    <w:spacing w:line="240" w:lineRule="exact"/>
                    <w:jc w:val="center"/>
                    <w:rPr>
                      <w:szCs w:val="21"/>
                    </w:rPr>
                  </w:pPr>
                  <w:r>
                    <w:rPr>
                      <w:rFonts w:hint="eastAsia"/>
                      <w:szCs w:val="21"/>
                    </w:rPr>
                    <w:t>236.67</w:t>
                  </w:r>
                </w:p>
              </w:tc>
              <w:tc>
                <w:tcPr>
                  <w:tcW w:w="1052" w:type="dxa"/>
                  <w:vMerge w:val="continue"/>
                  <w:vAlign w:val="center"/>
                </w:tcPr>
                <w:p>
                  <w:pPr>
                    <w:spacing w:line="240" w:lineRule="exact"/>
                    <w:jc w:val="center"/>
                    <w:rPr>
                      <w:szCs w:val="21"/>
                    </w:rPr>
                  </w:pP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1117" w:type="dxa"/>
                  <w:vAlign w:val="center"/>
                </w:tcPr>
                <w:p>
                  <w:pPr>
                    <w:widowControl/>
                    <w:spacing w:line="240" w:lineRule="exact"/>
                    <w:jc w:val="center"/>
                    <w:rPr>
                      <w:snapToGrid w:val="0"/>
                      <w:kern w:val="0"/>
                      <w:szCs w:val="21"/>
                    </w:rPr>
                  </w:pPr>
                  <w:r>
                    <w:rPr>
                      <w:snapToGrid w:val="0"/>
                      <w:kern w:val="0"/>
                      <w:szCs w:val="21"/>
                    </w:rPr>
                    <w:t>喷砂处理</w:t>
                  </w:r>
                </w:p>
              </w:tc>
              <w:tc>
                <w:tcPr>
                  <w:tcW w:w="1119" w:type="dxa"/>
                  <w:vAlign w:val="center"/>
                </w:tcPr>
                <w:p>
                  <w:pPr>
                    <w:widowControl/>
                    <w:spacing w:line="240" w:lineRule="exact"/>
                    <w:jc w:val="center"/>
                    <w:rPr>
                      <w:snapToGrid w:val="0"/>
                      <w:kern w:val="0"/>
                      <w:szCs w:val="21"/>
                    </w:rPr>
                  </w:pPr>
                  <w:r>
                    <w:rPr>
                      <w:snapToGrid w:val="0"/>
                      <w:kern w:val="0"/>
                      <w:szCs w:val="21"/>
                    </w:rPr>
                    <w:t>打磨废液</w:t>
                  </w:r>
                </w:p>
              </w:tc>
              <w:tc>
                <w:tcPr>
                  <w:tcW w:w="981" w:type="dxa"/>
                  <w:vMerge w:val="continue"/>
                  <w:vAlign w:val="center"/>
                </w:tcPr>
                <w:p>
                  <w:pPr>
                    <w:spacing w:line="240" w:lineRule="exact"/>
                    <w:jc w:val="center"/>
                    <w:rPr>
                      <w:szCs w:val="21"/>
                    </w:rPr>
                  </w:pPr>
                </w:p>
              </w:tc>
              <w:tc>
                <w:tcPr>
                  <w:tcW w:w="715" w:type="dxa"/>
                  <w:vAlign w:val="center"/>
                </w:tcPr>
                <w:p>
                  <w:pPr>
                    <w:widowControl/>
                    <w:spacing w:line="240" w:lineRule="exact"/>
                    <w:jc w:val="center"/>
                    <w:rPr>
                      <w:snapToGrid w:val="0"/>
                      <w:kern w:val="0"/>
                      <w:szCs w:val="21"/>
                    </w:rPr>
                  </w:pPr>
                  <w:r>
                    <w:rPr>
                      <w:snapToGrid w:val="0"/>
                      <w:kern w:val="0"/>
                      <w:szCs w:val="21"/>
                    </w:rPr>
                    <w:t>HW17</w:t>
                  </w:r>
                </w:p>
              </w:tc>
              <w:tc>
                <w:tcPr>
                  <w:tcW w:w="1163" w:type="dxa"/>
                  <w:vAlign w:val="center"/>
                </w:tcPr>
                <w:p>
                  <w:pPr>
                    <w:widowControl/>
                    <w:spacing w:line="240" w:lineRule="exact"/>
                    <w:jc w:val="center"/>
                    <w:rPr>
                      <w:snapToGrid w:val="0"/>
                      <w:kern w:val="0"/>
                      <w:szCs w:val="21"/>
                    </w:rPr>
                  </w:pPr>
                  <w:r>
                    <w:rPr>
                      <w:snapToGrid w:val="0"/>
                      <w:kern w:val="0"/>
                      <w:szCs w:val="21"/>
                    </w:rPr>
                    <w:t>336-064-17</w:t>
                  </w:r>
                </w:p>
              </w:tc>
              <w:tc>
                <w:tcPr>
                  <w:tcW w:w="741" w:type="dxa"/>
                  <w:vAlign w:val="center"/>
                </w:tcPr>
                <w:p>
                  <w:pPr>
                    <w:spacing w:line="240" w:lineRule="exact"/>
                    <w:jc w:val="center"/>
                    <w:rPr>
                      <w:szCs w:val="21"/>
                    </w:rPr>
                  </w:pPr>
                  <w:r>
                    <w:rPr>
                      <w:rFonts w:hint="eastAsia"/>
                      <w:szCs w:val="21"/>
                    </w:rPr>
                    <w:t>37.125</w:t>
                  </w:r>
                </w:p>
              </w:tc>
              <w:tc>
                <w:tcPr>
                  <w:tcW w:w="809" w:type="dxa"/>
                  <w:vAlign w:val="center"/>
                </w:tcPr>
                <w:p>
                  <w:pPr>
                    <w:spacing w:line="240" w:lineRule="exact"/>
                    <w:jc w:val="center"/>
                    <w:rPr>
                      <w:szCs w:val="21"/>
                    </w:rPr>
                  </w:pPr>
                  <w:r>
                    <w:rPr>
                      <w:rFonts w:hint="eastAsia"/>
                      <w:szCs w:val="21"/>
                    </w:rPr>
                    <w:t>0</w:t>
                  </w:r>
                </w:p>
              </w:tc>
              <w:tc>
                <w:tcPr>
                  <w:tcW w:w="787" w:type="dxa"/>
                  <w:vAlign w:val="center"/>
                </w:tcPr>
                <w:p>
                  <w:pPr>
                    <w:spacing w:line="240" w:lineRule="exact"/>
                    <w:jc w:val="center"/>
                    <w:rPr>
                      <w:szCs w:val="21"/>
                    </w:rPr>
                  </w:pPr>
                  <w:r>
                    <w:rPr>
                      <w:rFonts w:hint="eastAsia"/>
                      <w:szCs w:val="21"/>
                    </w:rPr>
                    <w:t>37.125</w:t>
                  </w:r>
                </w:p>
              </w:tc>
              <w:tc>
                <w:tcPr>
                  <w:tcW w:w="1052" w:type="dxa"/>
                  <w:vMerge w:val="continue"/>
                  <w:vAlign w:val="center"/>
                </w:tcPr>
                <w:p>
                  <w:pPr>
                    <w:spacing w:line="240" w:lineRule="exact"/>
                    <w:jc w:val="center"/>
                    <w:rPr>
                      <w:szCs w:val="21"/>
                    </w:rPr>
                  </w:pP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117" w:type="dxa"/>
                  <w:vAlign w:val="center"/>
                </w:tcPr>
                <w:p>
                  <w:pPr>
                    <w:widowControl/>
                    <w:spacing w:line="240" w:lineRule="exact"/>
                    <w:jc w:val="center"/>
                    <w:rPr>
                      <w:snapToGrid w:val="0"/>
                      <w:kern w:val="0"/>
                      <w:szCs w:val="21"/>
                    </w:rPr>
                  </w:pPr>
                  <w:r>
                    <w:rPr>
                      <w:snapToGrid w:val="0"/>
                      <w:kern w:val="0"/>
                      <w:szCs w:val="21"/>
                    </w:rPr>
                    <w:t>组装</w:t>
                  </w:r>
                  <w:r>
                    <w:rPr>
                      <w:rFonts w:hint="eastAsia"/>
                      <w:snapToGrid w:val="0"/>
                      <w:kern w:val="0"/>
                      <w:szCs w:val="21"/>
                    </w:rPr>
                    <w:t>（擦拭）</w:t>
                  </w:r>
                </w:p>
              </w:tc>
              <w:tc>
                <w:tcPr>
                  <w:tcW w:w="1119" w:type="dxa"/>
                  <w:vAlign w:val="center"/>
                </w:tcPr>
                <w:p>
                  <w:pPr>
                    <w:widowControl/>
                    <w:spacing w:line="240" w:lineRule="exact"/>
                    <w:jc w:val="center"/>
                    <w:rPr>
                      <w:snapToGrid w:val="0"/>
                      <w:kern w:val="0"/>
                      <w:szCs w:val="21"/>
                    </w:rPr>
                  </w:pPr>
                  <w:r>
                    <w:rPr>
                      <w:snapToGrid w:val="0"/>
                      <w:kern w:val="0"/>
                      <w:szCs w:val="21"/>
                    </w:rPr>
                    <w:t>废擦拭纸</w:t>
                  </w:r>
                </w:p>
              </w:tc>
              <w:tc>
                <w:tcPr>
                  <w:tcW w:w="981" w:type="dxa"/>
                  <w:vMerge w:val="continue"/>
                  <w:vAlign w:val="center"/>
                </w:tcPr>
                <w:p>
                  <w:pPr>
                    <w:spacing w:line="240" w:lineRule="exact"/>
                    <w:jc w:val="center"/>
                    <w:rPr>
                      <w:szCs w:val="21"/>
                    </w:rPr>
                  </w:pPr>
                </w:p>
              </w:tc>
              <w:tc>
                <w:tcPr>
                  <w:tcW w:w="715" w:type="dxa"/>
                  <w:vAlign w:val="center"/>
                </w:tcPr>
                <w:p>
                  <w:pPr>
                    <w:widowControl/>
                    <w:spacing w:line="240" w:lineRule="exact"/>
                    <w:jc w:val="center"/>
                    <w:rPr>
                      <w:snapToGrid w:val="0"/>
                      <w:kern w:val="0"/>
                      <w:szCs w:val="21"/>
                    </w:rPr>
                  </w:pPr>
                  <w:r>
                    <w:rPr>
                      <w:snapToGrid w:val="0"/>
                      <w:kern w:val="0"/>
                      <w:szCs w:val="21"/>
                    </w:rPr>
                    <w:t>HW49</w:t>
                  </w:r>
                </w:p>
              </w:tc>
              <w:tc>
                <w:tcPr>
                  <w:tcW w:w="1163" w:type="dxa"/>
                  <w:vAlign w:val="center"/>
                </w:tcPr>
                <w:p>
                  <w:pPr>
                    <w:widowControl/>
                    <w:spacing w:line="240" w:lineRule="exact"/>
                    <w:jc w:val="center"/>
                    <w:rPr>
                      <w:snapToGrid w:val="0"/>
                      <w:kern w:val="0"/>
                      <w:szCs w:val="21"/>
                    </w:rPr>
                  </w:pPr>
                  <w:r>
                    <w:rPr>
                      <w:snapToGrid w:val="0"/>
                      <w:kern w:val="0"/>
                      <w:szCs w:val="21"/>
                    </w:rPr>
                    <w:t>900-041-49</w:t>
                  </w:r>
                </w:p>
              </w:tc>
              <w:tc>
                <w:tcPr>
                  <w:tcW w:w="741" w:type="dxa"/>
                  <w:vAlign w:val="center"/>
                </w:tcPr>
                <w:p>
                  <w:pPr>
                    <w:spacing w:line="240" w:lineRule="exact"/>
                    <w:jc w:val="center"/>
                    <w:rPr>
                      <w:szCs w:val="21"/>
                    </w:rPr>
                  </w:pPr>
                  <w:r>
                    <w:rPr>
                      <w:rFonts w:hint="eastAsia"/>
                      <w:szCs w:val="21"/>
                    </w:rPr>
                    <w:t>0.54</w:t>
                  </w:r>
                </w:p>
              </w:tc>
              <w:tc>
                <w:tcPr>
                  <w:tcW w:w="809" w:type="dxa"/>
                  <w:vAlign w:val="center"/>
                </w:tcPr>
                <w:p>
                  <w:pPr>
                    <w:spacing w:line="240" w:lineRule="exact"/>
                    <w:jc w:val="center"/>
                    <w:rPr>
                      <w:szCs w:val="21"/>
                    </w:rPr>
                  </w:pPr>
                  <w:r>
                    <w:rPr>
                      <w:rFonts w:hint="eastAsia"/>
                      <w:szCs w:val="21"/>
                    </w:rPr>
                    <w:t>0</w:t>
                  </w:r>
                </w:p>
              </w:tc>
              <w:tc>
                <w:tcPr>
                  <w:tcW w:w="787" w:type="dxa"/>
                  <w:vAlign w:val="center"/>
                </w:tcPr>
                <w:p>
                  <w:pPr>
                    <w:spacing w:line="240" w:lineRule="exact"/>
                    <w:jc w:val="center"/>
                    <w:rPr>
                      <w:szCs w:val="21"/>
                    </w:rPr>
                  </w:pPr>
                  <w:r>
                    <w:rPr>
                      <w:rFonts w:hint="eastAsia"/>
                      <w:szCs w:val="21"/>
                    </w:rPr>
                    <w:t>0.54</w:t>
                  </w:r>
                </w:p>
              </w:tc>
              <w:tc>
                <w:tcPr>
                  <w:tcW w:w="1052" w:type="dxa"/>
                  <w:vMerge w:val="continue"/>
                  <w:vAlign w:val="center"/>
                </w:tcPr>
                <w:p>
                  <w:pPr>
                    <w:spacing w:line="240" w:lineRule="exact"/>
                    <w:jc w:val="center"/>
                    <w:rPr>
                      <w:szCs w:val="21"/>
                    </w:rPr>
                  </w:pP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117" w:type="dxa"/>
                  <w:vAlign w:val="center"/>
                </w:tcPr>
                <w:p>
                  <w:pPr>
                    <w:widowControl/>
                    <w:spacing w:line="240" w:lineRule="exact"/>
                    <w:jc w:val="center"/>
                    <w:rPr>
                      <w:snapToGrid w:val="0"/>
                      <w:kern w:val="0"/>
                      <w:szCs w:val="21"/>
                    </w:rPr>
                  </w:pPr>
                  <w:r>
                    <w:rPr>
                      <w:snapToGrid w:val="0"/>
                      <w:kern w:val="0"/>
                      <w:szCs w:val="21"/>
                    </w:rPr>
                    <w:t>废气处理</w:t>
                  </w:r>
                </w:p>
              </w:tc>
              <w:tc>
                <w:tcPr>
                  <w:tcW w:w="1119" w:type="dxa"/>
                  <w:vAlign w:val="center"/>
                </w:tcPr>
                <w:p>
                  <w:pPr>
                    <w:widowControl/>
                    <w:spacing w:line="240" w:lineRule="exact"/>
                    <w:jc w:val="center"/>
                    <w:rPr>
                      <w:snapToGrid w:val="0"/>
                      <w:kern w:val="0"/>
                      <w:szCs w:val="21"/>
                    </w:rPr>
                  </w:pPr>
                  <w:r>
                    <w:rPr>
                      <w:snapToGrid w:val="0"/>
                      <w:kern w:val="0"/>
                      <w:szCs w:val="21"/>
                    </w:rPr>
                    <w:t>废活性炭</w:t>
                  </w:r>
                </w:p>
              </w:tc>
              <w:tc>
                <w:tcPr>
                  <w:tcW w:w="981" w:type="dxa"/>
                  <w:vMerge w:val="continue"/>
                  <w:vAlign w:val="center"/>
                </w:tcPr>
                <w:p>
                  <w:pPr>
                    <w:spacing w:line="240" w:lineRule="exact"/>
                    <w:jc w:val="center"/>
                    <w:rPr>
                      <w:szCs w:val="21"/>
                    </w:rPr>
                  </w:pPr>
                </w:p>
              </w:tc>
              <w:tc>
                <w:tcPr>
                  <w:tcW w:w="715" w:type="dxa"/>
                  <w:vAlign w:val="center"/>
                </w:tcPr>
                <w:p>
                  <w:pPr>
                    <w:widowControl/>
                    <w:spacing w:line="240" w:lineRule="exact"/>
                    <w:jc w:val="center"/>
                    <w:rPr>
                      <w:snapToGrid w:val="0"/>
                      <w:kern w:val="0"/>
                      <w:szCs w:val="21"/>
                    </w:rPr>
                  </w:pPr>
                  <w:r>
                    <w:rPr>
                      <w:snapToGrid w:val="0"/>
                      <w:kern w:val="0"/>
                      <w:szCs w:val="21"/>
                    </w:rPr>
                    <w:t>HW49</w:t>
                  </w:r>
                </w:p>
              </w:tc>
              <w:tc>
                <w:tcPr>
                  <w:tcW w:w="1163" w:type="dxa"/>
                  <w:vAlign w:val="center"/>
                </w:tcPr>
                <w:p>
                  <w:pPr>
                    <w:widowControl/>
                    <w:spacing w:line="240" w:lineRule="exact"/>
                    <w:jc w:val="center"/>
                    <w:rPr>
                      <w:snapToGrid w:val="0"/>
                      <w:kern w:val="0"/>
                      <w:szCs w:val="21"/>
                    </w:rPr>
                  </w:pPr>
                  <w:r>
                    <w:rPr>
                      <w:rFonts w:hint="eastAsia"/>
                      <w:snapToGrid w:val="0"/>
                      <w:kern w:val="0"/>
                      <w:szCs w:val="21"/>
                    </w:rPr>
                    <w:t>900-039-49</w:t>
                  </w:r>
                </w:p>
              </w:tc>
              <w:tc>
                <w:tcPr>
                  <w:tcW w:w="741" w:type="dxa"/>
                  <w:vAlign w:val="center"/>
                </w:tcPr>
                <w:p>
                  <w:pPr>
                    <w:spacing w:line="240" w:lineRule="exact"/>
                    <w:jc w:val="center"/>
                    <w:rPr>
                      <w:rFonts w:hint="eastAsia" w:eastAsia="宋体"/>
                      <w:szCs w:val="21"/>
                      <w:lang w:eastAsia="zh-CN"/>
                    </w:rPr>
                  </w:pPr>
                  <w:r>
                    <w:rPr>
                      <w:rFonts w:hint="eastAsia"/>
                      <w:szCs w:val="21"/>
                      <w:lang w:eastAsia="zh-CN"/>
                    </w:rPr>
                    <w:t>6.3425</w:t>
                  </w:r>
                </w:p>
              </w:tc>
              <w:tc>
                <w:tcPr>
                  <w:tcW w:w="809" w:type="dxa"/>
                  <w:vAlign w:val="center"/>
                </w:tcPr>
                <w:p>
                  <w:pPr>
                    <w:spacing w:line="240" w:lineRule="exact"/>
                    <w:jc w:val="center"/>
                    <w:rPr>
                      <w:szCs w:val="21"/>
                    </w:rPr>
                  </w:pPr>
                  <w:r>
                    <w:rPr>
                      <w:rFonts w:hint="eastAsia"/>
                      <w:szCs w:val="21"/>
                    </w:rPr>
                    <w:t>0</w:t>
                  </w:r>
                </w:p>
              </w:tc>
              <w:tc>
                <w:tcPr>
                  <w:tcW w:w="787" w:type="dxa"/>
                  <w:vAlign w:val="center"/>
                </w:tcPr>
                <w:p>
                  <w:pPr>
                    <w:spacing w:line="240" w:lineRule="exact"/>
                    <w:jc w:val="center"/>
                    <w:rPr>
                      <w:rFonts w:hint="eastAsia" w:eastAsia="宋体"/>
                      <w:szCs w:val="21"/>
                      <w:lang w:eastAsia="zh-CN"/>
                    </w:rPr>
                  </w:pPr>
                  <w:r>
                    <w:rPr>
                      <w:rFonts w:hint="eastAsia"/>
                      <w:szCs w:val="21"/>
                      <w:lang w:eastAsia="zh-CN"/>
                    </w:rPr>
                    <w:t>6.3425</w:t>
                  </w:r>
                </w:p>
              </w:tc>
              <w:tc>
                <w:tcPr>
                  <w:tcW w:w="1052" w:type="dxa"/>
                  <w:vMerge w:val="continue"/>
                  <w:vAlign w:val="center"/>
                </w:tcPr>
                <w:p>
                  <w:pPr>
                    <w:spacing w:line="240" w:lineRule="exact"/>
                    <w:jc w:val="center"/>
                    <w:rPr>
                      <w:szCs w:val="21"/>
                    </w:rPr>
                  </w:pP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117" w:type="dxa"/>
                  <w:vAlign w:val="center"/>
                </w:tcPr>
                <w:p>
                  <w:pPr>
                    <w:widowControl/>
                    <w:spacing w:line="240" w:lineRule="exact"/>
                    <w:jc w:val="center"/>
                    <w:rPr>
                      <w:snapToGrid w:val="0"/>
                      <w:kern w:val="0"/>
                      <w:szCs w:val="21"/>
                    </w:rPr>
                  </w:pPr>
                  <w:r>
                    <w:rPr>
                      <w:snapToGrid w:val="0"/>
                      <w:kern w:val="0"/>
                      <w:szCs w:val="21"/>
                    </w:rPr>
                    <w:t>预清洗、超声波清洗、喷砂处理</w:t>
                  </w:r>
                  <w:r>
                    <w:rPr>
                      <w:rFonts w:hint="eastAsia"/>
                      <w:snapToGrid w:val="0"/>
                      <w:kern w:val="0"/>
                      <w:szCs w:val="21"/>
                    </w:rPr>
                    <w:t>、组装</w:t>
                  </w:r>
                </w:p>
              </w:tc>
              <w:tc>
                <w:tcPr>
                  <w:tcW w:w="1119" w:type="dxa"/>
                  <w:vAlign w:val="center"/>
                </w:tcPr>
                <w:p>
                  <w:pPr>
                    <w:widowControl/>
                    <w:spacing w:line="240" w:lineRule="exact"/>
                    <w:jc w:val="center"/>
                    <w:rPr>
                      <w:snapToGrid w:val="0"/>
                      <w:kern w:val="0"/>
                      <w:szCs w:val="21"/>
                    </w:rPr>
                  </w:pPr>
                  <w:r>
                    <w:rPr>
                      <w:snapToGrid w:val="0"/>
                      <w:kern w:val="0"/>
                      <w:szCs w:val="21"/>
                    </w:rPr>
                    <w:t>废包装桶</w:t>
                  </w:r>
                </w:p>
              </w:tc>
              <w:tc>
                <w:tcPr>
                  <w:tcW w:w="981" w:type="dxa"/>
                  <w:vMerge w:val="continue"/>
                  <w:vAlign w:val="center"/>
                </w:tcPr>
                <w:p>
                  <w:pPr>
                    <w:spacing w:line="240" w:lineRule="exact"/>
                    <w:jc w:val="center"/>
                    <w:rPr>
                      <w:szCs w:val="21"/>
                    </w:rPr>
                  </w:pPr>
                </w:p>
              </w:tc>
              <w:tc>
                <w:tcPr>
                  <w:tcW w:w="715" w:type="dxa"/>
                  <w:vAlign w:val="center"/>
                </w:tcPr>
                <w:p>
                  <w:pPr>
                    <w:widowControl/>
                    <w:spacing w:line="240" w:lineRule="exact"/>
                    <w:jc w:val="center"/>
                    <w:rPr>
                      <w:snapToGrid w:val="0"/>
                      <w:kern w:val="0"/>
                      <w:szCs w:val="21"/>
                    </w:rPr>
                  </w:pPr>
                  <w:r>
                    <w:rPr>
                      <w:snapToGrid w:val="0"/>
                      <w:kern w:val="0"/>
                      <w:szCs w:val="21"/>
                    </w:rPr>
                    <w:t>HW49</w:t>
                  </w:r>
                </w:p>
              </w:tc>
              <w:tc>
                <w:tcPr>
                  <w:tcW w:w="1163" w:type="dxa"/>
                  <w:vAlign w:val="center"/>
                </w:tcPr>
                <w:p>
                  <w:pPr>
                    <w:widowControl/>
                    <w:spacing w:line="240" w:lineRule="exact"/>
                    <w:jc w:val="center"/>
                    <w:rPr>
                      <w:snapToGrid w:val="0"/>
                      <w:kern w:val="0"/>
                      <w:szCs w:val="21"/>
                    </w:rPr>
                  </w:pPr>
                  <w:r>
                    <w:rPr>
                      <w:snapToGrid w:val="0"/>
                      <w:kern w:val="0"/>
                      <w:szCs w:val="21"/>
                    </w:rPr>
                    <w:t>900-041-49</w:t>
                  </w:r>
                </w:p>
              </w:tc>
              <w:tc>
                <w:tcPr>
                  <w:tcW w:w="741" w:type="dxa"/>
                  <w:vAlign w:val="center"/>
                </w:tcPr>
                <w:p>
                  <w:pPr>
                    <w:spacing w:line="240" w:lineRule="exact"/>
                    <w:jc w:val="center"/>
                    <w:rPr>
                      <w:szCs w:val="21"/>
                    </w:rPr>
                  </w:pPr>
                  <w:r>
                    <w:rPr>
                      <w:rFonts w:hint="eastAsia"/>
                      <w:szCs w:val="21"/>
                    </w:rPr>
                    <w:t>0.95（678个）</w:t>
                  </w:r>
                </w:p>
              </w:tc>
              <w:tc>
                <w:tcPr>
                  <w:tcW w:w="809" w:type="dxa"/>
                  <w:vAlign w:val="center"/>
                </w:tcPr>
                <w:p>
                  <w:pPr>
                    <w:spacing w:line="240" w:lineRule="exact"/>
                    <w:jc w:val="center"/>
                    <w:rPr>
                      <w:szCs w:val="21"/>
                    </w:rPr>
                  </w:pPr>
                  <w:r>
                    <w:rPr>
                      <w:rFonts w:hint="eastAsia"/>
                      <w:szCs w:val="21"/>
                    </w:rPr>
                    <w:t>0</w:t>
                  </w:r>
                </w:p>
              </w:tc>
              <w:tc>
                <w:tcPr>
                  <w:tcW w:w="787" w:type="dxa"/>
                  <w:vAlign w:val="center"/>
                </w:tcPr>
                <w:p>
                  <w:pPr>
                    <w:spacing w:line="240" w:lineRule="exact"/>
                    <w:jc w:val="center"/>
                    <w:rPr>
                      <w:szCs w:val="21"/>
                    </w:rPr>
                  </w:pPr>
                  <w:r>
                    <w:rPr>
                      <w:rFonts w:hint="eastAsia"/>
                      <w:szCs w:val="21"/>
                    </w:rPr>
                    <w:t>0.95（678个）</w:t>
                  </w:r>
                </w:p>
              </w:tc>
              <w:tc>
                <w:tcPr>
                  <w:tcW w:w="1052" w:type="dxa"/>
                  <w:vMerge w:val="continue"/>
                  <w:vAlign w:val="center"/>
                </w:tcPr>
                <w:p>
                  <w:pPr>
                    <w:spacing w:line="240" w:lineRule="exact"/>
                    <w:jc w:val="center"/>
                    <w:rPr>
                      <w:szCs w:val="21"/>
                    </w:rPr>
                  </w:pP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1117" w:type="dxa"/>
                  <w:vAlign w:val="center"/>
                </w:tcPr>
                <w:p>
                  <w:pPr>
                    <w:widowControl/>
                    <w:spacing w:line="240" w:lineRule="exact"/>
                    <w:jc w:val="center"/>
                    <w:rPr>
                      <w:snapToGrid w:val="0"/>
                      <w:kern w:val="0"/>
                      <w:szCs w:val="21"/>
                    </w:rPr>
                  </w:pPr>
                  <w:r>
                    <w:rPr>
                      <w:snapToGrid w:val="0"/>
                      <w:kern w:val="0"/>
                      <w:szCs w:val="21"/>
                    </w:rPr>
                    <w:t>零件检查</w:t>
                  </w:r>
                </w:p>
              </w:tc>
              <w:tc>
                <w:tcPr>
                  <w:tcW w:w="1119" w:type="dxa"/>
                  <w:vAlign w:val="center"/>
                </w:tcPr>
                <w:p>
                  <w:pPr>
                    <w:widowControl/>
                    <w:spacing w:line="240" w:lineRule="exact"/>
                    <w:jc w:val="center"/>
                    <w:rPr>
                      <w:snapToGrid w:val="0"/>
                      <w:kern w:val="0"/>
                      <w:szCs w:val="21"/>
                    </w:rPr>
                  </w:pPr>
                  <w:r>
                    <w:rPr>
                      <w:snapToGrid w:val="0"/>
                      <w:kern w:val="0"/>
                      <w:szCs w:val="21"/>
                    </w:rPr>
                    <w:t>废零件</w:t>
                  </w:r>
                </w:p>
              </w:tc>
              <w:tc>
                <w:tcPr>
                  <w:tcW w:w="981" w:type="dxa"/>
                  <w:vMerge w:val="restart"/>
                  <w:vAlign w:val="center"/>
                </w:tcPr>
                <w:p>
                  <w:pPr>
                    <w:spacing w:line="240" w:lineRule="exact"/>
                    <w:jc w:val="center"/>
                    <w:rPr>
                      <w:szCs w:val="21"/>
                    </w:rPr>
                  </w:pPr>
                  <w:r>
                    <w:rPr>
                      <w:rFonts w:hint="eastAsia"/>
                      <w:szCs w:val="21"/>
                    </w:rPr>
                    <w:t>一般固废</w:t>
                  </w:r>
                </w:p>
              </w:tc>
              <w:tc>
                <w:tcPr>
                  <w:tcW w:w="715" w:type="dxa"/>
                  <w:vAlign w:val="center"/>
                </w:tcPr>
                <w:p>
                  <w:pPr>
                    <w:spacing w:line="240" w:lineRule="exact"/>
                    <w:jc w:val="center"/>
                    <w:rPr>
                      <w:szCs w:val="21"/>
                    </w:rPr>
                  </w:pPr>
                  <w:r>
                    <w:rPr>
                      <w:rFonts w:hint="eastAsia"/>
                      <w:szCs w:val="21"/>
                    </w:rPr>
                    <w:t>85</w:t>
                  </w:r>
                </w:p>
              </w:tc>
              <w:tc>
                <w:tcPr>
                  <w:tcW w:w="1163" w:type="dxa"/>
                  <w:vAlign w:val="center"/>
                </w:tcPr>
                <w:p>
                  <w:pPr>
                    <w:spacing w:line="240" w:lineRule="exact"/>
                    <w:jc w:val="center"/>
                    <w:rPr>
                      <w:szCs w:val="21"/>
                    </w:rPr>
                  </w:pPr>
                  <w:r>
                    <w:rPr>
                      <w:rFonts w:hint="eastAsia"/>
                      <w:szCs w:val="21"/>
                    </w:rPr>
                    <w:t>-</w:t>
                  </w:r>
                </w:p>
              </w:tc>
              <w:tc>
                <w:tcPr>
                  <w:tcW w:w="741" w:type="dxa"/>
                  <w:vAlign w:val="center"/>
                </w:tcPr>
                <w:p>
                  <w:pPr>
                    <w:spacing w:line="240" w:lineRule="exact"/>
                    <w:jc w:val="center"/>
                    <w:rPr>
                      <w:szCs w:val="21"/>
                    </w:rPr>
                  </w:pPr>
                  <w:r>
                    <w:rPr>
                      <w:rFonts w:hint="eastAsia"/>
                      <w:szCs w:val="21"/>
                    </w:rPr>
                    <w:t>1620</w:t>
                  </w:r>
                </w:p>
              </w:tc>
              <w:tc>
                <w:tcPr>
                  <w:tcW w:w="809" w:type="dxa"/>
                  <w:vAlign w:val="center"/>
                </w:tcPr>
                <w:p>
                  <w:pPr>
                    <w:spacing w:line="240" w:lineRule="exact"/>
                    <w:jc w:val="center"/>
                    <w:rPr>
                      <w:szCs w:val="21"/>
                    </w:rPr>
                  </w:pPr>
                  <w:r>
                    <w:rPr>
                      <w:rFonts w:hint="eastAsia"/>
                      <w:szCs w:val="21"/>
                    </w:rPr>
                    <w:t>1620</w:t>
                  </w:r>
                </w:p>
              </w:tc>
              <w:tc>
                <w:tcPr>
                  <w:tcW w:w="787" w:type="dxa"/>
                  <w:vAlign w:val="center"/>
                </w:tcPr>
                <w:p>
                  <w:pPr>
                    <w:spacing w:line="240" w:lineRule="exact"/>
                    <w:jc w:val="center"/>
                    <w:rPr>
                      <w:szCs w:val="21"/>
                    </w:rPr>
                  </w:pPr>
                  <w:r>
                    <w:rPr>
                      <w:rFonts w:hint="eastAsia"/>
                      <w:szCs w:val="21"/>
                    </w:rPr>
                    <w:t>0</w:t>
                  </w:r>
                </w:p>
              </w:tc>
              <w:tc>
                <w:tcPr>
                  <w:tcW w:w="1052" w:type="dxa"/>
                  <w:vMerge w:val="restart"/>
                  <w:vAlign w:val="center"/>
                </w:tcPr>
                <w:p>
                  <w:pPr>
                    <w:spacing w:line="240" w:lineRule="exact"/>
                    <w:jc w:val="center"/>
                    <w:rPr>
                      <w:szCs w:val="21"/>
                    </w:rPr>
                  </w:pPr>
                  <w:r>
                    <w:rPr>
                      <w:rFonts w:hint="eastAsia"/>
                      <w:szCs w:val="21"/>
                    </w:rPr>
                    <w:t>由相关单位回收利用</w:t>
                  </w: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1117" w:type="dxa"/>
                  <w:vAlign w:val="center"/>
                </w:tcPr>
                <w:p>
                  <w:pPr>
                    <w:widowControl/>
                    <w:spacing w:line="240" w:lineRule="exact"/>
                    <w:jc w:val="center"/>
                    <w:rPr>
                      <w:snapToGrid w:val="0"/>
                      <w:kern w:val="0"/>
                      <w:szCs w:val="21"/>
                    </w:rPr>
                  </w:pPr>
                  <w:r>
                    <w:rPr>
                      <w:snapToGrid w:val="0"/>
                      <w:kern w:val="0"/>
                      <w:szCs w:val="21"/>
                    </w:rPr>
                    <w:t>喷砂处理</w:t>
                  </w:r>
                </w:p>
              </w:tc>
              <w:tc>
                <w:tcPr>
                  <w:tcW w:w="1119" w:type="dxa"/>
                  <w:vAlign w:val="center"/>
                </w:tcPr>
                <w:p>
                  <w:pPr>
                    <w:widowControl/>
                    <w:spacing w:line="240" w:lineRule="exact"/>
                    <w:jc w:val="center"/>
                    <w:rPr>
                      <w:snapToGrid w:val="0"/>
                      <w:kern w:val="0"/>
                      <w:szCs w:val="21"/>
                    </w:rPr>
                  </w:pPr>
                  <w:r>
                    <w:rPr>
                      <w:snapToGrid w:val="0"/>
                      <w:kern w:val="0"/>
                      <w:szCs w:val="21"/>
                    </w:rPr>
                    <w:t>废玻璃砂粉</w:t>
                  </w:r>
                </w:p>
              </w:tc>
              <w:tc>
                <w:tcPr>
                  <w:tcW w:w="981" w:type="dxa"/>
                  <w:vMerge w:val="continue"/>
                  <w:vAlign w:val="center"/>
                </w:tcPr>
                <w:p>
                  <w:pPr>
                    <w:spacing w:line="240" w:lineRule="exact"/>
                    <w:jc w:val="center"/>
                    <w:rPr>
                      <w:szCs w:val="21"/>
                    </w:rPr>
                  </w:pPr>
                </w:p>
              </w:tc>
              <w:tc>
                <w:tcPr>
                  <w:tcW w:w="715" w:type="dxa"/>
                  <w:vAlign w:val="center"/>
                </w:tcPr>
                <w:p>
                  <w:pPr>
                    <w:spacing w:line="240" w:lineRule="exact"/>
                    <w:jc w:val="center"/>
                    <w:rPr>
                      <w:szCs w:val="21"/>
                    </w:rPr>
                  </w:pPr>
                  <w:r>
                    <w:rPr>
                      <w:rFonts w:hint="eastAsia"/>
                      <w:szCs w:val="21"/>
                    </w:rPr>
                    <w:t>78</w:t>
                  </w:r>
                </w:p>
              </w:tc>
              <w:tc>
                <w:tcPr>
                  <w:tcW w:w="1163" w:type="dxa"/>
                  <w:vAlign w:val="center"/>
                </w:tcPr>
                <w:p>
                  <w:pPr>
                    <w:spacing w:line="240" w:lineRule="exact"/>
                    <w:jc w:val="center"/>
                    <w:rPr>
                      <w:szCs w:val="21"/>
                    </w:rPr>
                  </w:pPr>
                  <w:r>
                    <w:rPr>
                      <w:rFonts w:hint="eastAsia"/>
                      <w:szCs w:val="21"/>
                    </w:rPr>
                    <w:t>-</w:t>
                  </w:r>
                </w:p>
              </w:tc>
              <w:tc>
                <w:tcPr>
                  <w:tcW w:w="741" w:type="dxa"/>
                  <w:vAlign w:val="center"/>
                </w:tcPr>
                <w:p>
                  <w:pPr>
                    <w:spacing w:line="240" w:lineRule="exact"/>
                    <w:jc w:val="center"/>
                    <w:rPr>
                      <w:szCs w:val="21"/>
                    </w:rPr>
                  </w:pPr>
                  <w:r>
                    <w:rPr>
                      <w:rFonts w:hint="eastAsia"/>
                      <w:szCs w:val="21"/>
                    </w:rPr>
                    <w:t>12</w:t>
                  </w:r>
                </w:p>
              </w:tc>
              <w:tc>
                <w:tcPr>
                  <w:tcW w:w="809" w:type="dxa"/>
                  <w:vAlign w:val="center"/>
                </w:tcPr>
                <w:p>
                  <w:pPr>
                    <w:spacing w:line="240" w:lineRule="exact"/>
                    <w:jc w:val="center"/>
                    <w:rPr>
                      <w:szCs w:val="21"/>
                    </w:rPr>
                  </w:pPr>
                  <w:r>
                    <w:rPr>
                      <w:rFonts w:hint="eastAsia"/>
                      <w:szCs w:val="21"/>
                    </w:rPr>
                    <w:t>12</w:t>
                  </w:r>
                </w:p>
              </w:tc>
              <w:tc>
                <w:tcPr>
                  <w:tcW w:w="787" w:type="dxa"/>
                  <w:vAlign w:val="center"/>
                </w:tcPr>
                <w:p>
                  <w:pPr>
                    <w:spacing w:line="240" w:lineRule="exact"/>
                    <w:jc w:val="center"/>
                    <w:rPr>
                      <w:szCs w:val="21"/>
                    </w:rPr>
                  </w:pPr>
                  <w:r>
                    <w:rPr>
                      <w:rFonts w:hint="eastAsia"/>
                      <w:szCs w:val="21"/>
                    </w:rPr>
                    <w:t>0</w:t>
                  </w:r>
                </w:p>
              </w:tc>
              <w:tc>
                <w:tcPr>
                  <w:tcW w:w="1052" w:type="dxa"/>
                  <w:vMerge w:val="continue"/>
                  <w:vAlign w:val="center"/>
                </w:tcPr>
                <w:p>
                  <w:pPr>
                    <w:autoSpaceDE w:val="0"/>
                    <w:autoSpaceDN w:val="0"/>
                    <w:spacing w:line="240" w:lineRule="exact"/>
                    <w:jc w:val="center"/>
                    <w:rPr>
                      <w:szCs w:val="21"/>
                    </w:rPr>
                  </w:pP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1117" w:type="dxa"/>
                  <w:vAlign w:val="center"/>
                </w:tcPr>
                <w:p>
                  <w:pPr>
                    <w:widowControl/>
                    <w:spacing w:line="240" w:lineRule="exact"/>
                    <w:jc w:val="center"/>
                    <w:rPr>
                      <w:snapToGrid w:val="0"/>
                      <w:kern w:val="0"/>
                      <w:szCs w:val="21"/>
                    </w:rPr>
                  </w:pPr>
                  <w:r>
                    <w:rPr>
                      <w:rFonts w:hint="eastAsia"/>
                      <w:snapToGrid w:val="0"/>
                      <w:kern w:val="0"/>
                      <w:szCs w:val="21"/>
                    </w:rPr>
                    <w:t>废气处理</w:t>
                  </w:r>
                </w:p>
              </w:tc>
              <w:tc>
                <w:tcPr>
                  <w:tcW w:w="1119" w:type="dxa"/>
                  <w:vAlign w:val="center"/>
                </w:tcPr>
                <w:p>
                  <w:pPr>
                    <w:widowControl/>
                    <w:spacing w:line="240" w:lineRule="exact"/>
                    <w:jc w:val="center"/>
                    <w:rPr>
                      <w:snapToGrid w:val="0"/>
                      <w:kern w:val="0"/>
                      <w:szCs w:val="21"/>
                    </w:rPr>
                  </w:pPr>
                  <w:r>
                    <w:rPr>
                      <w:rFonts w:hint="eastAsia"/>
                      <w:snapToGrid w:val="0"/>
                      <w:kern w:val="0"/>
                      <w:szCs w:val="21"/>
                    </w:rPr>
                    <w:t>废粉尘</w:t>
                  </w:r>
                </w:p>
              </w:tc>
              <w:tc>
                <w:tcPr>
                  <w:tcW w:w="981" w:type="dxa"/>
                  <w:vMerge w:val="continue"/>
                  <w:vAlign w:val="center"/>
                </w:tcPr>
                <w:p>
                  <w:pPr>
                    <w:spacing w:line="240" w:lineRule="exact"/>
                    <w:jc w:val="center"/>
                    <w:rPr>
                      <w:szCs w:val="21"/>
                    </w:rPr>
                  </w:pPr>
                </w:p>
              </w:tc>
              <w:tc>
                <w:tcPr>
                  <w:tcW w:w="715" w:type="dxa"/>
                  <w:vAlign w:val="center"/>
                </w:tcPr>
                <w:p>
                  <w:pPr>
                    <w:spacing w:line="240" w:lineRule="exact"/>
                    <w:jc w:val="center"/>
                    <w:rPr>
                      <w:szCs w:val="21"/>
                    </w:rPr>
                  </w:pPr>
                  <w:r>
                    <w:rPr>
                      <w:rFonts w:hint="eastAsia"/>
                      <w:szCs w:val="21"/>
                    </w:rPr>
                    <w:t>84</w:t>
                  </w:r>
                </w:p>
              </w:tc>
              <w:tc>
                <w:tcPr>
                  <w:tcW w:w="1163" w:type="dxa"/>
                  <w:vAlign w:val="center"/>
                </w:tcPr>
                <w:p>
                  <w:pPr>
                    <w:spacing w:line="240" w:lineRule="exact"/>
                    <w:jc w:val="center"/>
                    <w:rPr>
                      <w:szCs w:val="21"/>
                    </w:rPr>
                  </w:pPr>
                  <w:r>
                    <w:rPr>
                      <w:rFonts w:hint="eastAsia"/>
                      <w:szCs w:val="21"/>
                    </w:rPr>
                    <w:t>-</w:t>
                  </w:r>
                </w:p>
              </w:tc>
              <w:tc>
                <w:tcPr>
                  <w:tcW w:w="741" w:type="dxa"/>
                  <w:vAlign w:val="center"/>
                </w:tcPr>
                <w:p>
                  <w:pPr>
                    <w:spacing w:line="240" w:lineRule="exact"/>
                    <w:jc w:val="center"/>
                    <w:rPr>
                      <w:szCs w:val="21"/>
                    </w:rPr>
                  </w:pPr>
                  <w:r>
                    <w:rPr>
                      <w:rFonts w:hint="eastAsia"/>
                      <w:szCs w:val="21"/>
                    </w:rPr>
                    <w:t>0.0324</w:t>
                  </w:r>
                </w:p>
              </w:tc>
              <w:tc>
                <w:tcPr>
                  <w:tcW w:w="809" w:type="dxa"/>
                  <w:vAlign w:val="center"/>
                </w:tcPr>
                <w:p>
                  <w:pPr>
                    <w:spacing w:line="240" w:lineRule="exact"/>
                    <w:jc w:val="center"/>
                    <w:rPr>
                      <w:szCs w:val="21"/>
                    </w:rPr>
                  </w:pPr>
                  <w:r>
                    <w:rPr>
                      <w:rFonts w:hint="eastAsia"/>
                      <w:szCs w:val="21"/>
                    </w:rPr>
                    <w:t>0.0324</w:t>
                  </w:r>
                </w:p>
              </w:tc>
              <w:tc>
                <w:tcPr>
                  <w:tcW w:w="787" w:type="dxa"/>
                  <w:vAlign w:val="center"/>
                </w:tcPr>
                <w:p>
                  <w:pPr>
                    <w:spacing w:line="240" w:lineRule="exact"/>
                    <w:jc w:val="center"/>
                    <w:rPr>
                      <w:szCs w:val="21"/>
                    </w:rPr>
                  </w:pPr>
                  <w:r>
                    <w:rPr>
                      <w:rFonts w:hint="eastAsia"/>
                      <w:szCs w:val="21"/>
                    </w:rPr>
                    <w:t>0</w:t>
                  </w:r>
                </w:p>
              </w:tc>
              <w:tc>
                <w:tcPr>
                  <w:tcW w:w="1052" w:type="dxa"/>
                  <w:vMerge w:val="continue"/>
                  <w:vAlign w:val="center"/>
                </w:tcPr>
                <w:p>
                  <w:pPr>
                    <w:autoSpaceDE w:val="0"/>
                    <w:autoSpaceDN w:val="0"/>
                    <w:spacing w:line="240" w:lineRule="exact"/>
                    <w:jc w:val="center"/>
                    <w:rPr>
                      <w:szCs w:val="21"/>
                    </w:rPr>
                  </w:pP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1117" w:type="dxa"/>
                  <w:vAlign w:val="center"/>
                </w:tcPr>
                <w:p>
                  <w:pPr>
                    <w:widowControl/>
                    <w:spacing w:line="240" w:lineRule="exact"/>
                    <w:jc w:val="center"/>
                    <w:rPr>
                      <w:snapToGrid w:val="0"/>
                      <w:kern w:val="0"/>
                      <w:szCs w:val="21"/>
                    </w:rPr>
                  </w:pPr>
                  <w:r>
                    <w:rPr>
                      <w:rFonts w:hint="eastAsia"/>
                      <w:snapToGrid w:val="0"/>
                      <w:kern w:val="0"/>
                      <w:szCs w:val="21"/>
                    </w:rPr>
                    <w:t>生产过程</w:t>
                  </w:r>
                </w:p>
              </w:tc>
              <w:tc>
                <w:tcPr>
                  <w:tcW w:w="1119" w:type="dxa"/>
                  <w:vAlign w:val="center"/>
                </w:tcPr>
                <w:p>
                  <w:pPr>
                    <w:widowControl/>
                    <w:spacing w:line="240" w:lineRule="exact"/>
                    <w:jc w:val="center"/>
                    <w:rPr>
                      <w:snapToGrid w:val="0"/>
                      <w:kern w:val="0"/>
                      <w:szCs w:val="21"/>
                    </w:rPr>
                  </w:pPr>
                  <w:r>
                    <w:rPr>
                      <w:rFonts w:hint="eastAsia"/>
                      <w:snapToGrid w:val="0"/>
                      <w:kern w:val="0"/>
                      <w:szCs w:val="21"/>
                    </w:rPr>
                    <w:t>废防尘服、废橡胶手套、废棉纱手套、废口罩、废过滤盒、废密封圈和废特氟龙圈</w:t>
                  </w:r>
                </w:p>
              </w:tc>
              <w:tc>
                <w:tcPr>
                  <w:tcW w:w="981" w:type="dxa"/>
                  <w:vMerge w:val="continue"/>
                  <w:vAlign w:val="center"/>
                </w:tcPr>
                <w:p>
                  <w:pPr>
                    <w:spacing w:line="240" w:lineRule="exact"/>
                    <w:jc w:val="center"/>
                    <w:rPr>
                      <w:szCs w:val="21"/>
                    </w:rPr>
                  </w:pPr>
                </w:p>
              </w:tc>
              <w:tc>
                <w:tcPr>
                  <w:tcW w:w="715" w:type="dxa"/>
                  <w:vAlign w:val="center"/>
                </w:tcPr>
                <w:p>
                  <w:pPr>
                    <w:spacing w:line="240" w:lineRule="exact"/>
                    <w:jc w:val="center"/>
                    <w:rPr>
                      <w:szCs w:val="21"/>
                    </w:rPr>
                  </w:pPr>
                  <w:r>
                    <w:rPr>
                      <w:rFonts w:hint="eastAsia"/>
                      <w:szCs w:val="21"/>
                    </w:rPr>
                    <w:t>99</w:t>
                  </w:r>
                </w:p>
              </w:tc>
              <w:tc>
                <w:tcPr>
                  <w:tcW w:w="1163" w:type="dxa"/>
                  <w:vAlign w:val="center"/>
                </w:tcPr>
                <w:p>
                  <w:pPr>
                    <w:spacing w:line="240" w:lineRule="exact"/>
                    <w:jc w:val="center"/>
                    <w:rPr>
                      <w:szCs w:val="21"/>
                    </w:rPr>
                  </w:pPr>
                  <w:r>
                    <w:rPr>
                      <w:rFonts w:hint="eastAsia"/>
                      <w:szCs w:val="21"/>
                    </w:rPr>
                    <w:t>-</w:t>
                  </w:r>
                </w:p>
              </w:tc>
              <w:tc>
                <w:tcPr>
                  <w:tcW w:w="741" w:type="dxa"/>
                  <w:vAlign w:val="center"/>
                </w:tcPr>
                <w:p>
                  <w:pPr>
                    <w:spacing w:line="240" w:lineRule="exact"/>
                    <w:jc w:val="center"/>
                    <w:rPr>
                      <w:szCs w:val="21"/>
                    </w:rPr>
                  </w:pPr>
                  <w:r>
                    <w:rPr>
                      <w:rFonts w:hint="eastAsia"/>
                      <w:szCs w:val="21"/>
                    </w:rPr>
                    <w:t>1.8</w:t>
                  </w:r>
                </w:p>
              </w:tc>
              <w:tc>
                <w:tcPr>
                  <w:tcW w:w="809" w:type="dxa"/>
                  <w:vAlign w:val="center"/>
                </w:tcPr>
                <w:p>
                  <w:pPr>
                    <w:spacing w:line="240" w:lineRule="exact"/>
                    <w:jc w:val="center"/>
                    <w:rPr>
                      <w:szCs w:val="21"/>
                    </w:rPr>
                  </w:pPr>
                  <w:r>
                    <w:rPr>
                      <w:rFonts w:hint="eastAsia"/>
                      <w:szCs w:val="21"/>
                    </w:rPr>
                    <w:t>0</w:t>
                  </w:r>
                </w:p>
              </w:tc>
              <w:tc>
                <w:tcPr>
                  <w:tcW w:w="787" w:type="dxa"/>
                  <w:vAlign w:val="center"/>
                </w:tcPr>
                <w:p>
                  <w:pPr>
                    <w:spacing w:line="240" w:lineRule="exact"/>
                    <w:jc w:val="center"/>
                    <w:rPr>
                      <w:szCs w:val="21"/>
                    </w:rPr>
                  </w:pPr>
                  <w:r>
                    <w:rPr>
                      <w:rFonts w:hint="eastAsia"/>
                      <w:szCs w:val="21"/>
                    </w:rPr>
                    <w:t>1.8</w:t>
                  </w:r>
                </w:p>
              </w:tc>
              <w:tc>
                <w:tcPr>
                  <w:tcW w:w="1052" w:type="dxa"/>
                  <w:vAlign w:val="center"/>
                </w:tcPr>
                <w:p>
                  <w:pPr>
                    <w:autoSpaceDE w:val="0"/>
                    <w:autoSpaceDN w:val="0"/>
                    <w:spacing w:line="240" w:lineRule="exact"/>
                    <w:jc w:val="center"/>
                    <w:rPr>
                      <w:szCs w:val="21"/>
                    </w:rPr>
                  </w:pPr>
                  <w:r>
                    <w:rPr>
                      <w:color w:val="000000"/>
                      <w:kern w:val="0"/>
                      <w:szCs w:val="21"/>
                    </w:rPr>
                    <w:t>和生活垃圾一起存放，清运后填埋</w:t>
                  </w:r>
                </w:p>
              </w:tc>
              <w:tc>
                <w:tcPr>
                  <w:tcW w:w="684" w:type="dxa"/>
                  <w:vMerge w:val="continue"/>
                  <w:vAlign w:val="center"/>
                </w:tcPr>
                <w:p>
                  <w:pPr>
                    <w:spacing w:line="240" w:lineRule="exact"/>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10" w:hRule="atLeast"/>
                <w:jc w:val="center"/>
              </w:trPr>
              <w:tc>
                <w:tcPr>
                  <w:tcW w:w="1117" w:type="dxa"/>
                  <w:vAlign w:val="center"/>
                </w:tcPr>
                <w:p>
                  <w:pPr>
                    <w:widowControl/>
                    <w:spacing w:line="240" w:lineRule="exact"/>
                    <w:jc w:val="center"/>
                    <w:rPr>
                      <w:snapToGrid w:val="0"/>
                      <w:kern w:val="0"/>
                      <w:szCs w:val="21"/>
                    </w:rPr>
                  </w:pPr>
                  <w:r>
                    <w:rPr>
                      <w:snapToGrid w:val="0"/>
                      <w:kern w:val="0"/>
                      <w:szCs w:val="21"/>
                    </w:rPr>
                    <w:t>生活办公区</w:t>
                  </w:r>
                </w:p>
              </w:tc>
              <w:tc>
                <w:tcPr>
                  <w:tcW w:w="1119" w:type="dxa"/>
                  <w:vAlign w:val="center"/>
                </w:tcPr>
                <w:p>
                  <w:pPr>
                    <w:widowControl/>
                    <w:spacing w:line="240" w:lineRule="exact"/>
                    <w:jc w:val="center"/>
                    <w:rPr>
                      <w:snapToGrid w:val="0"/>
                      <w:kern w:val="0"/>
                      <w:szCs w:val="21"/>
                    </w:rPr>
                  </w:pPr>
                  <w:r>
                    <w:rPr>
                      <w:snapToGrid w:val="0"/>
                      <w:kern w:val="0"/>
                      <w:szCs w:val="21"/>
                    </w:rPr>
                    <w:t>生活垃圾</w:t>
                  </w:r>
                </w:p>
              </w:tc>
              <w:tc>
                <w:tcPr>
                  <w:tcW w:w="981" w:type="dxa"/>
                  <w:vMerge w:val="continue"/>
                  <w:vAlign w:val="center"/>
                </w:tcPr>
                <w:p>
                  <w:pPr>
                    <w:spacing w:line="240" w:lineRule="exact"/>
                    <w:jc w:val="center"/>
                    <w:rPr>
                      <w:szCs w:val="21"/>
                    </w:rPr>
                  </w:pPr>
                </w:p>
              </w:tc>
              <w:tc>
                <w:tcPr>
                  <w:tcW w:w="715" w:type="dxa"/>
                  <w:vAlign w:val="center"/>
                </w:tcPr>
                <w:p>
                  <w:pPr>
                    <w:spacing w:line="240" w:lineRule="exact"/>
                    <w:jc w:val="center"/>
                    <w:rPr>
                      <w:szCs w:val="21"/>
                    </w:rPr>
                  </w:pPr>
                  <w:r>
                    <w:rPr>
                      <w:rFonts w:hint="eastAsia"/>
                      <w:szCs w:val="21"/>
                    </w:rPr>
                    <w:t>99</w:t>
                  </w:r>
                </w:p>
              </w:tc>
              <w:tc>
                <w:tcPr>
                  <w:tcW w:w="1163" w:type="dxa"/>
                  <w:vAlign w:val="center"/>
                </w:tcPr>
                <w:p>
                  <w:pPr>
                    <w:spacing w:line="240" w:lineRule="exact"/>
                    <w:jc w:val="center"/>
                    <w:rPr>
                      <w:szCs w:val="21"/>
                    </w:rPr>
                  </w:pPr>
                  <w:r>
                    <w:rPr>
                      <w:rFonts w:hint="eastAsia"/>
                      <w:szCs w:val="21"/>
                    </w:rPr>
                    <w:t>-</w:t>
                  </w:r>
                </w:p>
              </w:tc>
              <w:tc>
                <w:tcPr>
                  <w:tcW w:w="741" w:type="dxa"/>
                  <w:vAlign w:val="center"/>
                </w:tcPr>
                <w:p>
                  <w:pPr>
                    <w:spacing w:line="240" w:lineRule="exact"/>
                    <w:jc w:val="center"/>
                    <w:rPr>
                      <w:szCs w:val="21"/>
                    </w:rPr>
                  </w:pPr>
                  <w:r>
                    <w:rPr>
                      <w:rFonts w:hint="eastAsia"/>
                      <w:szCs w:val="21"/>
                    </w:rPr>
                    <w:t>7.5</w:t>
                  </w:r>
                </w:p>
              </w:tc>
              <w:tc>
                <w:tcPr>
                  <w:tcW w:w="809" w:type="dxa"/>
                  <w:vAlign w:val="center"/>
                </w:tcPr>
                <w:p>
                  <w:pPr>
                    <w:spacing w:line="240" w:lineRule="exact"/>
                    <w:jc w:val="center"/>
                    <w:rPr>
                      <w:szCs w:val="21"/>
                    </w:rPr>
                  </w:pPr>
                  <w:r>
                    <w:rPr>
                      <w:rFonts w:hint="eastAsia"/>
                      <w:szCs w:val="21"/>
                    </w:rPr>
                    <w:t>0</w:t>
                  </w:r>
                </w:p>
              </w:tc>
              <w:tc>
                <w:tcPr>
                  <w:tcW w:w="787" w:type="dxa"/>
                  <w:vAlign w:val="center"/>
                </w:tcPr>
                <w:p>
                  <w:pPr>
                    <w:spacing w:line="240" w:lineRule="exact"/>
                    <w:jc w:val="center"/>
                    <w:rPr>
                      <w:szCs w:val="21"/>
                    </w:rPr>
                  </w:pPr>
                  <w:r>
                    <w:rPr>
                      <w:rFonts w:hint="eastAsia"/>
                      <w:szCs w:val="21"/>
                    </w:rPr>
                    <w:t>7.5</w:t>
                  </w:r>
                </w:p>
              </w:tc>
              <w:tc>
                <w:tcPr>
                  <w:tcW w:w="1052" w:type="dxa"/>
                  <w:vAlign w:val="center"/>
                </w:tcPr>
                <w:p>
                  <w:pPr>
                    <w:autoSpaceDE w:val="0"/>
                    <w:autoSpaceDN w:val="0"/>
                    <w:spacing w:line="240" w:lineRule="exact"/>
                    <w:jc w:val="center"/>
                    <w:rPr>
                      <w:szCs w:val="21"/>
                    </w:rPr>
                  </w:pPr>
                  <w:r>
                    <w:rPr>
                      <w:color w:val="000000"/>
                      <w:szCs w:val="21"/>
                    </w:rPr>
                    <w:t>环卫部门统一清运</w:t>
                  </w:r>
                </w:p>
              </w:tc>
              <w:tc>
                <w:tcPr>
                  <w:tcW w:w="684" w:type="dxa"/>
                  <w:vMerge w:val="continue"/>
                  <w:vAlign w:val="center"/>
                </w:tcPr>
                <w:p>
                  <w:pPr>
                    <w:spacing w:line="240" w:lineRule="exact"/>
                    <w:jc w:val="center"/>
                    <w:rPr>
                      <w:kern w:val="0"/>
                      <w:szCs w:val="21"/>
                    </w:rPr>
                  </w:pPr>
                </w:p>
              </w:tc>
            </w:tr>
          </w:tbl>
          <w:p>
            <w:pPr>
              <w:widowControl/>
              <w:snapToGrid w:val="0"/>
              <w:spacing w:line="500" w:lineRule="exact"/>
              <w:ind w:firstLine="480" w:firstLineChars="200"/>
              <w:rPr>
                <w:b/>
                <w:bCs/>
                <w:sz w:val="24"/>
                <w:szCs w:val="24"/>
              </w:rPr>
            </w:pPr>
            <w:r>
              <w:rPr>
                <w:b/>
                <w:bCs/>
                <w:sz w:val="24"/>
                <w:szCs w:val="24"/>
              </w:rPr>
              <w:t>（2）固废处置可行性分析</w:t>
            </w:r>
          </w:p>
          <w:p>
            <w:pPr>
              <w:adjustRightInd w:val="0"/>
              <w:snapToGrid w:val="0"/>
              <w:spacing w:line="500" w:lineRule="exact"/>
              <w:ind w:firstLine="480" w:firstLineChars="200"/>
              <w:rPr>
                <w:sz w:val="24"/>
                <w:szCs w:val="24"/>
              </w:rPr>
            </w:pPr>
            <w:r>
              <w:rPr>
                <w:sz w:val="24"/>
                <w:szCs w:val="24"/>
              </w:rPr>
              <w:t>无锡市内目前可处理本项目危险废物的单位详见表8-</w:t>
            </w:r>
            <w:r>
              <w:rPr>
                <w:rFonts w:hint="eastAsia"/>
                <w:sz w:val="24"/>
                <w:szCs w:val="24"/>
                <w:lang w:val="en-US" w:eastAsia="zh-CN"/>
              </w:rPr>
              <w:t>6</w:t>
            </w:r>
            <w:r>
              <w:rPr>
                <w:sz w:val="24"/>
                <w:szCs w:val="24"/>
              </w:rPr>
              <w:t>。</w:t>
            </w:r>
          </w:p>
          <w:p>
            <w:pPr>
              <w:numPr>
                <w:ilvl w:val="0"/>
                <w:numId w:val="26"/>
              </w:numPr>
              <w:adjustRightInd w:val="0"/>
              <w:snapToGrid w:val="0"/>
              <w:spacing w:line="288" w:lineRule="auto"/>
              <w:jc w:val="center"/>
              <w:rPr>
                <w:b/>
                <w:sz w:val="24"/>
                <w:szCs w:val="24"/>
              </w:rPr>
            </w:pPr>
            <w:r>
              <w:rPr>
                <w:b/>
                <w:sz w:val="24"/>
                <w:szCs w:val="24"/>
              </w:rPr>
              <w:t>危废处置单位概况</w:t>
            </w:r>
          </w:p>
          <w:tbl>
            <w:tblPr>
              <w:tblStyle w:val="20"/>
              <w:tblW w:w="911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311"/>
              <w:gridCol w:w="1559"/>
              <w:gridCol w:w="1701"/>
              <w:gridCol w:w="38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4" w:type="dxa"/>
                  <w:vAlign w:val="center"/>
                </w:tcPr>
                <w:p>
                  <w:pPr>
                    <w:adjustRightInd w:val="0"/>
                    <w:snapToGrid w:val="0"/>
                    <w:jc w:val="center"/>
                    <w:rPr>
                      <w:b/>
                      <w:szCs w:val="21"/>
                    </w:rPr>
                  </w:pPr>
                  <w:r>
                    <w:rPr>
                      <w:b/>
                      <w:szCs w:val="21"/>
                    </w:rPr>
                    <w:t>序号</w:t>
                  </w:r>
                </w:p>
              </w:tc>
              <w:tc>
                <w:tcPr>
                  <w:tcW w:w="1311" w:type="dxa"/>
                  <w:vAlign w:val="center"/>
                </w:tcPr>
                <w:p>
                  <w:pPr>
                    <w:adjustRightInd w:val="0"/>
                    <w:snapToGrid w:val="0"/>
                    <w:jc w:val="center"/>
                    <w:rPr>
                      <w:b/>
                      <w:szCs w:val="21"/>
                    </w:rPr>
                  </w:pPr>
                  <w:r>
                    <w:rPr>
                      <w:b/>
                      <w:szCs w:val="21"/>
                    </w:rPr>
                    <w:t>企业名称</w:t>
                  </w:r>
                </w:p>
              </w:tc>
              <w:tc>
                <w:tcPr>
                  <w:tcW w:w="1559" w:type="dxa"/>
                  <w:vAlign w:val="center"/>
                </w:tcPr>
                <w:p>
                  <w:pPr>
                    <w:adjustRightInd w:val="0"/>
                    <w:snapToGrid w:val="0"/>
                    <w:jc w:val="center"/>
                    <w:rPr>
                      <w:b/>
                      <w:szCs w:val="21"/>
                    </w:rPr>
                  </w:pPr>
                  <w:r>
                    <w:rPr>
                      <w:b/>
                      <w:szCs w:val="21"/>
                    </w:rPr>
                    <w:t>地址</w:t>
                  </w:r>
                </w:p>
              </w:tc>
              <w:tc>
                <w:tcPr>
                  <w:tcW w:w="1701" w:type="dxa"/>
                  <w:vAlign w:val="center"/>
                </w:tcPr>
                <w:p>
                  <w:pPr>
                    <w:adjustRightInd w:val="0"/>
                    <w:snapToGrid w:val="0"/>
                    <w:jc w:val="center"/>
                    <w:rPr>
                      <w:b/>
                      <w:szCs w:val="21"/>
                    </w:rPr>
                  </w:pPr>
                  <w:r>
                    <w:rPr>
                      <w:b/>
                      <w:szCs w:val="21"/>
                    </w:rPr>
                    <w:t>许可证号</w:t>
                  </w:r>
                </w:p>
              </w:tc>
              <w:tc>
                <w:tcPr>
                  <w:tcW w:w="3865" w:type="dxa"/>
                  <w:vAlign w:val="center"/>
                </w:tcPr>
                <w:p>
                  <w:pPr>
                    <w:adjustRightInd w:val="0"/>
                    <w:snapToGrid w:val="0"/>
                    <w:jc w:val="center"/>
                    <w:rPr>
                      <w:b/>
                      <w:szCs w:val="21"/>
                    </w:rPr>
                  </w:pPr>
                  <w:r>
                    <w:rPr>
                      <w:b/>
                      <w:szCs w:val="21"/>
                    </w:rPr>
                    <w:t>经营品种及能力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4" w:type="dxa"/>
                  <w:vAlign w:val="center"/>
                </w:tcPr>
                <w:p>
                  <w:pPr>
                    <w:adjustRightInd w:val="0"/>
                    <w:snapToGrid w:val="0"/>
                    <w:jc w:val="center"/>
                    <w:rPr>
                      <w:szCs w:val="21"/>
                    </w:rPr>
                  </w:pPr>
                  <w:r>
                    <w:rPr>
                      <w:szCs w:val="21"/>
                    </w:rPr>
                    <w:t>1</w:t>
                  </w:r>
                </w:p>
              </w:tc>
              <w:tc>
                <w:tcPr>
                  <w:tcW w:w="1311" w:type="dxa"/>
                  <w:vAlign w:val="center"/>
                </w:tcPr>
                <w:p>
                  <w:pPr>
                    <w:jc w:val="center"/>
                    <w:rPr>
                      <w:szCs w:val="21"/>
                    </w:rPr>
                  </w:pPr>
                  <w:r>
                    <w:rPr>
                      <w:szCs w:val="21"/>
                    </w:rPr>
                    <w:t>江苏长山环保科技有限公司</w:t>
                  </w:r>
                </w:p>
              </w:tc>
              <w:tc>
                <w:tcPr>
                  <w:tcW w:w="1559" w:type="dxa"/>
                  <w:vAlign w:val="center"/>
                </w:tcPr>
                <w:p>
                  <w:pPr>
                    <w:jc w:val="center"/>
                    <w:rPr>
                      <w:szCs w:val="21"/>
                    </w:rPr>
                  </w:pPr>
                  <w:r>
                    <w:rPr>
                      <w:szCs w:val="21"/>
                    </w:rPr>
                    <w:t>无锡鸿山街道工业集中区鸿福路18号</w:t>
                  </w:r>
                </w:p>
              </w:tc>
              <w:tc>
                <w:tcPr>
                  <w:tcW w:w="1701" w:type="dxa"/>
                  <w:vAlign w:val="center"/>
                </w:tcPr>
                <w:p>
                  <w:pPr>
                    <w:adjustRightInd w:val="0"/>
                    <w:snapToGrid w:val="0"/>
                    <w:jc w:val="center"/>
                    <w:rPr>
                      <w:szCs w:val="21"/>
                    </w:rPr>
                  </w:pPr>
                  <w:r>
                    <w:rPr>
                      <w:szCs w:val="21"/>
                    </w:rPr>
                    <w:t>JSWX0214OOD019</w:t>
                  </w:r>
                </w:p>
                <w:p>
                  <w:pPr>
                    <w:adjustRightInd w:val="0"/>
                    <w:snapToGrid w:val="0"/>
                    <w:jc w:val="center"/>
                    <w:rPr>
                      <w:szCs w:val="21"/>
                    </w:rPr>
                  </w:pPr>
                  <w:r>
                    <w:rPr>
                      <w:szCs w:val="21"/>
                    </w:rPr>
                    <w:t>(临时)</w:t>
                  </w:r>
                </w:p>
              </w:tc>
              <w:tc>
                <w:tcPr>
                  <w:tcW w:w="3865" w:type="dxa"/>
                  <w:vAlign w:val="center"/>
                </w:tcPr>
                <w:p>
                  <w:pPr>
                    <w:adjustRightInd w:val="0"/>
                    <w:snapToGrid w:val="0"/>
                    <w:jc w:val="center"/>
                    <w:rPr>
                      <w:szCs w:val="21"/>
                    </w:rPr>
                  </w:pPr>
                  <w:r>
                    <w:rPr>
                      <w:b/>
                      <w:bCs/>
                      <w:szCs w:val="21"/>
                    </w:rPr>
                    <w:t>废矿物油（HW08，</w:t>
                  </w:r>
                  <w:r>
                    <w:rPr>
                      <w:szCs w:val="21"/>
                    </w:rPr>
                    <w:t>071-001-08、071-002-08、072-001-08、251-001-08、251-002-08、251-003-08、251-004-08、251-005-08、251-006-08、251-010-08、251-011-08、251-012-08、900-199-08、900-200-08、900-201-08、900-203-08、900-204-08、900-209-08、900-210-08、900-211-08、900-213-08、900-214-08、900-215-08、900-216-08、900-217-08、</w:t>
                  </w:r>
                  <w:r>
                    <w:rPr>
                      <w:b/>
                      <w:bCs/>
                      <w:szCs w:val="21"/>
                    </w:rPr>
                    <w:t>900-218-08、</w:t>
                  </w:r>
                  <w:r>
                    <w:rPr>
                      <w:szCs w:val="21"/>
                    </w:rPr>
                    <w:t>900-220-08、900-221-08、900-222-08、900-249-08）37000吨/年，废活性炭（HW06、HW09，900-405-06、900-406-06、</w:t>
                  </w:r>
                  <w:r>
                    <w:rPr>
                      <w:b/>
                      <w:bCs/>
                      <w:szCs w:val="21"/>
                    </w:rPr>
                    <w:t>900-039-49</w:t>
                  </w:r>
                  <w:r>
                    <w:rPr>
                      <w:szCs w:val="21"/>
                    </w:rPr>
                    <w:t>、</w:t>
                  </w:r>
                  <w:r>
                    <w:rPr>
                      <w:b/>
                      <w:bCs/>
                      <w:szCs w:val="21"/>
                    </w:rPr>
                    <w:t>900-041-49</w:t>
                  </w:r>
                  <w:r>
                    <w:rPr>
                      <w:szCs w:val="21"/>
                    </w:rPr>
                    <w:t>）3000吨/年，油/水、</w:t>
                  </w:r>
                  <w:r>
                    <w:rPr>
                      <w:b/>
                      <w:bCs/>
                      <w:szCs w:val="21"/>
                    </w:rPr>
                    <w:t>烃/水混合物或乳化液（HW09</w:t>
                  </w:r>
                  <w:r>
                    <w:rPr>
                      <w:szCs w:val="21"/>
                    </w:rPr>
                    <w:t>，900-005-09、</w:t>
                  </w:r>
                  <w:r>
                    <w:rPr>
                      <w:b/>
                      <w:bCs/>
                      <w:szCs w:val="21"/>
                    </w:rPr>
                    <w:t>900-006-09</w:t>
                  </w:r>
                  <w:r>
                    <w:rPr>
                      <w:szCs w:val="21"/>
                    </w:rPr>
                    <w:t>、900-007-09）20000吨/年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4" w:type="dxa"/>
                  <w:vAlign w:val="center"/>
                </w:tcPr>
                <w:p>
                  <w:pPr>
                    <w:adjustRightInd w:val="0"/>
                    <w:snapToGrid w:val="0"/>
                    <w:jc w:val="center"/>
                    <w:rPr>
                      <w:szCs w:val="21"/>
                    </w:rPr>
                  </w:pPr>
                  <w:r>
                    <w:rPr>
                      <w:szCs w:val="21"/>
                    </w:rPr>
                    <w:t>2</w:t>
                  </w:r>
                </w:p>
              </w:tc>
              <w:tc>
                <w:tcPr>
                  <w:tcW w:w="1311" w:type="dxa"/>
                  <w:vAlign w:val="center"/>
                </w:tcPr>
                <w:p>
                  <w:pPr>
                    <w:jc w:val="center"/>
                    <w:rPr>
                      <w:szCs w:val="21"/>
                    </w:rPr>
                  </w:pPr>
                  <w:r>
                    <w:rPr>
                      <w:szCs w:val="21"/>
                    </w:rPr>
                    <w:t>无锡铭骏环保有限公司</w:t>
                  </w:r>
                </w:p>
              </w:tc>
              <w:tc>
                <w:tcPr>
                  <w:tcW w:w="1559" w:type="dxa"/>
                  <w:vAlign w:val="center"/>
                </w:tcPr>
                <w:p>
                  <w:pPr>
                    <w:jc w:val="center"/>
                    <w:rPr>
                      <w:szCs w:val="21"/>
                    </w:rPr>
                  </w:pPr>
                  <w:r>
                    <w:rPr>
                      <w:szCs w:val="21"/>
                    </w:rPr>
                    <w:t>无锡光电新材料科技园会岸路87号无锡市仁丰标准件有限公司内#3#4</w:t>
                  </w:r>
                </w:p>
              </w:tc>
              <w:tc>
                <w:tcPr>
                  <w:tcW w:w="1701" w:type="dxa"/>
                  <w:vAlign w:val="center"/>
                </w:tcPr>
                <w:p>
                  <w:pPr>
                    <w:adjustRightInd w:val="0"/>
                    <w:snapToGrid w:val="0"/>
                    <w:jc w:val="center"/>
                    <w:rPr>
                      <w:szCs w:val="21"/>
                    </w:rPr>
                  </w:pPr>
                  <w:r>
                    <w:rPr>
                      <w:szCs w:val="21"/>
                    </w:rPr>
                    <w:t>JSWX0204OOD496-4</w:t>
                  </w:r>
                </w:p>
              </w:tc>
              <w:tc>
                <w:tcPr>
                  <w:tcW w:w="3865" w:type="dxa"/>
                  <w:vAlign w:val="center"/>
                </w:tcPr>
                <w:p>
                  <w:pPr>
                    <w:adjustRightInd w:val="0"/>
                    <w:snapToGrid w:val="0"/>
                    <w:jc w:val="center"/>
                    <w:rPr>
                      <w:szCs w:val="21"/>
                    </w:rPr>
                  </w:pPr>
                  <w:r>
                    <w:rPr>
                      <w:szCs w:val="21"/>
                    </w:rPr>
                    <w:t>废电路板（包括废电路板上附带的元器件等）（HW49，900-045-49）3000吨/年，废覆铜板、印刷线路板、电路板破碎分选回收金属后产生的废树脂粉（HW13，900-451-13）2222吨/年</w:t>
                  </w:r>
                </w:p>
              </w:tc>
            </w:tr>
          </w:tbl>
          <w:p>
            <w:pPr>
              <w:adjustRightInd w:val="0"/>
              <w:snapToGrid w:val="0"/>
              <w:spacing w:line="500" w:lineRule="exact"/>
              <w:ind w:firstLine="480" w:firstLineChars="200"/>
            </w:pPr>
            <w:r>
              <w:rPr>
                <w:sz w:val="24"/>
                <w:szCs w:val="24"/>
              </w:rPr>
              <w:t>由上表可见，无锡市有可以处理本项目危险废物的单位，处理能力均尚有余量，本项目产生的危险废物是能够做到安全处置的。本项目产生的危险废物拟委托上表中单位或其他有相应资质的单位处置，措施可行。</w:t>
            </w:r>
          </w:p>
          <w:p>
            <w:pPr>
              <w:numPr>
                <w:ilvl w:val="0"/>
                <w:numId w:val="26"/>
              </w:numPr>
              <w:adjustRightInd w:val="0"/>
              <w:snapToGrid w:val="0"/>
              <w:spacing w:line="288" w:lineRule="auto"/>
              <w:jc w:val="center"/>
              <w:rPr>
                <w:b/>
              </w:rPr>
            </w:pPr>
            <w:r>
              <w:rPr>
                <w:b/>
                <w:sz w:val="24"/>
                <w:szCs w:val="24"/>
              </w:rPr>
              <w:t>危险废物贮存场所（设施）基本情况表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19"/>
              <w:gridCol w:w="933"/>
              <w:gridCol w:w="1525"/>
              <w:gridCol w:w="890"/>
              <w:gridCol w:w="841"/>
              <w:gridCol w:w="807"/>
              <w:gridCol w:w="1304"/>
              <w:gridCol w:w="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pPr>
                    <w:adjustRightInd w:val="0"/>
                    <w:snapToGrid w:val="0"/>
                    <w:spacing w:line="240" w:lineRule="exact"/>
                    <w:jc w:val="center"/>
                    <w:rPr>
                      <w:b/>
                      <w:bCs/>
                      <w:szCs w:val="21"/>
                    </w:rPr>
                  </w:pPr>
                  <w:bookmarkStart w:id="34" w:name="_Toc58432651"/>
                  <w:bookmarkStart w:id="35" w:name="_Toc58476074"/>
                  <w:r>
                    <w:rPr>
                      <w:b/>
                      <w:bCs/>
                      <w:szCs w:val="21"/>
                    </w:rPr>
                    <w:t>贮存场所</w:t>
                  </w:r>
                </w:p>
              </w:tc>
              <w:tc>
                <w:tcPr>
                  <w:tcW w:w="614" w:type="pct"/>
                  <w:vAlign w:val="center"/>
                </w:tcPr>
                <w:p>
                  <w:pPr>
                    <w:adjustRightInd w:val="0"/>
                    <w:snapToGrid w:val="0"/>
                    <w:spacing w:line="240" w:lineRule="exact"/>
                    <w:jc w:val="center"/>
                    <w:rPr>
                      <w:b/>
                      <w:bCs/>
                      <w:szCs w:val="21"/>
                    </w:rPr>
                  </w:pPr>
                  <w:r>
                    <w:rPr>
                      <w:b/>
                      <w:bCs/>
                      <w:szCs w:val="21"/>
                    </w:rPr>
                    <w:t>危险废物名称</w:t>
                  </w:r>
                </w:p>
              </w:tc>
              <w:tc>
                <w:tcPr>
                  <w:tcW w:w="512" w:type="pct"/>
                  <w:vAlign w:val="center"/>
                </w:tcPr>
                <w:p>
                  <w:pPr>
                    <w:adjustRightInd w:val="0"/>
                    <w:snapToGrid w:val="0"/>
                    <w:spacing w:line="240" w:lineRule="exact"/>
                    <w:jc w:val="center"/>
                    <w:rPr>
                      <w:b/>
                      <w:bCs/>
                      <w:szCs w:val="21"/>
                    </w:rPr>
                  </w:pPr>
                  <w:r>
                    <w:rPr>
                      <w:b/>
                      <w:bCs/>
                      <w:szCs w:val="21"/>
                    </w:rPr>
                    <w:t>危险废物类别</w:t>
                  </w:r>
                </w:p>
              </w:tc>
              <w:tc>
                <w:tcPr>
                  <w:tcW w:w="837" w:type="pct"/>
                  <w:vAlign w:val="center"/>
                </w:tcPr>
                <w:p>
                  <w:pPr>
                    <w:adjustRightInd w:val="0"/>
                    <w:snapToGrid w:val="0"/>
                    <w:spacing w:line="240" w:lineRule="exact"/>
                    <w:jc w:val="center"/>
                    <w:rPr>
                      <w:b/>
                      <w:bCs/>
                      <w:szCs w:val="21"/>
                    </w:rPr>
                  </w:pPr>
                  <w:r>
                    <w:rPr>
                      <w:b/>
                      <w:bCs/>
                      <w:szCs w:val="21"/>
                    </w:rPr>
                    <w:t>危险废物代码</w:t>
                  </w:r>
                </w:p>
              </w:tc>
              <w:tc>
                <w:tcPr>
                  <w:tcW w:w="488" w:type="pct"/>
                  <w:vAlign w:val="center"/>
                </w:tcPr>
                <w:p>
                  <w:pPr>
                    <w:adjustRightInd w:val="0"/>
                    <w:snapToGrid w:val="0"/>
                    <w:spacing w:line="240" w:lineRule="exact"/>
                    <w:jc w:val="center"/>
                    <w:rPr>
                      <w:b/>
                      <w:bCs/>
                      <w:szCs w:val="21"/>
                    </w:rPr>
                  </w:pPr>
                  <w:r>
                    <w:rPr>
                      <w:b/>
                      <w:bCs/>
                      <w:szCs w:val="21"/>
                    </w:rPr>
                    <w:t>位置</w:t>
                  </w:r>
                </w:p>
              </w:tc>
              <w:tc>
                <w:tcPr>
                  <w:tcW w:w="461" w:type="pct"/>
                  <w:vAlign w:val="center"/>
                </w:tcPr>
                <w:p>
                  <w:pPr>
                    <w:adjustRightInd w:val="0"/>
                    <w:snapToGrid w:val="0"/>
                    <w:spacing w:line="240" w:lineRule="exact"/>
                    <w:jc w:val="center"/>
                    <w:rPr>
                      <w:b/>
                      <w:bCs/>
                      <w:szCs w:val="21"/>
                    </w:rPr>
                  </w:pPr>
                  <w:r>
                    <w:rPr>
                      <w:b/>
                      <w:bCs/>
                      <w:szCs w:val="21"/>
                    </w:rPr>
                    <w:t>占地面积</w:t>
                  </w:r>
                </w:p>
              </w:tc>
              <w:tc>
                <w:tcPr>
                  <w:tcW w:w="443" w:type="pct"/>
                  <w:vAlign w:val="center"/>
                </w:tcPr>
                <w:p>
                  <w:pPr>
                    <w:adjustRightInd w:val="0"/>
                    <w:snapToGrid w:val="0"/>
                    <w:spacing w:line="240" w:lineRule="exact"/>
                    <w:jc w:val="center"/>
                    <w:rPr>
                      <w:b/>
                      <w:bCs/>
                      <w:szCs w:val="21"/>
                    </w:rPr>
                  </w:pPr>
                  <w:r>
                    <w:rPr>
                      <w:b/>
                      <w:bCs/>
                      <w:szCs w:val="21"/>
                    </w:rPr>
                    <w:t>贮存方式</w:t>
                  </w:r>
                </w:p>
              </w:tc>
              <w:tc>
                <w:tcPr>
                  <w:tcW w:w="716" w:type="pct"/>
                  <w:vAlign w:val="center"/>
                </w:tcPr>
                <w:p>
                  <w:pPr>
                    <w:adjustRightInd w:val="0"/>
                    <w:snapToGrid w:val="0"/>
                    <w:spacing w:line="240" w:lineRule="exact"/>
                    <w:jc w:val="center"/>
                    <w:rPr>
                      <w:b/>
                      <w:bCs/>
                      <w:szCs w:val="21"/>
                    </w:rPr>
                  </w:pPr>
                  <w:r>
                    <w:rPr>
                      <w:b/>
                      <w:bCs/>
                      <w:szCs w:val="21"/>
                    </w:rPr>
                    <w:t>贮存能力</w:t>
                  </w:r>
                </w:p>
              </w:tc>
              <w:tc>
                <w:tcPr>
                  <w:tcW w:w="526" w:type="pct"/>
                  <w:vAlign w:val="center"/>
                </w:tcPr>
                <w:p>
                  <w:pPr>
                    <w:adjustRightInd w:val="0"/>
                    <w:snapToGrid w:val="0"/>
                    <w:spacing w:line="240" w:lineRule="exact"/>
                    <w:jc w:val="center"/>
                    <w:rPr>
                      <w:b/>
                      <w:bCs/>
                      <w:szCs w:val="21"/>
                    </w:rPr>
                  </w:pPr>
                  <w:r>
                    <w:rPr>
                      <w:b/>
                      <w:bCs/>
                      <w:szCs w:val="21"/>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restart"/>
                  <w:vAlign w:val="center"/>
                </w:tcPr>
                <w:p>
                  <w:pPr>
                    <w:widowControl/>
                    <w:spacing w:line="240" w:lineRule="exact"/>
                    <w:jc w:val="center"/>
                    <w:rPr>
                      <w:bCs/>
                      <w:szCs w:val="21"/>
                    </w:rPr>
                  </w:pPr>
                  <w:r>
                    <w:rPr>
                      <w:snapToGrid w:val="0"/>
                      <w:kern w:val="0"/>
                      <w:szCs w:val="21"/>
                    </w:rPr>
                    <w:t>废液</w:t>
                  </w:r>
                  <w:r>
                    <w:rPr>
                      <w:rFonts w:hint="eastAsia"/>
                      <w:snapToGrid w:val="0"/>
                      <w:kern w:val="0"/>
                      <w:szCs w:val="21"/>
                    </w:rPr>
                    <w:t>储罐</w:t>
                  </w:r>
                </w:p>
              </w:tc>
              <w:tc>
                <w:tcPr>
                  <w:tcW w:w="614" w:type="pct"/>
                  <w:vAlign w:val="center"/>
                </w:tcPr>
                <w:p>
                  <w:pPr>
                    <w:widowControl/>
                    <w:spacing w:line="240" w:lineRule="exact"/>
                    <w:jc w:val="center"/>
                    <w:rPr>
                      <w:snapToGrid w:val="0"/>
                      <w:kern w:val="0"/>
                      <w:szCs w:val="21"/>
                    </w:rPr>
                  </w:pPr>
                  <w:r>
                    <w:rPr>
                      <w:snapToGrid w:val="0"/>
                      <w:kern w:val="0"/>
                      <w:szCs w:val="21"/>
                    </w:rPr>
                    <w:t>清洗废液</w:t>
                  </w:r>
                </w:p>
              </w:tc>
              <w:tc>
                <w:tcPr>
                  <w:tcW w:w="512" w:type="pct"/>
                  <w:vAlign w:val="center"/>
                </w:tcPr>
                <w:p>
                  <w:pPr>
                    <w:widowControl/>
                    <w:spacing w:line="240" w:lineRule="exact"/>
                    <w:jc w:val="center"/>
                    <w:rPr>
                      <w:snapToGrid w:val="0"/>
                      <w:kern w:val="0"/>
                      <w:szCs w:val="21"/>
                    </w:rPr>
                  </w:pPr>
                  <w:r>
                    <w:rPr>
                      <w:snapToGrid w:val="0"/>
                      <w:kern w:val="0"/>
                      <w:szCs w:val="21"/>
                    </w:rPr>
                    <w:t>HW17</w:t>
                  </w:r>
                </w:p>
              </w:tc>
              <w:tc>
                <w:tcPr>
                  <w:tcW w:w="837" w:type="pct"/>
                  <w:vAlign w:val="center"/>
                </w:tcPr>
                <w:p>
                  <w:pPr>
                    <w:widowControl/>
                    <w:spacing w:line="240" w:lineRule="exact"/>
                    <w:jc w:val="center"/>
                    <w:rPr>
                      <w:snapToGrid w:val="0"/>
                      <w:kern w:val="0"/>
                      <w:szCs w:val="21"/>
                    </w:rPr>
                  </w:pPr>
                  <w:r>
                    <w:rPr>
                      <w:snapToGrid w:val="0"/>
                      <w:kern w:val="0"/>
                      <w:szCs w:val="21"/>
                    </w:rPr>
                    <w:t>336-064-17</w:t>
                  </w:r>
                </w:p>
              </w:tc>
              <w:tc>
                <w:tcPr>
                  <w:tcW w:w="488" w:type="pct"/>
                  <w:vMerge w:val="restart"/>
                  <w:vAlign w:val="center"/>
                </w:tcPr>
                <w:p>
                  <w:pPr>
                    <w:spacing w:line="240" w:lineRule="exact"/>
                    <w:jc w:val="center"/>
                    <w:rPr>
                      <w:szCs w:val="21"/>
                    </w:rPr>
                  </w:pPr>
                  <w:r>
                    <w:rPr>
                      <w:rFonts w:hint="eastAsia"/>
                      <w:szCs w:val="21"/>
                    </w:rPr>
                    <w:t>厂房外</w:t>
                  </w:r>
                </w:p>
              </w:tc>
              <w:tc>
                <w:tcPr>
                  <w:tcW w:w="461" w:type="pct"/>
                  <w:vMerge w:val="restart"/>
                  <w:vAlign w:val="center"/>
                </w:tcPr>
                <w:p>
                  <w:pPr>
                    <w:spacing w:line="240" w:lineRule="exact"/>
                    <w:jc w:val="center"/>
                    <w:rPr>
                      <w:szCs w:val="21"/>
                    </w:rPr>
                  </w:pPr>
                  <w:r>
                    <w:rPr>
                      <w:rFonts w:hint="eastAsia"/>
                      <w:szCs w:val="21"/>
                    </w:rPr>
                    <w:t>6m</w:t>
                  </w:r>
                  <w:r>
                    <w:rPr>
                      <w:rFonts w:hint="eastAsia"/>
                      <w:szCs w:val="21"/>
                      <w:vertAlign w:val="superscript"/>
                    </w:rPr>
                    <w:t>2</w:t>
                  </w:r>
                </w:p>
              </w:tc>
              <w:tc>
                <w:tcPr>
                  <w:tcW w:w="443" w:type="pct"/>
                  <w:vMerge w:val="restart"/>
                  <w:vAlign w:val="center"/>
                </w:tcPr>
                <w:p>
                  <w:pPr>
                    <w:snapToGrid w:val="0"/>
                    <w:spacing w:line="240" w:lineRule="exact"/>
                    <w:jc w:val="center"/>
                    <w:rPr>
                      <w:bCs/>
                      <w:szCs w:val="21"/>
                    </w:rPr>
                  </w:pPr>
                  <w:r>
                    <w:rPr>
                      <w:rFonts w:hint="eastAsia"/>
                      <w:bCs/>
                      <w:szCs w:val="21"/>
                    </w:rPr>
                    <w:t>储罐</w:t>
                  </w:r>
                </w:p>
              </w:tc>
              <w:tc>
                <w:tcPr>
                  <w:tcW w:w="716" w:type="pct"/>
                  <w:vMerge w:val="restart"/>
                  <w:vAlign w:val="center"/>
                </w:tcPr>
                <w:p>
                  <w:pPr>
                    <w:widowControl/>
                    <w:spacing w:line="240" w:lineRule="exact"/>
                    <w:jc w:val="center"/>
                    <w:rPr>
                      <w:snapToGrid w:val="0"/>
                      <w:kern w:val="0"/>
                      <w:szCs w:val="21"/>
                    </w:rPr>
                  </w:pPr>
                  <w:r>
                    <w:rPr>
                      <w:snapToGrid w:val="0"/>
                      <w:kern w:val="0"/>
                      <w:szCs w:val="21"/>
                    </w:rPr>
                    <w:t>16000L</w:t>
                  </w:r>
                </w:p>
              </w:tc>
              <w:tc>
                <w:tcPr>
                  <w:tcW w:w="526" w:type="pct"/>
                  <w:vMerge w:val="restart"/>
                  <w:vAlign w:val="center"/>
                </w:tcPr>
                <w:p>
                  <w:pPr>
                    <w:widowControl/>
                    <w:spacing w:line="240" w:lineRule="exact"/>
                    <w:jc w:val="center"/>
                    <w:rPr>
                      <w:snapToGrid w:val="0"/>
                      <w:kern w:val="0"/>
                      <w:szCs w:val="21"/>
                    </w:rPr>
                  </w:pPr>
                  <w:r>
                    <w:rPr>
                      <w:rFonts w:hint="eastAsia"/>
                      <w:snapToGrid w:val="0"/>
                      <w:kern w:val="0"/>
                      <w:szCs w:val="21"/>
                    </w:rPr>
                    <w:t>一个</w:t>
                  </w:r>
                  <w:r>
                    <w:rPr>
                      <w:snapToGrid w:val="0"/>
                      <w:kern w:val="0"/>
                      <w:szCs w:val="21"/>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vAlign w:val="center"/>
                </w:tcPr>
                <w:p>
                  <w:pPr>
                    <w:adjustRightInd w:val="0"/>
                    <w:snapToGrid w:val="0"/>
                    <w:spacing w:line="240" w:lineRule="exact"/>
                    <w:jc w:val="center"/>
                    <w:rPr>
                      <w:bCs/>
                      <w:szCs w:val="21"/>
                    </w:rPr>
                  </w:pPr>
                </w:p>
              </w:tc>
              <w:tc>
                <w:tcPr>
                  <w:tcW w:w="614" w:type="pct"/>
                  <w:vAlign w:val="center"/>
                </w:tcPr>
                <w:p>
                  <w:pPr>
                    <w:widowControl/>
                    <w:spacing w:line="240" w:lineRule="exact"/>
                    <w:jc w:val="center"/>
                    <w:rPr>
                      <w:snapToGrid w:val="0"/>
                      <w:kern w:val="0"/>
                      <w:szCs w:val="21"/>
                    </w:rPr>
                  </w:pPr>
                  <w:r>
                    <w:rPr>
                      <w:snapToGrid w:val="0"/>
                      <w:kern w:val="0"/>
                      <w:szCs w:val="21"/>
                    </w:rPr>
                    <w:t>打磨废液</w:t>
                  </w:r>
                </w:p>
              </w:tc>
              <w:tc>
                <w:tcPr>
                  <w:tcW w:w="512" w:type="pct"/>
                  <w:vAlign w:val="center"/>
                </w:tcPr>
                <w:p>
                  <w:pPr>
                    <w:widowControl/>
                    <w:spacing w:line="240" w:lineRule="exact"/>
                    <w:jc w:val="center"/>
                    <w:rPr>
                      <w:snapToGrid w:val="0"/>
                      <w:kern w:val="0"/>
                      <w:szCs w:val="21"/>
                    </w:rPr>
                  </w:pPr>
                  <w:r>
                    <w:rPr>
                      <w:snapToGrid w:val="0"/>
                      <w:kern w:val="0"/>
                      <w:szCs w:val="21"/>
                    </w:rPr>
                    <w:t>HW17</w:t>
                  </w:r>
                </w:p>
              </w:tc>
              <w:tc>
                <w:tcPr>
                  <w:tcW w:w="837" w:type="pct"/>
                  <w:vAlign w:val="center"/>
                </w:tcPr>
                <w:p>
                  <w:pPr>
                    <w:widowControl/>
                    <w:spacing w:line="240" w:lineRule="exact"/>
                    <w:jc w:val="center"/>
                    <w:rPr>
                      <w:snapToGrid w:val="0"/>
                      <w:kern w:val="0"/>
                      <w:szCs w:val="21"/>
                    </w:rPr>
                  </w:pPr>
                  <w:r>
                    <w:rPr>
                      <w:snapToGrid w:val="0"/>
                      <w:kern w:val="0"/>
                      <w:szCs w:val="21"/>
                    </w:rPr>
                    <w:t>336-064-17</w:t>
                  </w:r>
                </w:p>
              </w:tc>
              <w:tc>
                <w:tcPr>
                  <w:tcW w:w="488" w:type="pct"/>
                  <w:vMerge w:val="continue"/>
                  <w:vAlign w:val="center"/>
                </w:tcPr>
                <w:p>
                  <w:pPr>
                    <w:spacing w:line="240" w:lineRule="exact"/>
                    <w:jc w:val="center"/>
                    <w:rPr>
                      <w:szCs w:val="21"/>
                    </w:rPr>
                  </w:pPr>
                </w:p>
              </w:tc>
              <w:tc>
                <w:tcPr>
                  <w:tcW w:w="461" w:type="pct"/>
                  <w:vMerge w:val="continue"/>
                  <w:vAlign w:val="center"/>
                </w:tcPr>
                <w:p>
                  <w:pPr>
                    <w:spacing w:line="240" w:lineRule="exact"/>
                    <w:jc w:val="center"/>
                    <w:rPr>
                      <w:szCs w:val="21"/>
                    </w:rPr>
                  </w:pPr>
                </w:p>
              </w:tc>
              <w:tc>
                <w:tcPr>
                  <w:tcW w:w="443" w:type="pct"/>
                  <w:vMerge w:val="continue"/>
                  <w:vAlign w:val="center"/>
                </w:tcPr>
                <w:p>
                  <w:pPr>
                    <w:spacing w:line="240" w:lineRule="exact"/>
                    <w:jc w:val="center"/>
                    <w:rPr>
                      <w:szCs w:val="21"/>
                    </w:rPr>
                  </w:pPr>
                </w:p>
              </w:tc>
              <w:tc>
                <w:tcPr>
                  <w:tcW w:w="716" w:type="pct"/>
                  <w:vMerge w:val="continue"/>
                  <w:vAlign w:val="center"/>
                </w:tcPr>
                <w:p>
                  <w:pPr>
                    <w:spacing w:line="240" w:lineRule="exact"/>
                    <w:contextualSpacing/>
                    <w:jc w:val="center"/>
                    <w:rPr>
                      <w:szCs w:val="21"/>
                    </w:rPr>
                  </w:pPr>
                </w:p>
              </w:tc>
              <w:tc>
                <w:tcPr>
                  <w:tcW w:w="526" w:type="pct"/>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restart"/>
                  <w:vAlign w:val="center"/>
                </w:tcPr>
                <w:p>
                  <w:pPr>
                    <w:widowControl/>
                    <w:spacing w:line="240" w:lineRule="exact"/>
                    <w:jc w:val="center"/>
                    <w:rPr>
                      <w:snapToGrid w:val="0"/>
                      <w:kern w:val="0"/>
                      <w:szCs w:val="21"/>
                    </w:rPr>
                  </w:pPr>
                  <w:r>
                    <w:rPr>
                      <w:snapToGrid w:val="0"/>
                      <w:kern w:val="0"/>
                      <w:szCs w:val="21"/>
                    </w:rPr>
                    <w:t>危废堆场</w:t>
                  </w:r>
                </w:p>
              </w:tc>
              <w:tc>
                <w:tcPr>
                  <w:tcW w:w="614" w:type="pct"/>
                  <w:vAlign w:val="center"/>
                </w:tcPr>
                <w:p>
                  <w:pPr>
                    <w:widowControl/>
                    <w:spacing w:line="240" w:lineRule="exact"/>
                    <w:jc w:val="center"/>
                    <w:rPr>
                      <w:snapToGrid w:val="0"/>
                      <w:kern w:val="0"/>
                      <w:szCs w:val="21"/>
                    </w:rPr>
                  </w:pPr>
                  <w:r>
                    <w:rPr>
                      <w:snapToGrid w:val="0"/>
                      <w:kern w:val="0"/>
                      <w:szCs w:val="21"/>
                    </w:rPr>
                    <w:t>废活性炭</w:t>
                  </w:r>
                </w:p>
              </w:tc>
              <w:tc>
                <w:tcPr>
                  <w:tcW w:w="512" w:type="pct"/>
                  <w:vAlign w:val="center"/>
                </w:tcPr>
                <w:p>
                  <w:pPr>
                    <w:widowControl/>
                    <w:spacing w:line="240" w:lineRule="exact"/>
                    <w:jc w:val="center"/>
                    <w:rPr>
                      <w:snapToGrid w:val="0"/>
                      <w:kern w:val="0"/>
                      <w:szCs w:val="21"/>
                    </w:rPr>
                  </w:pPr>
                  <w:r>
                    <w:rPr>
                      <w:snapToGrid w:val="0"/>
                      <w:kern w:val="0"/>
                      <w:szCs w:val="21"/>
                    </w:rPr>
                    <w:t>HW49</w:t>
                  </w:r>
                </w:p>
              </w:tc>
              <w:tc>
                <w:tcPr>
                  <w:tcW w:w="837" w:type="pct"/>
                  <w:vAlign w:val="center"/>
                </w:tcPr>
                <w:p>
                  <w:pPr>
                    <w:widowControl/>
                    <w:spacing w:line="240" w:lineRule="exact"/>
                    <w:jc w:val="center"/>
                    <w:rPr>
                      <w:snapToGrid w:val="0"/>
                      <w:kern w:val="0"/>
                      <w:szCs w:val="21"/>
                    </w:rPr>
                  </w:pPr>
                  <w:r>
                    <w:rPr>
                      <w:rFonts w:hint="eastAsia"/>
                      <w:snapToGrid w:val="0"/>
                      <w:kern w:val="0"/>
                      <w:szCs w:val="21"/>
                    </w:rPr>
                    <w:t>900-039-49</w:t>
                  </w:r>
                </w:p>
              </w:tc>
              <w:tc>
                <w:tcPr>
                  <w:tcW w:w="488" w:type="pct"/>
                  <w:vMerge w:val="restart"/>
                  <w:vAlign w:val="center"/>
                </w:tcPr>
                <w:p>
                  <w:pPr>
                    <w:spacing w:line="240" w:lineRule="exact"/>
                    <w:jc w:val="center"/>
                    <w:rPr>
                      <w:szCs w:val="21"/>
                    </w:rPr>
                  </w:pPr>
                  <w:r>
                    <w:rPr>
                      <w:rFonts w:hint="eastAsia"/>
                      <w:szCs w:val="21"/>
                    </w:rPr>
                    <w:t>车间</w:t>
                  </w:r>
                </w:p>
              </w:tc>
              <w:tc>
                <w:tcPr>
                  <w:tcW w:w="461" w:type="pct"/>
                  <w:vMerge w:val="restart"/>
                  <w:vAlign w:val="center"/>
                </w:tcPr>
                <w:p>
                  <w:pPr>
                    <w:spacing w:line="240" w:lineRule="exact"/>
                    <w:jc w:val="center"/>
                    <w:rPr>
                      <w:szCs w:val="21"/>
                    </w:rPr>
                  </w:pPr>
                  <w:r>
                    <w:rPr>
                      <w:rFonts w:hint="eastAsia"/>
                      <w:szCs w:val="21"/>
                      <w:lang w:val="en-US" w:eastAsia="zh-CN"/>
                    </w:rPr>
                    <w:t>18</w:t>
                  </w:r>
                  <w:r>
                    <w:rPr>
                      <w:rFonts w:hint="eastAsia"/>
                      <w:szCs w:val="21"/>
                    </w:rPr>
                    <w:t>m</w:t>
                  </w:r>
                  <w:r>
                    <w:rPr>
                      <w:rFonts w:hint="eastAsia"/>
                      <w:szCs w:val="21"/>
                      <w:vertAlign w:val="superscript"/>
                    </w:rPr>
                    <w:t>2</w:t>
                  </w:r>
                </w:p>
              </w:tc>
              <w:tc>
                <w:tcPr>
                  <w:tcW w:w="443" w:type="pct"/>
                  <w:vAlign w:val="center"/>
                </w:tcPr>
                <w:p>
                  <w:pPr>
                    <w:snapToGrid w:val="0"/>
                    <w:spacing w:line="240" w:lineRule="exact"/>
                    <w:jc w:val="center"/>
                    <w:rPr>
                      <w:bCs/>
                      <w:szCs w:val="21"/>
                    </w:rPr>
                  </w:pPr>
                  <w:r>
                    <w:rPr>
                      <w:bCs/>
                      <w:szCs w:val="21"/>
                    </w:rPr>
                    <w:t>袋装</w:t>
                  </w:r>
                </w:p>
              </w:tc>
              <w:tc>
                <w:tcPr>
                  <w:tcW w:w="716" w:type="pct"/>
                  <w:vMerge w:val="restart"/>
                  <w:vAlign w:val="center"/>
                </w:tcPr>
                <w:p>
                  <w:pPr>
                    <w:widowControl/>
                    <w:spacing w:line="240" w:lineRule="exact"/>
                    <w:jc w:val="center"/>
                    <w:rPr>
                      <w:snapToGrid w:val="0"/>
                      <w:kern w:val="0"/>
                      <w:szCs w:val="21"/>
                    </w:rPr>
                  </w:pPr>
                  <w:r>
                    <w:rPr>
                      <w:rFonts w:hint="eastAsia"/>
                      <w:snapToGrid w:val="0"/>
                      <w:kern w:val="0"/>
                      <w:szCs w:val="21"/>
                      <w:lang w:val="en-US" w:eastAsia="zh-CN"/>
                    </w:rPr>
                    <w:t>18</w:t>
                  </w:r>
                  <w:r>
                    <w:rPr>
                      <w:snapToGrid w:val="0"/>
                      <w:kern w:val="0"/>
                      <w:szCs w:val="21"/>
                    </w:rPr>
                    <w:t>m</w:t>
                  </w:r>
                  <w:r>
                    <w:rPr>
                      <w:snapToGrid w:val="0"/>
                      <w:kern w:val="0"/>
                      <w:szCs w:val="21"/>
                      <w:vertAlign w:val="superscript"/>
                    </w:rPr>
                    <w:t>2</w:t>
                  </w:r>
                </w:p>
              </w:tc>
              <w:tc>
                <w:tcPr>
                  <w:tcW w:w="526" w:type="pct"/>
                  <w:vAlign w:val="center"/>
                </w:tcPr>
                <w:p>
                  <w:pPr>
                    <w:widowControl/>
                    <w:spacing w:line="240" w:lineRule="exact"/>
                    <w:jc w:val="center"/>
                    <w:rPr>
                      <w:snapToGrid w:val="0"/>
                      <w:kern w:val="0"/>
                      <w:szCs w:val="21"/>
                    </w:rPr>
                  </w:pPr>
                  <w:r>
                    <w:rPr>
                      <w:rFonts w:hint="eastAsia"/>
                      <w:snapToGrid w:val="0"/>
                      <w:kern w:val="0"/>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vAlign w:val="center"/>
                </w:tcPr>
                <w:p>
                  <w:pPr>
                    <w:adjustRightInd w:val="0"/>
                    <w:snapToGrid w:val="0"/>
                    <w:spacing w:line="240" w:lineRule="exact"/>
                    <w:jc w:val="center"/>
                    <w:rPr>
                      <w:bCs/>
                      <w:szCs w:val="21"/>
                    </w:rPr>
                  </w:pPr>
                </w:p>
              </w:tc>
              <w:tc>
                <w:tcPr>
                  <w:tcW w:w="614" w:type="pct"/>
                  <w:vAlign w:val="center"/>
                </w:tcPr>
                <w:p>
                  <w:pPr>
                    <w:widowControl/>
                    <w:spacing w:line="240" w:lineRule="exact"/>
                    <w:jc w:val="center"/>
                    <w:rPr>
                      <w:snapToGrid w:val="0"/>
                      <w:kern w:val="0"/>
                      <w:szCs w:val="21"/>
                    </w:rPr>
                  </w:pPr>
                  <w:r>
                    <w:rPr>
                      <w:snapToGrid w:val="0"/>
                      <w:kern w:val="0"/>
                      <w:szCs w:val="21"/>
                    </w:rPr>
                    <w:t>废包装桶</w:t>
                  </w:r>
                </w:p>
              </w:tc>
              <w:tc>
                <w:tcPr>
                  <w:tcW w:w="512" w:type="pct"/>
                  <w:vAlign w:val="center"/>
                </w:tcPr>
                <w:p>
                  <w:pPr>
                    <w:widowControl/>
                    <w:spacing w:line="240" w:lineRule="exact"/>
                    <w:jc w:val="center"/>
                    <w:rPr>
                      <w:snapToGrid w:val="0"/>
                      <w:kern w:val="0"/>
                      <w:szCs w:val="21"/>
                    </w:rPr>
                  </w:pPr>
                  <w:r>
                    <w:rPr>
                      <w:snapToGrid w:val="0"/>
                      <w:kern w:val="0"/>
                      <w:szCs w:val="21"/>
                    </w:rPr>
                    <w:t>HW49</w:t>
                  </w:r>
                </w:p>
              </w:tc>
              <w:tc>
                <w:tcPr>
                  <w:tcW w:w="837" w:type="pct"/>
                  <w:vAlign w:val="center"/>
                </w:tcPr>
                <w:p>
                  <w:pPr>
                    <w:widowControl/>
                    <w:spacing w:line="240" w:lineRule="exact"/>
                    <w:jc w:val="center"/>
                    <w:rPr>
                      <w:snapToGrid w:val="0"/>
                      <w:kern w:val="0"/>
                      <w:szCs w:val="21"/>
                    </w:rPr>
                  </w:pPr>
                  <w:r>
                    <w:rPr>
                      <w:snapToGrid w:val="0"/>
                      <w:kern w:val="0"/>
                      <w:szCs w:val="21"/>
                    </w:rPr>
                    <w:t>900-041-49</w:t>
                  </w:r>
                </w:p>
              </w:tc>
              <w:tc>
                <w:tcPr>
                  <w:tcW w:w="488" w:type="pct"/>
                  <w:vMerge w:val="continue"/>
                  <w:vAlign w:val="center"/>
                </w:tcPr>
                <w:p>
                  <w:pPr>
                    <w:spacing w:line="240" w:lineRule="exact"/>
                    <w:jc w:val="center"/>
                    <w:rPr>
                      <w:szCs w:val="21"/>
                    </w:rPr>
                  </w:pPr>
                </w:p>
              </w:tc>
              <w:tc>
                <w:tcPr>
                  <w:tcW w:w="461" w:type="pct"/>
                  <w:vMerge w:val="continue"/>
                  <w:vAlign w:val="center"/>
                </w:tcPr>
                <w:p>
                  <w:pPr>
                    <w:spacing w:line="240" w:lineRule="exact"/>
                    <w:jc w:val="center"/>
                    <w:rPr>
                      <w:szCs w:val="21"/>
                    </w:rPr>
                  </w:pPr>
                </w:p>
              </w:tc>
              <w:tc>
                <w:tcPr>
                  <w:tcW w:w="443" w:type="pct"/>
                  <w:vAlign w:val="center"/>
                </w:tcPr>
                <w:p>
                  <w:pPr>
                    <w:snapToGrid w:val="0"/>
                    <w:spacing w:line="240" w:lineRule="exact"/>
                    <w:jc w:val="center"/>
                    <w:rPr>
                      <w:bCs/>
                      <w:szCs w:val="21"/>
                    </w:rPr>
                  </w:pPr>
                  <w:r>
                    <w:rPr>
                      <w:bCs/>
                      <w:szCs w:val="21"/>
                    </w:rPr>
                    <w:t>堆放</w:t>
                  </w:r>
                </w:p>
              </w:tc>
              <w:tc>
                <w:tcPr>
                  <w:tcW w:w="716" w:type="pct"/>
                  <w:vMerge w:val="continue"/>
                  <w:vAlign w:val="center"/>
                </w:tcPr>
                <w:p>
                  <w:pPr>
                    <w:spacing w:line="240" w:lineRule="exact"/>
                    <w:contextualSpacing/>
                    <w:jc w:val="center"/>
                    <w:rPr>
                      <w:szCs w:val="21"/>
                    </w:rPr>
                  </w:pPr>
                </w:p>
              </w:tc>
              <w:tc>
                <w:tcPr>
                  <w:tcW w:w="526" w:type="pct"/>
                  <w:vAlign w:val="center"/>
                </w:tcPr>
                <w:p>
                  <w:pPr>
                    <w:widowControl/>
                    <w:spacing w:line="240" w:lineRule="exact"/>
                    <w:jc w:val="center"/>
                    <w:rPr>
                      <w:snapToGrid w:val="0"/>
                      <w:kern w:val="0"/>
                      <w:szCs w:val="21"/>
                    </w:rPr>
                  </w:pPr>
                  <w:r>
                    <w:rPr>
                      <w:rFonts w:hint="eastAsia"/>
                      <w:snapToGrid w:val="0"/>
                      <w:kern w:val="0"/>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 w:type="pct"/>
                  <w:vMerge w:val="continue"/>
                  <w:vAlign w:val="center"/>
                </w:tcPr>
                <w:p>
                  <w:pPr>
                    <w:adjustRightInd w:val="0"/>
                    <w:snapToGrid w:val="0"/>
                    <w:spacing w:line="240" w:lineRule="exact"/>
                    <w:jc w:val="center"/>
                    <w:rPr>
                      <w:bCs/>
                      <w:szCs w:val="21"/>
                    </w:rPr>
                  </w:pPr>
                </w:p>
              </w:tc>
              <w:tc>
                <w:tcPr>
                  <w:tcW w:w="614" w:type="pct"/>
                  <w:vAlign w:val="center"/>
                </w:tcPr>
                <w:p>
                  <w:pPr>
                    <w:widowControl/>
                    <w:spacing w:line="240" w:lineRule="exact"/>
                    <w:jc w:val="center"/>
                    <w:rPr>
                      <w:snapToGrid w:val="0"/>
                      <w:kern w:val="0"/>
                      <w:szCs w:val="21"/>
                    </w:rPr>
                  </w:pPr>
                  <w:r>
                    <w:rPr>
                      <w:snapToGrid w:val="0"/>
                      <w:kern w:val="0"/>
                      <w:szCs w:val="21"/>
                    </w:rPr>
                    <w:t>废擦拭纸</w:t>
                  </w:r>
                </w:p>
              </w:tc>
              <w:tc>
                <w:tcPr>
                  <w:tcW w:w="512" w:type="pct"/>
                  <w:vAlign w:val="center"/>
                </w:tcPr>
                <w:p>
                  <w:pPr>
                    <w:widowControl/>
                    <w:spacing w:line="240" w:lineRule="exact"/>
                    <w:jc w:val="center"/>
                    <w:rPr>
                      <w:snapToGrid w:val="0"/>
                      <w:kern w:val="0"/>
                      <w:szCs w:val="21"/>
                    </w:rPr>
                  </w:pPr>
                  <w:r>
                    <w:rPr>
                      <w:snapToGrid w:val="0"/>
                      <w:kern w:val="0"/>
                      <w:szCs w:val="21"/>
                    </w:rPr>
                    <w:t>HW49</w:t>
                  </w:r>
                </w:p>
              </w:tc>
              <w:tc>
                <w:tcPr>
                  <w:tcW w:w="837" w:type="pct"/>
                  <w:vAlign w:val="center"/>
                </w:tcPr>
                <w:p>
                  <w:pPr>
                    <w:widowControl/>
                    <w:spacing w:line="240" w:lineRule="exact"/>
                    <w:jc w:val="center"/>
                    <w:rPr>
                      <w:snapToGrid w:val="0"/>
                      <w:kern w:val="0"/>
                      <w:szCs w:val="21"/>
                    </w:rPr>
                  </w:pPr>
                  <w:r>
                    <w:rPr>
                      <w:snapToGrid w:val="0"/>
                      <w:kern w:val="0"/>
                      <w:szCs w:val="21"/>
                    </w:rPr>
                    <w:t>900-041-49</w:t>
                  </w:r>
                </w:p>
              </w:tc>
              <w:tc>
                <w:tcPr>
                  <w:tcW w:w="488" w:type="pct"/>
                  <w:vMerge w:val="continue"/>
                  <w:vAlign w:val="center"/>
                </w:tcPr>
                <w:p>
                  <w:pPr>
                    <w:spacing w:line="240" w:lineRule="exact"/>
                    <w:contextualSpacing/>
                    <w:jc w:val="center"/>
                    <w:rPr>
                      <w:szCs w:val="21"/>
                    </w:rPr>
                  </w:pPr>
                </w:p>
              </w:tc>
              <w:tc>
                <w:tcPr>
                  <w:tcW w:w="461" w:type="pct"/>
                  <w:vMerge w:val="continue"/>
                  <w:vAlign w:val="center"/>
                </w:tcPr>
                <w:p>
                  <w:pPr>
                    <w:spacing w:line="240" w:lineRule="exact"/>
                    <w:contextualSpacing/>
                    <w:jc w:val="center"/>
                    <w:rPr>
                      <w:szCs w:val="21"/>
                    </w:rPr>
                  </w:pPr>
                </w:p>
              </w:tc>
              <w:tc>
                <w:tcPr>
                  <w:tcW w:w="443" w:type="pct"/>
                  <w:vAlign w:val="center"/>
                </w:tcPr>
                <w:p>
                  <w:pPr>
                    <w:snapToGrid w:val="0"/>
                    <w:spacing w:line="240" w:lineRule="exact"/>
                    <w:jc w:val="center"/>
                    <w:rPr>
                      <w:bCs/>
                      <w:szCs w:val="21"/>
                    </w:rPr>
                  </w:pPr>
                  <w:r>
                    <w:rPr>
                      <w:rFonts w:hint="eastAsia"/>
                      <w:bCs/>
                      <w:szCs w:val="21"/>
                    </w:rPr>
                    <w:t>袋</w:t>
                  </w:r>
                  <w:r>
                    <w:rPr>
                      <w:bCs/>
                      <w:szCs w:val="21"/>
                    </w:rPr>
                    <w:t>装</w:t>
                  </w:r>
                </w:p>
              </w:tc>
              <w:tc>
                <w:tcPr>
                  <w:tcW w:w="716" w:type="pct"/>
                  <w:vMerge w:val="continue"/>
                  <w:vAlign w:val="center"/>
                </w:tcPr>
                <w:p>
                  <w:pPr>
                    <w:spacing w:line="240" w:lineRule="exact"/>
                    <w:contextualSpacing/>
                    <w:jc w:val="center"/>
                    <w:rPr>
                      <w:szCs w:val="21"/>
                    </w:rPr>
                  </w:pPr>
                </w:p>
              </w:tc>
              <w:tc>
                <w:tcPr>
                  <w:tcW w:w="526" w:type="pct"/>
                  <w:vAlign w:val="center"/>
                </w:tcPr>
                <w:p>
                  <w:pPr>
                    <w:widowControl/>
                    <w:spacing w:line="240" w:lineRule="exact"/>
                    <w:jc w:val="center"/>
                    <w:rPr>
                      <w:snapToGrid w:val="0"/>
                      <w:kern w:val="0"/>
                      <w:szCs w:val="21"/>
                    </w:rPr>
                  </w:pPr>
                  <w:r>
                    <w:rPr>
                      <w:snapToGrid w:val="0"/>
                      <w:kern w:val="0"/>
                      <w:szCs w:val="21"/>
                    </w:rPr>
                    <w:t>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00" w:type="pct"/>
                  <w:vMerge w:val="continue"/>
                  <w:vAlign w:val="center"/>
                </w:tcPr>
                <w:p>
                  <w:pPr>
                    <w:adjustRightInd w:val="0"/>
                    <w:snapToGrid w:val="0"/>
                    <w:spacing w:line="240" w:lineRule="exact"/>
                    <w:jc w:val="center"/>
                    <w:rPr>
                      <w:bCs/>
                      <w:szCs w:val="21"/>
                    </w:rPr>
                  </w:pPr>
                </w:p>
              </w:tc>
              <w:tc>
                <w:tcPr>
                  <w:tcW w:w="614" w:type="pct"/>
                  <w:vAlign w:val="center"/>
                </w:tcPr>
                <w:p>
                  <w:pPr>
                    <w:widowControl/>
                    <w:spacing w:line="240" w:lineRule="exact"/>
                    <w:jc w:val="center"/>
                    <w:rPr>
                      <w:snapToGrid w:val="0"/>
                      <w:kern w:val="0"/>
                      <w:szCs w:val="21"/>
                    </w:rPr>
                  </w:pPr>
                  <w:r>
                    <w:rPr>
                      <w:snapToGrid w:val="0"/>
                      <w:kern w:val="0"/>
                      <w:szCs w:val="21"/>
                    </w:rPr>
                    <w:t>废油</w:t>
                  </w:r>
                </w:p>
              </w:tc>
              <w:tc>
                <w:tcPr>
                  <w:tcW w:w="512" w:type="pct"/>
                  <w:vAlign w:val="center"/>
                </w:tcPr>
                <w:p>
                  <w:pPr>
                    <w:widowControl/>
                    <w:spacing w:line="240" w:lineRule="exact"/>
                    <w:jc w:val="center"/>
                    <w:rPr>
                      <w:snapToGrid w:val="0"/>
                      <w:kern w:val="0"/>
                      <w:szCs w:val="21"/>
                    </w:rPr>
                  </w:pPr>
                  <w:r>
                    <w:rPr>
                      <w:snapToGrid w:val="0"/>
                      <w:kern w:val="0"/>
                      <w:szCs w:val="21"/>
                    </w:rPr>
                    <w:t>HW08</w:t>
                  </w:r>
                </w:p>
              </w:tc>
              <w:tc>
                <w:tcPr>
                  <w:tcW w:w="837" w:type="pct"/>
                  <w:vAlign w:val="center"/>
                </w:tcPr>
                <w:p>
                  <w:pPr>
                    <w:widowControl/>
                    <w:spacing w:line="240" w:lineRule="exact"/>
                    <w:jc w:val="center"/>
                    <w:rPr>
                      <w:snapToGrid w:val="0"/>
                      <w:kern w:val="0"/>
                      <w:szCs w:val="21"/>
                    </w:rPr>
                  </w:pPr>
                  <w:r>
                    <w:rPr>
                      <w:snapToGrid w:val="0"/>
                      <w:kern w:val="0"/>
                      <w:szCs w:val="21"/>
                    </w:rPr>
                    <w:t>900-249-08</w:t>
                  </w:r>
                </w:p>
              </w:tc>
              <w:tc>
                <w:tcPr>
                  <w:tcW w:w="488" w:type="pct"/>
                  <w:vMerge w:val="continue"/>
                  <w:vAlign w:val="center"/>
                </w:tcPr>
                <w:p>
                  <w:pPr>
                    <w:spacing w:line="240" w:lineRule="exact"/>
                    <w:contextualSpacing/>
                    <w:jc w:val="center"/>
                    <w:rPr>
                      <w:szCs w:val="21"/>
                    </w:rPr>
                  </w:pPr>
                </w:p>
              </w:tc>
              <w:tc>
                <w:tcPr>
                  <w:tcW w:w="461" w:type="pct"/>
                  <w:vMerge w:val="continue"/>
                  <w:vAlign w:val="center"/>
                </w:tcPr>
                <w:p>
                  <w:pPr>
                    <w:spacing w:line="240" w:lineRule="exact"/>
                    <w:contextualSpacing/>
                    <w:jc w:val="center"/>
                    <w:rPr>
                      <w:szCs w:val="21"/>
                    </w:rPr>
                  </w:pPr>
                </w:p>
              </w:tc>
              <w:tc>
                <w:tcPr>
                  <w:tcW w:w="443" w:type="pct"/>
                  <w:vAlign w:val="center"/>
                </w:tcPr>
                <w:p>
                  <w:pPr>
                    <w:snapToGrid w:val="0"/>
                    <w:spacing w:line="240" w:lineRule="exact"/>
                    <w:jc w:val="center"/>
                    <w:rPr>
                      <w:bCs/>
                      <w:szCs w:val="21"/>
                    </w:rPr>
                  </w:pPr>
                  <w:r>
                    <w:rPr>
                      <w:bCs/>
                      <w:szCs w:val="21"/>
                    </w:rPr>
                    <w:t>桶装</w:t>
                  </w:r>
                </w:p>
              </w:tc>
              <w:tc>
                <w:tcPr>
                  <w:tcW w:w="716" w:type="pct"/>
                  <w:vMerge w:val="continue"/>
                  <w:vAlign w:val="center"/>
                </w:tcPr>
                <w:p>
                  <w:pPr>
                    <w:spacing w:line="240" w:lineRule="exact"/>
                    <w:contextualSpacing/>
                    <w:jc w:val="center"/>
                    <w:rPr>
                      <w:szCs w:val="21"/>
                    </w:rPr>
                  </w:pPr>
                </w:p>
              </w:tc>
              <w:tc>
                <w:tcPr>
                  <w:tcW w:w="526" w:type="pct"/>
                  <w:vAlign w:val="center"/>
                </w:tcPr>
                <w:p>
                  <w:pPr>
                    <w:widowControl/>
                    <w:spacing w:line="240" w:lineRule="exact"/>
                    <w:jc w:val="center"/>
                    <w:rPr>
                      <w:snapToGrid w:val="0"/>
                      <w:kern w:val="0"/>
                      <w:szCs w:val="21"/>
                    </w:rPr>
                  </w:pPr>
                  <w:r>
                    <w:rPr>
                      <w:snapToGrid w:val="0"/>
                      <w:kern w:val="0"/>
                      <w:szCs w:val="21"/>
                    </w:rPr>
                    <w:t>半年</w:t>
                  </w:r>
                </w:p>
              </w:tc>
            </w:tr>
          </w:tbl>
          <w:p>
            <w:pPr>
              <w:widowControl/>
              <w:snapToGrid w:val="0"/>
              <w:spacing w:line="500" w:lineRule="exact"/>
              <w:ind w:firstLine="480" w:firstLineChars="200"/>
              <w:rPr>
                <w:b/>
                <w:bCs/>
                <w:sz w:val="24"/>
                <w:szCs w:val="24"/>
              </w:rPr>
            </w:pPr>
            <w:r>
              <w:rPr>
                <w:b/>
                <w:bCs/>
                <w:sz w:val="24"/>
                <w:szCs w:val="24"/>
              </w:rPr>
              <w:t>（3）固体废物的管理措施</w:t>
            </w:r>
            <w:bookmarkEnd w:id="34"/>
            <w:bookmarkEnd w:id="35"/>
          </w:p>
          <w:p>
            <w:pPr>
              <w:adjustRightInd w:val="0"/>
              <w:snapToGrid w:val="0"/>
              <w:spacing w:line="500" w:lineRule="exact"/>
              <w:ind w:firstLine="480" w:firstLineChars="200"/>
              <w:rPr>
                <w:bCs/>
                <w:sz w:val="24"/>
                <w:szCs w:val="24"/>
              </w:rPr>
            </w:pPr>
            <w:r>
              <w:rPr>
                <w:bCs/>
                <w:sz w:val="24"/>
                <w:szCs w:val="24"/>
              </w:rPr>
              <w:t>本项目厂内设置固废物暂存点，由专人负责管理，为防止工业固废堆放期间对环境产生不利影响，暂存点应设有防风、防晒、防雨、防渗、防火设施，具体要求如下：建设单位设置的危废贮存场所严格按照《危险废物贮存污染控制标准》（GB18597-2001）及修改公告（环境保护部公告2013年第36号）要求设置，危险废物的收集、运输应按照《危险废物收集、贮存、运输技术规范》（HJ2025-2012）的要求进行。具体要求如下：</w:t>
            </w:r>
          </w:p>
          <w:p>
            <w:pPr>
              <w:adjustRightInd w:val="0"/>
              <w:snapToGrid w:val="0"/>
              <w:spacing w:line="500" w:lineRule="exact"/>
              <w:ind w:firstLine="480" w:firstLineChars="200"/>
              <w:rPr>
                <w:bCs/>
                <w:sz w:val="24"/>
                <w:szCs w:val="24"/>
              </w:rPr>
            </w:pPr>
            <w:r>
              <w:rPr>
                <w:bCs/>
                <w:sz w:val="24"/>
                <w:szCs w:val="24"/>
              </w:rPr>
              <w:t>①各类废物分类编号，用固定的容器密闭贮存。废弃物入室堆放前，均需填写入场清单，经核准后方可入场。</w:t>
            </w:r>
          </w:p>
          <w:p>
            <w:pPr>
              <w:adjustRightInd w:val="0"/>
              <w:snapToGrid w:val="0"/>
              <w:spacing w:line="500" w:lineRule="exact"/>
              <w:ind w:firstLine="480" w:firstLineChars="200"/>
              <w:rPr>
                <w:bCs/>
                <w:sz w:val="24"/>
                <w:szCs w:val="24"/>
              </w:rPr>
            </w:pPr>
            <w:r>
              <w:rPr>
                <w:bCs/>
                <w:sz w:val="24"/>
                <w:szCs w:val="24"/>
              </w:rPr>
              <w:t>②盛装危险废物的容器上必须粘贴符合标准要求的标签，标明贮存日期、名称、成份、数量及特性。</w:t>
            </w:r>
          </w:p>
          <w:p>
            <w:pPr>
              <w:adjustRightInd w:val="0"/>
              <w:snapToGrid w:val="0"/>
              <w:spacing w:line="500" w:lineRule="exact"/>
              <w:ind w:firstLine="480" w:firstLineChars="200"/>
              <w:rPr>
                <w:bCs/>
                <w:sz w:val="24"/>
                <w:szCs w:val="24"/>
              </w:rPr>
            </w:pPr>
            <w:r>
              <w:rPr>
                <w:bCs/>
                <w:sz w:val="24"/>
                <w:szCs w:val="24"/>
              </w:rPr>
              <w:t>③贮存区地面经防渗处理，表面铺设防腐层，四周用围墙及屋顶隔离，不得露天堆放，场四周设雨水沟，防止雨水流入贮存区。</w:t>
            </w:r>
          </w:p>
          <w:p>
            <w:pPr>
              <w:adjustRightInd w:val="0"/>
              <w:snapToGrid w:val="0"/>
              <w:spacing w:line="500" w:lineRule="exact"/>
              <w:ind w:firstLine="480" w:firstLineChars="200"/>
              <w:rPr>
                <w:bCs/>
                <w:sz w:val="24"/>
                <w:szCs w:val="24"/>
              </w:rPr>
            </w:pPr>
            <w:r>
              <w:rPr>
                <w:bCs/>
                <w:sz w:val="24"/>
                <w:szCs w:val="24"/>
              </w:rPr>
              <w:t>④堆放场内设置紧急照明系统，配备报警装置及灭火器材。</w:t>
            </w:r>
          </w:p>
          <w:p>
            <w:pPr>
              <w:adjustRightInd w:val="0"/>
              <w:snapToGrid w:val="0"/>
              <w:spacing w:line="500" w:lineRule="exact"/>
              <w:ind w:firstLine="480" w:firstLineChars="200"/>
              <w:rPr>
                <w:bCs/>
                <w:sz w:val="24"/>
                <w:szCs w:val="24"/>
              </w:rPr>
            </w:pPr>
            <w:r>
              <w:rPr>
                <w:bCs/>
                <w:sz w:val="24"/>
                <w:szCs w:val="24"/>
              </w:rPr>
              <w:t>⑤危险废物堆场建设管理要求：</w:t>
            </w:r>
          </w:p>
          <w:p>
            <w:pPr>
              <w:adjustRightInd w:val="0"/>
              <w:snapToGrid w:val="0"/>
              <w:spacing w:line="500" w:lineRule="exact"/>
              <w:ind w:firstLine="480" w:firstLineChars="200"/>
              <w:rPr>
                <w:bCs/>
                <w:sz w:val="24"/>
                <w:szCs w:val="24"/>
              </w:rPr>
            </w:pPr>
            <w:r>
              <w:rPr>
                <w:bCs/>
                <w:sz w:val="24"/>
                <w:szCs w:val="24"/>
              </w:rPr>
              <w:t>Ⅰ、应当设置专用的贮存设施或场所，贮存设施或场所应遵照《危险废物贮存污染控制标准》(GB18596-2001)设置，并分类存放、贮存，并必须采取防扬散、防流失、防渗漏及其他防止污染环境的措施，不得随意露天堆放。</w:t>
            </w:r>
          </w:p>
          <w:p>
            <w:pPr>
              <w:adjustRightInd w:val="0"/>
              <w:snapToGrid w:val="0"/>
              <w:spacing w:line="500" w:lineRule="exact"/>
              <w:ind w:firstLine="480" w:firstLineChars="200"/>
              <w:rPr>
                <w:bCs/>
                <w:sz w:val="24"/>
                <w:szCs w:val="24"/>
              </w:rPr>
            </w:pPr>
            <w:r>
              <w:rPr>
                <w:bCs/>
                <w:sz w:val="24"/>
                <w:szCs w:val="24"/>
              </w:rPr>
              <w:t>Ⅱ、对危险固废储存场所应进行处理，如采用工业地坪，消除危险固废外泄的可能。</w:t>
            </w:r>
          </w:p>
          <w:p>
            <w:pPr>
              <w:adjustRightInd w:val="0"/>
              <w:snapToGrid w:val="0"/>
              <w:spacing w:line="500" w:lineRule="exact"/>
              <w:ind w:firstLine="480" w:firstLineChars="200"/>
              <w:rPr>
                <w:bCs/>
                <w:sz w:val="24"/>
                <w:szCs w:val="24"/>
              </w:rPr>
            </w:pPr>
            <w:r>
              <w:rPr>
                <w:bCs/>
                <w:sz w:val="24"/>
                <w:szCs w:val="24"/>
              </w:rPr>
              <w:t>Ⅲ、危险废物禁止混入非危险废物中贮存，禁止与旅客在同一运输工具上载运。</w:t>
            </w:r>
          </w:p>
          <w:p>
            <w:pPr>
              <w:adjustRightInd w:val="0"/>
              <w:snapToGrid w:val="0"/>
              <w:spacing w:line="500" w:lineRule="exact"/>
              <w:ind w:firstLine="480" w:firstLineChars="200"/>
              <w:rPr>
                <w:bCs/>
                <w:sz w:val="24"/>
                <w:szCs w:val="24"/>
              </w:rPr>
            </w:pPr>
            <w:r>
              <w:rPr>
                <w:bCs/>
                <w:sz w:val="24"/>
                <w:szCs w:val="24"/>
              </w:rPr>
              <w:t>Ⅳ、固体废物不得在运输过程中沿途丢弃、遗撒。如将固体废物用防静电的薄膜包装于箱内，再采用专用运输车辆进行运输。</w:t>
            </w:r>
          </w:p>
          <w:p>
            <w:pPr>
              <w:adjustRightInd w:val="0"/>
              <w:snapToGrid w:val="0"/>
              <w:spacing w:line="500" w:lineRule="exact"/>
              <w:ind w:firstLine="480" w:firstLineChars="200"/>
              <w:rPr>
                <w:bCs/>
                <w:sz w:val="24"/>
                <w:szCs w:val="24"/>
              </w:rPr>
            </w:pPr>
            <w:r>
              <w:rPr>
                <w:bCs/>
                <w:sz w:val="24"/>
                <w:szCs w:val="24"/>
              </w:rPr>
              <w:t>Ⅴ、在包装箱外可设置醒目的危险废物标志，并用明确易懂的中文标明箱内所装为危险废物。</w:t>
            </w:r>
          </w:p>
          <w:p>
            <w:pPr>
              <w:adjustRightInd w:val="0"/>
              <w:snapToGrid w:val="0"/>
              <w:spacing w:line="500" w:lineRule="exact"/>
              <w:ind w:firstLine="480" w:firstLineChars="200"/>
              <w:rPr>
                <w:bCs/>
                <w:sz w:val="24"/>
                <w:szCs w:val="24"/>
              </w:rPr>
            </w:pPr>
            <w:r>
              <w:rPr>
                <w:bCs/>
                <w:sz w:val="24"/>
                <w:szCs w:val="24"/>
              </w:rPr>
              <w:t>Ⅵ、对危险废物的容器或包装物以及收集、贮存、运输、处置危险废物的设施、场所，必须设置危险废物识别标志等等。</w:t>
            </w:r>
          </w:p>
          <w:p>
            <w:pPr>
              <w:adjustRightInd w:val="0"/>
              <w:snapToGrid w:val="0"/>
              <w:spacing w:line="500" w:lineRule="exact"/>
              <w:ind w:firstLine="480" w:firstLineChars="200"/>
              <w:rPr>
                <w:b/>
                <w:bCs/>
                <w:sz w:val="24"/>
                <w:szCs w:val="24"/>
              </w:rPr>
            </w:pPr>
            <w:r>
              <w:rPr>
                <w:b/>
                <w:bCs/>
                <w:sz w:val="24"/>
                <w:szCs w:val="24"/>
              </w:rPr>
              <w:t>（3）安全贮存技术要求</w:t>
            </w:r>
          </w:p>
          <w:p>
            <w:pPr>
              <w:adjustRightInd w:val="0"/>
              <w:snapToGrid w:val="0"/>
              <w:spacing w:line="500" w:lineRule="exact"/>
              <w:ind w:firstLine="480" w:firstLineChars="200"/>
              <w:rPr>
                <w:bCs/>
                <w:sz w:val="24"/>
                <w:szCs w:val="24"/>
              </w:rPr>
            </w:pPr>
            <w:r>
              <w:rPr>
                <w:b/>
                <w:bCs/>
                <w:sz w:val="24"/>
                <w:szCs w:val="24"/>
              </w:rPr>
              <w:t>一般工业固废</w:t>
            </w:r>
            <w:r>
              <w:rPr>
                <w:bCs/>
                <w:sz w:val="24"/>
                <w:szCs w:val="24"/>
              </w:rPr>
              <w:t>：①要按照《一般工业固体废物贮存、处置场污染控制标准》（GB18599-2001）的要求设置暂存场所。②不得露天堆放，防止雨水进入产生二次污染。</w:t>
            </w:r>
          </w:p>
          <w:p>
            <w:pPr>
              <w:adjustRightInd w:val="0"/>
              <w:snapToGrid w:val="0"/>
              <w:spacing w:line="500" w:lineRule="exact"/>
              <w:ind w:firstLine="480" w:firstLineChars="200"/>
              <w:rPr>
                <w:bCs/>
                <w:sz w:val="24"/>
                <w:szCs w:val="24"/>
              </w:rPr>
            </w:pPr>
            <w:r>
              <w:rPr>
                <w:bCs/>
                <w:sz w:val="24"/>
                <w:szCs w:val="24"/>
              </w:rPr>
              <w:t>一般工业固体废物堆场按照《一般工业固体废物贮存、处置场污染控制标准》（GB18599-2001）Ⅱ类场标准相关要求建设，地面基础及内墙采取防渗措施，使用防水混凝土。一般固体废物按照不同的类别和性质，分区堆放。通过规范设置固体废物暂存场，同时建立完善厂内固体废物防范措施和管理制度，可使固体废物在收集、存放过程中对环境的影响至最低限度。</w:t>
            </w:r>
          </w:p>
          <w:p>
            <w:pPr>
              <w:adjustRightInd w:val="0"/>
              <w:snapToGrid w:val="0"/>
              <w:spacing w:line="500" w:lineRule="exact"/>
              <w:ind w:firstLine="480" w:firstLineChars="200"/>
              <w:rPr>
                <w:bCs/>
                <w:sz w:val="24"/>
                <w:szCs w:val="24"/>
              </w:rPr>
            </w:pPr>
            <w:r>
              <w:rPr>
                <w:b/>
                <w:bCs/>
                <w:sz w:val="24"/>
                <w:szCs w:val="24"/>
              </w:rPr>
              <w:t>危险废物：</w:t>
            </w:r>
            <w:r>
              <w:rPr>
                <w:bCs/>
                <w:sz w:val="24"/>
                <w:szCs w:val="24"/>
              </w:rPr>
              <w:t>①应当设置专用的贮存设施或场所，贮存设施或场所应遵照《危险废物贮存污染控制标准》(GB18597-2001)设置，并分类存放、贮存，并必须采取防扬散、防流失、防渗漏及其他防止污染环境的措施，不得随意露天堆放；</w:t>
            </w:r>
          </w:p>
          <w:p>
            <w:pPr>
              <w:adjustRightInd w:val="0"/>
              <w:snapToGrid w:val="0"/>
              <w:spacing w:line="500" w:lineRule="exact"/>
              <w:ind w:firstLine="480" w:firstLineChars="200"/>
              <w:rPr>
                <w:bCs/>
                <w:sz w:val="24"/>
                <w:szCs w:val="24"/>
              </w:rPr>
            </w:pPr>
            <w:r>
              <w:rPr>
                <w:bCs/>
                <w:sz w:val="24"/>
                <w:szCs w:val="24"/>
              </w:rPr>
              <w:t>②对危险固废储存场所应进行处理，如采用工业地坪，消除危险固废外泄的可能。</w:t>
            </w:r>
          </w:p>
          <w:p>
            <w:pPr>
              <w:adjustRightInd w:val="0"/>
              <w:snapToGrid w:val="0"/>
              <w:spacing w:line="500" w:lineRule="exact"/>
              <w:ind w:firstLine="480" w:firstLineChars="200"/>
              <w:rPr>
                <w:bCs/>
                <w:sz w:val="24"/>
                <w:szCs w:val="24"/>
              </w:rPr>
            </w:pPr>
            <w:r>
              <w:rPr>
                <w:bCs/>
                <w:sz w:val="24"/>
                <w:szCs w:val="24"/>
              </w:rPr>
              <w:t>③对危险废物的容器或包装物以及收集、贮存、运输、处置危险废物的设施、场所，必须设置危险废物识别标志；</w:t>
            </w:r>
          </w:p>
          <w:p>
            <w:pPr>
              <w:adjustRightInd w:val="0"/>
              <w:snapToGrid w:val="0"/>
              <w:spacing w:line="500" w:lineRule="exact"/>
              <w:ind w:firstLine="480" w:firstLineChars="200"/>
              <w:rPr>
                <w:bCs/>
                <w:sz w:val="24"/>
                <w:szCs w:val="24"/>
              </w:rPr>
            </w:pPr>
            <w:r>
              <w:rPr>
                <w:bCs/>
                <w:sz w:val="24"/>
                <w:szCs w:val="24"/>
              </w:rPr>
              <w:t>④危险废物禁止混入非危险废物中贮存，禁止与旅客在同一运输工具上载运；</w:t>
            </w:r>
          </w:p>
          <w:p>
            <w:pPr>
              <w:adjustRightInd w:val="0"/>
              <w:snapToGrid w:val="0"/>
              <w:spacing w:line="500" w:lineRule="exact"/>
              <w:ind w:firstLine="480" w:firstLineChars="200"/>
              <w:rPr>
                <w:bCs/>
                <w:sz w:val="24"/>
                <w:szCs w:val="24"/>
              </w:rPr>
            </w:pPr>
            <w:r>
              <w:rPr>
                <w:bCs/>
                <w:sz w:val="24"/>
                <w:szCs w:val="24"/>
              </w:rPr>
              <w:t>⑤固体废物不得在运输过程中沿途丢弃、遗撒。如将固体废物用防静电的薄膜包装于箱内，再采用专用运输车辆进行运输；</w:t>
            </w:r>
          </w:p>
          <w:p>
            <w:pPr>
              <w:adjustRightInd w:val="0"/>
              <w:snapToGrid w:val="0"/>
              <w:spacing w:line="500" w:lineRule="exact"/>
              <w:ind w:firstLine="480" w:firstLineChars="200"/>
              <w:rPr>
                <w:bCs/>
                <w:sz w:val="24"/>
                <w:szCs w:val="24"/>
              </w:rPr>
            </w:pPr>
            <w:r>
              <w:rPr>
                <w:bCs/>
                <w:sz w:val="24"/>
                <w:szCs w:val="24"/>
              </w:rPr>
              <w:t>⑥在包装箱外可设置醒目的危险废物标志，并用明确易懂的中文标明箱内所装为危险废物等等。</w:t>
            </w:r>
          </w:p>
          <w:p>
            <w:pPr>
              <w:adjustRightInd w:val="0"/>
              <w:snapToGrid w:val="0"/>
              <w:spacing w:line="500" w:lineRule="exact"/>
              <w:ind w:firstLine="480" w:firstLineChars="200"/>
              <w:rPr>
                <w:bCs/>
                <w:sz w:val="24"/>
                <w:szCs w:val="24"/>
              </w:rPr>
            </w:pPr>
            <w:r>
              <w:rPr>
                <w:b/>
                <w:bCs/>
                <w:sz w:val="24"/>
                <w:szCs w:val="24"/>
              </w:rPr>
              <w:t>生活垃圾：</w:t>
            </w:r>
            <w:r>
              <w:rPr>
                <w:bCs/>
                <w:sz w:val="24"/>
                <w:szCs w:val="24"/>
              </w:rPr>
              <w:t>生活垃圾在厂内集中收集，妥善贮存。</w:t>
            </w:r>
          </w:p>
          <w:p>
            <w:pPr>
              <w:adjustRightInd w:val="0"/>
              <w:snapToGrid w:val="0"/>
              <w:spacing w:line="500" w:lineRule="exact"/>
              <w:ind w:firstLine="480" w:firstLineChars="200"/>
              <w:rPr>
                <w:sz w:val="24"/>
                <w:szCs w:val="24"/>
              </w:rPr>
            </w:pPr>
            <w:r>
              <w:rPr>
                <w:bCs/>
                <w:sz w:val="24"/>
                <w:szCs w:val="24"/>
              </w:rPr>
              <w:t>本项目固废经采取以上处置措施后，实现无害化，对周围环境影响较小。</w:t>
            </w:r>
          </w:p>
          <w:p>
            <w:pPr>
              <w:widowControl/>
              <w:snapToGrid w:val="0"/>
              <w:spacing w:line="500" w:lineRule="exact"/>
              <w:ind w:firstLine="480" w:firstLineChars="200"/>
              <w:rPr>
                <w:b/>
                <w:bCs/>
                <w:sz w:val="24"/>
                <w:szCs w:val="24"/>
              </w:rPr>
            </w:pPr>
            <w:r>
              <w:rPr>
                <w:b/>
                <w:bCs/>
                <w:sz w:val="24"/>
                <w:szCs w:val="24"/>
              </w:rPr>
              <w:t>（4）固废贮存场所设置规范</w:t>
            </w:r>
          </w:p>
          <w:p>
            <w:pPr>
              <w:widowControl/>
              <w:adjustRightInd w:val="0"/>
              <w:snapToGrid w:val="0"/>
              <w:spacing w:line="500" w:lineRule="exact"/>
              <w:ind w:firstLine="480" w:firstLineChars="200"/>
              <w:rPr>
                <w:sz w:val="24"/>
                <w:szCs w:val="24"/>
              </w:rPr>
            </w:pPr>
            <w:r>
              <w:rPr>
                <w:kern w:val="0"/>
                <w:sz w:val="24"/>
                <w:szCs w:val="24"/>
              </w:rPr>
              <w:t>根据国家环保总局和江苏省环保厅对排污口规范化整治的要求，建设单位按照《环境保护图形标志——固体废物贮存（处置）场》（GB15562.2-1995）设置一般固体废物堆放场的环境保护图形标志，具体要求见表8-</w:t>
            </w:r>
            <w:r>
              <w:rPr>
                <w:rFonts w:hint="eastAsia"/>
                <w:kern w:val="0"/>
                <w:sz w:val="24"/>
                <w:szCs w:val="24"/>
                <w:lang w:val="en-US" w:eastAsia="zh-CN"/>
              </w:rPr>
              <w:t>8</w:t>
            </w:r>
            <w:r>
              <w:rPr>
                <w:kern w:val="0"/>
                <w:sz w:val="24"/>
                <w:szCs w:val="24"/>
              </w:rPr>
              <w:t>。</w:t>
            </w:r>
          </w:p>
          <w:p>
            <w:pPr>
              <w:numPr>
                <w:ilvl w:val="0"/>
                <w:numId w:val="26"/>
              </w:numPr>
              <w:adjustRightInd w:val="0"/>
              <w:snapToGrid w:val="0"/>
              <w:spacing w:line="288" w:lineRule="auto"/>
              <w:jc w:val="center"/>
              <w:rPr>
                <w:b/>
                <w:sz w:val="24"/>
                <w:szCs w:val="24"/>
              </w:rPr>
            </w:pPr>
            <w:r>
              <w:rPr>
                <w:b/>
                <w:sz w:val="24"/>
                <w:szCs w:val="24"/>
              </w:rPr>
              <w:t>一般固废暂存间的环境保护图形标志</w:t>
            </w:r>
          </w:p>
          <w:tbl>
            <w:tblPr>
              <w:tblStyle w:val="20"/>
              <w:tblW w:w="5000" w:type="pct"/>
              <w:jc w:val="center"/>
              <w:tblLayout w:type="fixed"/>
              <w:tblCellMar>
                <w:top w:w="0" w:type="dxa"/>
                <w:left w:w="0" w:type="dxa"/>
                <w:bottom w:w="0" w:type="dxa"/>
                <w:right w:w="0" w:type="dxa"/>
              </w:tblCellMar>
            </w:tblPr>
            <w:tblGrid>
              <w:gridCol w:w="1655"/>
              <w:gridCol w:w="1703"/>
              <w:gridCol w:w="1384"/>
              <w:gridCol w:w="1171"/>
              <w:gridCol w:w="1064"/>
              <w:gridCol w:w="2129"/>
            </w:tblGrid>
            <w:tr>
              <w:trPr>
                <w:jc w:val="center"/>
              </w:trPr>
              <w:tc>
                <w:tcPr>
                  <w:tcW w:w="908" w:type="pct"/>
                  <w:tcBorders>
                    <w:top w:val="single" w:color="000000" w:sz="12" w:space="0"/>
                    <w:left w:val="nil"/>
                    <w:bottom w:val="single" w:color="000000" w:sz="4" w:space="0"/>
                    <w:right w:val="single" w:color="000000" w:sz="4" w:space="0"/>
                  </w:tcBorders>
                  <w:vAlign w:val="center"/>
                </w:tcPr>
                <w:p>
                  <w:pPr>
                    <w:pStyle w:val="32"/>
                    <w:kinsoku w:val="0"/>
                    <w:overflowPunct w:val="0"/>
                    <w:spacing w:before="36"/>
                    <w:jc w:val="center"/>
                    <w:rPr>
                      <w:b/>
                      <w:bCs/>
                      <w:sz w:val="21"/>
                      <w:szCs w:val="21"/>
                    </w:rPr>
                  </w:pPr>
                  <w:r>
                    <w:rPr>
                      <w:b/>
                      <w:bCs/>
                      <w:sz w:val="21"/>
                      <w:szCs w:val="21"/>
                    </w:rPr>
                    <w:t>暂存间名称</w:t>
                  </w:r>
                </w:p>
              </w:tc>
              <w:tc>
                <w:tcPr>
                  <w:tcW w:w="935" w:type="pct"/>
                  <w:tcBorders>
                    <w:top w:val="single" w:color="000000" w:sz="12" w:space="0"/>
                    <w:left w:val="single" w:color="000000" w:sz="4" w:space="0"/>
                    <w:bottom w:val="single" w:color="000000" w:sz="4" w:space="0"/>
                    <w:right w:val="single" w:color="000000" w:sz="4" w:space="0"/>
                  </w:tcBorders>
                  <w:vAlign w:val="center"/>
                </w:tcPr>
                <w:p>
                  <w:pPr>
                    <w:pStyle w:val="32"/>
                    <w:kinsoku w:val="0"/>
                    <w:overflowPunct w:val="0"/>
                    <w:spacing w:before="36"/>
                    <w:jc w:val="center"/>
                    <w:rPr>
                      <w:b/>
                      <w:bCs/>
                      <w:sz w:val="21"/>
                      <w:szCs w:val="21"/>
                    </w:rPr>
                  </w:pPr>
                  <w:r>
                    <w:rPr>
                      <w:b/>
                      <w:bCs/>
                      <w:sz w:val="21"/>
                      <w:szCs w:val="21"/>
                    </w:rPr>
                    <w:t>图形标志</w:t>
                  </w:r>
                </w:p>
              </w:tc>
              <w:tc>
                <w:tcPr>
                  <w:tcW w:w="760" w:type="pct"/>
                  <w:tcBorders>
                    <w:top w:val="single" w:color="000000" w:sz="12" w:space="0"/>
                    <w:left w:val="single" w:color="000000" w:sz="4" w:space="0"/>
                    <w:bottom w:val="single" w:color="000000" w:sz="4" w:space="0"/>
                    <w:right w:val="single" w:color="000000" w:sz="4" w:space="0"/>
                  </w:tcBorders>
                  <w:vAlign w:val="center"/>
                </w:tcPr>
                <w:p>
                  <w:pPr>
                    <w:pStyle w:val="32"/>
                    <w:kinsoku w:val="0"/>
                    <w:overflowPunct w:val="0"/>
                    <w:spacing w:before="36"/>
                    <w:jc w:val="center"/>
                    <w:rPr>
                      <w:b/>
                      <w:bCs/>
                      <w:sz w:val="21"/>
                      <w:szCs w:val="21"/>
                    </w:rPr>
                  </w:pPr>
                  <w:r>
                    <w:rPr>
                      <w:b/>
                      <w:bCs/>
                      <w:sz w:val="21"/>
                      <w:szCs w:val="21"/>
                    </w:rPr>
                    <w:t>形状</w:t>
                  </w:r>
                </w:p>
              </w:tc>
              <w:tc>
                <w:tcPr>
                  <w:tcW w:w="643" w:type="pct"/>
                  <w:tcBorders>
                    <w:top w:val="single" w:color="000000" w:sz="12" w:space="0"/>
                    <w:left w:val="single" w:color="000000" w:sz="4" w:space="0"/>
                    <w:bottom w:val="single" w:color="000000" w:sz="4" w:space="0"/>
                    <w:right w:val="single" w:color="000000" w:sz="4" w:space="0"/>
                  </w:tcBorders>
                  <w:vAlign w:val="center"/>
                </w:tcPr>
                <w:p>
                  <w:pPr>
                    <w:pStyle w:val="32"/>
                    <w:kinsoku w:val="0"/>
                    <w:overflowPunct w:val="0"/>
                    <w:spacing w:before="36"/>
                    <w:jc w:val="center"/>
                    <w:rPr>
                      <w:b/>
                      <w:bCs/>
                      <w:sz w:val="21"/>
                      <w:szCs w:val="21"/>
                    </w:rPr>
                  </w:pPr>
                  <w:r>
                    <w:rPr>
                      <w:b/>
                      <w:bCs/>
                      <w:sz w:val="21"/>
                      <w:szCs w:val="21"/>
                    </w:rPr>
                    <w:t>背景颜色</w:t>
                  </w:r>
                </w:p>
              </w:tc>
              <w:tc>
                <w:tcPr>
                  <w:tcW w:w="584" w:type="pct"/>
                  <w:tcBorders>
                    <w:top w:val="single" w:color="000000" w:sz="12" w:space="0"/>
                    <w:left w:val="single" w:color="000000" w:sz="4" w:space="0"/>
                    <w:bottom w:val="single" w:color="000000" w:sz="4" w:space="0"/>
                    <w:right w:val="single" w:color="000000" w:sz="4" w:space="0"/>
                  </w:tcBorders>
                  <w:vAlign w:val="center"/>
                </w:tcPr>
                <w:p>
                  <w:pPr>
                    <w:pStyle w:val="32"/>
                    <w:kinsoku w:val="0"/>
                    <w:overflowPunct w:val="0"/>
                    <w:spacing w:before="36"/>
                    <w:jc w:val="center"/>
                    <w:rPr>
                      <w:b/>
                      <w:bCs/>
                      <w:sz w:val="21"/>
                      <w:szCs w:val="21"/>
                    </w:rPr>
                  </w:pPr>
                  <w:r>
                    <w:rPr>
                      <w:b/>
                      <w:bCs/>
                      <w:sz w:val="21"/>
                      <w:szCs w:val="21"/>
                    </w:rPr>
                    <w:t>图形颜色</w:t>
                  </w:r>
                </w:p>
              </w:tc>
              <w:tc>
                <w:tcPr>
                  <w:tcW w:w="1169" w:type="pct"/>
                  <w:tcBorders>
                    <w:top w:val="single" w:color="000000" w:sz="12" w:space="0"/>
                    <w:left w:val="single" w:color="000000" w:sz="4" w:space="0"/>
                    <w:bottom w:val="single" w:color="000000" w:sz="4" w:space="0"/>
                    <w:right w:val="nil"/>
                  </w:tcBorders>
                  <w:vAlign w:val="center"/>
                </w:tcPr>
                <w:p>
                  <w:pPr>
                    <w:pStyle w:val="32"/>
                    <w:kinsoku w:val="0"/>
                    <w:overflowPunct w:val="0"/>
                    <w:spacing w:before="36"/>
                    <w:ind w:left="543"/>
                    <w:jc w:val="center"/>
                    <w:rPr>
                      <w:b/>
                      <w:bCs/>
                      <w:sz w:val="21"/>
                      <w:szCs w:val="21"/>
                    </w:rPr>
                  </w:pPr>
                  <w:r>
                    <w:rPr>
                      <w:b/>
                      <w:bCs/>
                      <w:sz w:val="21"/>
                      <w:szCs w:val="21"/>
                    </w:rPr>
                    <w:t>提示图形符号</w:t>
                  </w:r>
                </w:p>
              </w:tc>
            </w:tr>
            <w:tr>
              <w:tblPrEx>
                <w:tblCellMar>
                  <w:top w:w="0" w:type="dxa"/>
                  <w:left w:w="0" w:type="dxa"/>
                  <w:bottom w:w="0" w:type="dxa"/>
                  <w:right w:w="0" w:type="dxa"/>
                </w:tblCellMar>
              </w:tblPrEx>
              <w:trPr>
                <w:jc w:val="center"/>
              </w:trPr>
              <w:tc>
                <w:tcPr>
                  <w:tcW w:w="908" w:type="pct"/>
                  <w:tcBorders>
                    <w:top w:val="single" w:color="000000" w:sz="4" w:space="0"/>
                    <w:left w:val="nil"/>
                    <w:bottom w:val="single" w:color="000000" w:sz="12" w:space="0"/>
                    <w:right w:val="single" w:color="000000" w:sz="4" w:space="0"/>
                  </w:tcBorders>
                  <w:vAlign w:val="center"/>
                </w:tcPr>
                <w:p>
                  <w:pPr>
                    <w:pStyle w:val="32"/>
                    <w:kinsoku w:val="0"/>
                    <w:overflowPunct w:val="0"/>
                    <w:spacing w:before="109"/>
                    <w:jc w:val="center"/>
                    <w:rPr>
                      <w:sz w:val="21"/>
                      <w:szCs w:val="21"/>
                    </w:rPr>
                  </w:pPr>
                  <w:r>
                    <w:rPr>
                      <w:sz w:val="21"/>
                      <w:szCs w:val="21"/>
                    </w:rPr>
                    <w:t>一般固废暂存间</w:t>
                  </w:r>
                </w:p>
              </w:tc>
              <w:tc>
                <w:tcPr>
                  <w:tcW w:w="935" w:type="pct"/>
                  <w:tcBorders>
                    <w:top w:val="single" w:color="000000" w:sz="4" w:space="0"/>
                    <w:left w:val="single" w:color="000000" w:sz="4" w:space="0"/>
                    <w:bottom w:val="single" w:color="000000" w:sz="12" w:space="0"/>
                    <w:right w:val="single" w:color="000000" w:sz="4" w:space="0"/>
                  </w:tcBorders>
                  <w:vAlign w:val="center"/>
                </w:tcPr>
                <w:p>
                  <w:pPr>
                    <w:pStyle w:val="32"/>
                    <w:kinsoku w:val="0"/>
                    <w:overflowPunct w:val="0"/>
                    <w:spacing w:before="109"/>
                    <w:jc w:val="center"/>
                    <w:rPr>
                      <w:sz w:val="21"/>
                      <w:szCs w:val="21"/>
                    </w:rPr>
                  </w:pPr>
                  <w:r>
                    <w:rPr>
                      <w:sz w:val="21"/>
                      <w:szCs w:val="21"/>
                    </w:rPr>
                    <w:t>提示标志</w:t>
                  </w:r>
                </w:p>
              </w:tc>
              <w:tc>
                <w:tcPr>
                  <w:tcW w:w="760" w:type="pct"/>
                  <w:tcBorders>
                    <w:top w:val="single" w:color="000000" w:sz="4" w:space="0"/>
                    <w:left w:val="single" w:color="000000" w:sz="4" w:space="0"/>
                    <w:bottom w:val="single" w:color="000000" w:sz="12" w:space="0"/>
                    <w:right w:val="single" w:color="000000" w:sz="4" w:space="0"/>
                  </w:tcBorders>
                  <w:vAlign w:val="center"/>
                </w:tcPr>
                <w:p>
                  <w:pPr>
                    <w:pStyle w:val="32"/>
                    <w:kinsoku w:val="0"/>
                    <w:overflowPunct w:val="0"/>
                    <w:spacing w:before="109"/>
                    <w:jc w:val="center"/>
                    <w:rPr>
                      <w:sz w:val="21"/>
                      <w:szCs w:val="21"/>
                    </w:rPr>
                  </w:pPr>
                  <w:r>
                    <w:rPr>
                      <w:sz w:val="21"/>
                      <w:szCs w:val="21"/>
                    </w:rPr>
                    <w:t>正方形边框</w:t>
                  </w:r>
                </w:p>
              </w:tc>
              <w:tc>
                <w:tcPr>
                  <w:tcW w:w="643" w:type="pct"/>
                  <w:tcBorders>
                    <w:top w:val="single" w:color="000000" w:sz="4" w:space="0"/>
                    <w:left w:val="single" w:color="000000" w:sz="4" w:space="0"/>
                    <w:bottom w:val="single" w:color="000000" w:sz="12" w:space="0"/>
                    <w:right w:val="single" w:color="000000" w:sz="4" w:space="0"/>
                  </w:tcBorders>
                  <w:vAlign w:val="center"/>
                </w:tcPr>
                <w:p>
                  <w:pPr>
                    <w:pStyle w:val="32"/>
                    <w:kinsoku w:val="0"/>
                    <w:overflowPunct w:val="0"/>
                    <w:spacing w:before="109"/>
                    <w:jc w:val="center"/>
                    <w:rPr>
                      <w:sz w:val="21"/>
                      <w:szCs w:val="21"/>
                    </w:rPr>
                  </w:pPr>
                  <w:r>
                    <w:rPr>
                      <w:sz w:val="21"/>
                      <w:szCs w:val="21"/>
                    </w:rPr>
                    <w:t>绿色</w:t>
                  </w:r>
                </w:p>
              </w:tc>
              <w:tc>
                <w:tcPr>
                  <w:tcW w:w="584" w:type="pct"/>
                  <w:tcBorders>
                    <w:top w:val="single" w:color="000000" w:sz="4" w:space="0"/>
                    <w:left w:val="single" w:color="000000" w:sz="4" w:space="0"/>
                    <w:bottom w:val="single" w:color="000000" w:sz="12" w:space="0"/>
                    <w:right w:val="single" w:color="000000" w:sz="4" w:space="0"/>
                  </w:tcBorders>
                  <w:vAlign w:val="center"/>
                </w:tcPr>
                <w:p>
                  <w:pPr>
                    <w:pStyle w:val="32"/>
                    <w:kinsoku w:val="0"/>
                    <w:overflowPunct w:val="0"/>
                    <w:spacing w:before="109"/>
                    <w:jc w:val="center"/>
                    <w:rPr>
                      <w:sz w:val="21"/>
                      <w:szCs w:val="21"/>
                    </w:rPr>
                  </w:pPr>
                  <w:r>
                    <w:rPr>
                      <w:sz w:val="21"/>
                      <w:szCs w:val="21"/>
                    </w:rPr>
                    <w:t>白色</w:t>
                  </w:r>
                </w:p>
              </w:tc>
              <w:tc>
                <w:tcPr>
                  <w:tcW w:w="1169" w:type="pct"/>
                  <w:tcBorders>
                    <w:top w:val="single" w:color="000000" w:sz="4" w:space="0"/>
                    <w:left w:val="single" w:color="000000" w:sz="4" w:space="0"/>
                    <w:bottom w:val="single" w:color="000000" w:sz="12" w:space="0"/>
                    <w:right w:val="nil"/>
                  </w:tcBorders>
                  <w:vAlign w:val="center"/>
                </w:tcPr>
                <w:p>
                  <w:pPr>
                    <w:pStyle w:val="32"/>
                    <w:kinsoku w:val="0"/>
                    <w:overflowPunct w:val="0"/>
                    <w:jc w:val="center"/>
                    <w:rPr>
                      <w:sz w:val="21"/>
                      <w:szCs w:val="21"/>
                    </w:rPr>
                  </w:pPr>
                  <w:r>
                    <w:rPr>
                      <w:sz w:val="21"/>
                      <w:szCs w:val="21"/>
                    </w:rPr>
                    <w:drawing>
                      <wp:inline distT="0" distB="0" distL="114300" distR="114300">
                        <wp:extent cx="459740" cy="455295"/>
                        <wp:effectExtent l="0" t="0" r="16510" b="1905"/>
                        <wp:docPr id="361" name="图片 31"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1" descr="一般固废"/>
                                <pic:cNvPicPr>
                                  <a:picLocks noChangeAspect="1"/>
                                </pic:cNvPicPr>
                              </pic:nvPicPr>
                              <pic:blipFill>
                                <a:blip r:embed="rId27"/>
                                <a:stretch>
                                  <a:fillRect/>
                                </a:stretch>
                              </pic:blipFill>
                              <pic:spPr>
                                <a:xfrm>
                                  <a:off x="0" y="0"/>
                                  <a:ext cx="459740" cy="455295"/>
                                </a:xfrm>
                                <a:prstGeom prst="rect">
                                  <a:avLst/>
                                </a:prstGeom>
                                <a:noFill/>
                                <a:ln>
                                  <a:noFill/>
                                </a:ln>
                              </pic:spPr>
                            </pic:pic>
                          </a:graphicData>
                        </a:graphic>
                      </wp:inline>
                    </w:drawing>
                  </w:r>
                </w:p>
              </w:tc>
            </w:tr>
          </w:tbl>
          <w:p>
            <w:pPr>
              <w:adjustRightInd w:val="0"/>
              <w:snapToGrid w:val="0"/>
              <w:spacing w:line="500" w:lineRule="exact"/>
              <w:ind w:firstLine="480" w:firstLineChars="200"/>
              <w:rPr>
                <w:kern w:val="0"/>
                <w:sz w:val="24"/>
                <w:szCs w:val="24"/>
              </w:rPr>
            </w:pPr>
            <w:r>
              <w:rPr>
                <w:kern w:val="0"/>
                <w:sz w:val="24"/>
                <w:szCs w:val="24"/>
              </w:rPr>
              <w:t>根据《省生态环境厅关于进一步加强危险废物污染防治工作的实施意见》[苏环办（2019）327号]，具体要求见表8-10。危险固废暂存间的环境保护图形标志的要求见表8-</w:t>
            </w:r>
            <w:r>
              <w:rPr>
                <w:rFonts w:hint="eastAsia"/>
                <w:kern w:val="0"/>
                <w:sz w:val="24"/>
                <w:szCs w:val="24"/>
                <w:lang w:val="en-US" w:eastAsia="zh-CN"/>
              </w:rPr>
              <w:t>9</w:t>
            </w:r>
            <w:bookmarkStart w:id="39" w:name="_GoBack"/>
            <w:bookmarkEnd w:id="39"/>
            <w:r>
              <w:rPr>
                <w:kern w:val="0"/>
                <w:sz w:val="24"/>
                <w:szCs w:val="24"/>
              </w:rPr>
              <w:t>。</w:t>
            </w:r>
          </w:p>
          <w:p>
            <w:pPr>
              <w:numPr>
                <w:ilvl w:val="0"/>
                <w:numId w:val="26"/>
              </w:numPr>
              <w:adjustRightInd w:val="0"/>
              <w:snapToGrid w:val="0"/>
              <w:spacing w:line="288" w:lineRule="auto"/>
              <w:jc w:val="center"/>
              <w:rPr>
                <w:b/>
                <w:sz w:val="24"/>
                <w:szCs w:val="24"/>
              </w:rPr>
            </w:pPr>
            <w:r>
              <w:rPr>
                <w:b/>
                <w:sz w:val="24"/>
                <w:szCs w:val="24"/>
              </w:rPr>
              <w:t>贮存设施建设要求</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413"/>
              <w:gridCol w:w="2847"/>
              <w:gridCol w:w="11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Align w:val="center"/>
                </w:tcPr>
                <w:p>
                  <w:pPr>
                    <w:jc w:val="center"/>
                    <w:rPr>
                      <w:b/>
                      <w:bCs/>
                      <w:szCs w:val="21"/>
                    </w:rPr>
                  </w:pPr>
                  <w:r>
                    <w:rPr>
                      <w:b/>
                      <w:bCs/>
                      <w:szCs w:val="21"/>
                    </w:rPr>
                    <w:t>序号</w:t>
                  </w:r>
                </w:p>
              </w:tc>
              <w:tc>
                <w:tcPr>
                  <w:tcW w:w="2423" w:type="pct"/>
                  <w:vAlign w:val="center"/>
                </w:tcPr>
                <w:p>
                  <w:pPr>
                    <w:jc w:val="center"/>
                    <w:rPr>
                      <w:b/>
                      <w:bCs/>
                      <w:szCs w:val="21"/>
                    </w:rPr>
                  </w:pPr>
                  <w:r>
                    <w:rPr>
                      <w:b/>
                      <w:bCs/>
                      <w:szCs w:val="21"/>
                    </w:rPr>
                    <w:t>贮存设施建设要求</w:t>
                  </w:r>
                </w:p>
              </w:tc>
              <w:tc>
                <w:tcPr>
                  <w:tcW w:w="1563" w:type="pct"/>
                  <w:vAlign w:val="center"/>
                </w:tcPr>
                <w:p>
                  <w:pPr>
                    <w:jc w:val="center"/>
                    <w:rPr>
                      <w:b/>
                      <w:bCs/>
                      <w:szCs w:val="21"/>
                    </w:rPr>
                  </w:pPr>
                  <w:r>
                    <w:rPr>
                      <w:b/>
                      <w:bCs/>
                      <w:szCs w:val="21"/>
                    </w:rPr>
                    <w:t>本项目拟实施情况</w:t>
                  </w:r>
                </w:p>
              </w:tc>
              <w:tc>
                <w:tcPr>
                  <w:tcW w:w="624" w:type="pct"/>
                  <w:vAlign w:val="center"/>
                </w:tcPr>
                <w:p>
                  <w:pPr>
                    <w:jc w:val="center"/>
                    <w:rPr>
                      <w:b/>
                      <w:bCs/>
                      <w:szCs w:val="21"/>
                    </w:rPr>
                  </w:pPr>
                  <w:r>
                    <w:rPr>
                      <w:b/>
                      <w:bCs/>
                      <w:szCs w:val="21"/>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90" w:type="pct"/>
                  <w:vAlign w:val="center"/>
                </w:tcPr>
                <w:p>
                  <w:pPr>
                    <w:jc w:val="center"/>
                    <w:rPr>
                      <w:szCs w:val="21"/>
                    </w:rPr>
                  </w:pPr>
                  <w:r>
                    <w:rPr>
                      <w:szCs w:val="21"/>
                    </w:rPr>
                    <w:t>1</w:t>
                  </w:r>
                </w:p>
              </w:tc>
              <w:tc>
                <w:tcPr>
                  <w:tcW w:w="2423" w:type="pct"/>
                  <w:vAlign w:val="center"/>
                </w:tcPr>
                <w:p>
                  <w:pPr>
                    <w:jc w:val="left"/>
                    <w:rPr>
                      <w:bCs/>
                      <w:szCs w:val="21"/>
                    </w:rPr>
                  </w:pPr>
                  <w:r>
                    <w:rPr>
                      <w:bCs/>
                      <w:szCs w:val="21"/>
                    </w:rPr>
                    <w:t>设置警示标志，配备通讯设备、照明设施和消防设施。</w:t>
                  </w:r>
                </w:p>
              </w:tc>
              <w:tc>
                <w:tcPr>
                  <w:tcW w:w="1563" w:type="pct"/>
                  <w:vAlign w:val="center"/>
                </w:tcPr>
                <w:p>
                  <w:pPr>
                    <w:jc w:val="center"/>
                    <w:rPr>
                      <w:bCs/>
                      <w:szCs w:val="21"/>
                    </w:rPr>
                  </w:pPr>
                  <w:r>
                    <w:rPr>
                      <w:bCs/>
                      <w:szCs w:val="21"/>
                    </w:rPr>
                    <w:t>企业通讯设备、照明设施和消防设施齐全</w:t>
                  </w:r>
                </w:p>
              </w:tc>
              <w:tc>
                <w:tcPr>
                  <w:tcW w:w="624" w:type="pct"/>
                  <w:vAlign w:val="center"/>
                </w:tcPr>
                <w:p>
                  <w:pPr>
                    <w:jc w:val="center"/>
                    <w:rPr>
                      <w:bCs/>
                      <w:szCs w:val="21"/>
                    </w:rPr>
                  </w:pPr>
                  <w:r>
                    <w:rPr>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Align w:val="center"/>
                </w:tcPr>
                <w:p>
                  <w:pPr>
                    <w:jc w:val="center"/>
                    <w:rPr>
                      <w:szCs w:val="21"/>
                    </w:rPr>
                  </w:pPr>
                  <w:r>
                    <w:rPr>
                      <w:szCs w:val="21"/>
                    </w:rPr>
                    <w:t>2</w:t>
                  </w:r>
                </w:p>
              </w:tc>
              <w:tc>
                <w:tcPr>
                  <w:tcW w:w="2423" w:type="pct"/>
                  <w:vAlign w:val="center"/>
                </w:tcPr>
                <w:p>
                  <w:pPr>
                    <w:jc w:val="left"/>
                    <w:rPr>
                      <w:szCs w:val="21"/>
                    </w:rPr>
                  </w:pPr>
                  <w:r>
                    <w:rPr>
                      <w:szCs w:val="21"/>
                    </w:rPr>
                    <w:t>根据危险废物的种类和特性进行分区、分类贮存，设置防雨、防火、防雷、防扬尘、防渗漏及泄漏液体收集装置。</w:t>
                  </w:r>
                </w:p>
              </w:tc>
              <w:tc>
                <w:tcPr>
                  <w:tcW w:w="1563" w:type="pct"/>
                  <w:vAlign w:val="center"/>
                </w:tcPr>
                <w:p>
                  <w:pPr>
                    <w:jc w:val="center"/>
                    <w:rPr>
                      <w:szCs w:val="21"/>
                    </w:rPr>
                  </w:pPr>
                  <w:r>
                    <w:rPr>
                      <w:szCs w:val="21"/>
                    </w:rPr>
                    <w:t>企业贮存设施遵照《危险废物贮存污染控制标准》(GB18596-2001)设置，并分类存放、贮存</w:t>
                  </w:r>
                </w:p>
              </w:tc>
              <w:tc>
                <w:tcPr>
                  <w:tcW w:w="62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Align w:val="center"/>
                </w:tcPr>
                <w:p>
                  <w:pPr>
                    <w:jc w:val="center"/>
                    <w:rPr>
                      <w:szCs w:val="21"/>
                    </w:rPr>
                  </w:pPr>
                  <w:r>
                    <w:rPr>
                      <w:szCs w:val="21"/>
                    </w:rPr>
                    <w:t>3</w:t>
                  </w:r>
                </w:p>
              </w:tc>
              <w:tc>
                <w:tcPr>
                  <w:tcW w:w="2423" w:type="pct"/>
                  <w:vAlign w:val="center"/>
                </w:tcPr>
                <w:p>
                  <w:pPr>
                    <w:jc w:val="left"/>
                    <w:rPr>
                      <w:szCs w:val="21"/>
                    </w:rPr>
                  </w:pPr>
                  <w:r>
                    <w:rPr>
                      <w:szCs w:val="21"/>
                    </w:rPr>
                    <w:t>对易爆、易燃及排出有毒气体的危险废物进行预处理，稳定后贮存</w:t>
                  </w:r>
                </w:p>
              </w:tc>
              <w:tc>
                <w:tcPr>
                  <w:tcW w:w="1563" w:type="pct"/>
                  <w:vMerge w:val="restart"/>
                  <w:vAlign w:val="center"/>
                </w:tcPr>
                <w:p>
                  <w:pPr>
                    <w:jc w:val="center"/>
                    <w:rPr>
                      <w:szCs w:val="21"/>
                    </w:rPr>
                  </w:pPr>
                  <w:r>
                    <w:rPr>
                      <w:szCs w:val="21"/>
                    </w:rPr>
                    <w:t>本项目不涉及易爆、易燃及有毒气体</w:t>
                  </w:r>
                </w:p>
              </w:tc>
              <w:tc>
                <w:tcPr>
                  <w:tcW w:w="62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Align w:val="center"/>
                </w:tcPr>
                <w:p>
                  <w:pPr>
                    <w:jc w:val="center"/>
                    <w:rPr>
                      <w:szCs w:val="21"/>
                    </w:rPr>
                  </w:pPr>
                  <w:r>
                    <w:rPr>
                      <w:szCs w:val="21"/>
                    </w:rPr>
                    <w:t>4</w:t>
                  </w:r>
                </w:p>
              </w:tc>
              <w:tc>
                <w:tcPr>
                  <w:tcW w:w="2423" w:type="pct"/>
                  <w:vAlign w:val="center"/>
                </w:tcPr>
                <w:p>
                  <w:pPr>
                    <w:jc w:val="left"/>
                    <w:rPr>
                      <w:szCs w:val="21"/>
                    </w:rPr>
                  </w:pPr>
                  <w:r>
                    <w:rPr>
                      <w:szCs w:val="21"/>
                    </w:rPr>
                    <w:t>贮存易爆、易燃及排出有毒气体的危险废物贮存设施应按照应急管理、消防、规划建设等相关职能部门的要求办理相关手续</w:t>
                  </w:r>
                </w:p>
              </w:tc>
              <w:tc>
                <w:tcPr>
                  <w:tcW w:w="1563" w:type="pct"/>
                  <w:vMerge w:val="continue"/>
                  <w:vAlign w:val="center"/>
                </w:tcPr>
                <w:p>
                  <w:pPr>
                    <w:jc w:val="center"/>
                    <w:rPr>
                      <w:szCs w:val="21"/>
                    </w:rPr>
                  </w:pPr>
                </w:p>
              </w:tc>
              <w:tc>
                <w:tcPr>
                  <w:tcW w:w="62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Align w:val="center"/>
                </w:tcPr>
                <w:p>
                  <w:pPr>
                    <w:jc w:val="center"/>
                    <w:rPr>
                      <w:szCs w:val="21"/>
                    </w:rPr>
                  </w:pPr>
                  <w:r>
                    <w:rPr>
                      <w:szCs w:val="21"/>
                    </w:rPr>
                    <w:t>5</w:t>
                  </w:r>
                </w:p>
              </w:tc>
              <w:tc>
                <w:tcPr>
                  <w:tcW w:w="2423" w:type="pct"/>
                  <w:vAlign w:val="center"/>
                </w:tcPr>
                <w:p>
                  <w:pPr>
                    <w:jc w:val="left"/>
                    <w:rPr>
                      <w:szCs w:val="21"/>
                    </w:rPr>
                  </w:pPr>
                  <w:r>
                    <w:rPr>
                      <w:szCs w:val="21"/>
                    </w:rPr>
                    <w:t>贮存废弃剧毒化学品的，应按照公安机关要求落实治安防范措施</w:t>
                  </w:r>
                </w:p>
              </w:tc>
              <w:tc>
                <w:tcPr>
                  <w:tcW w:w="1563" w:type="pct"/>
                  <w:vAlign w:val="center"/>
                </w:tcPr>
                <w:p>
                  <w:pPr>
                    <w:jc w:val="center"/>
                    <w:rPr>
                      <w:szCs w:val="21"/>
                    </w:rPr>
                  </w:pPr>
                  <w:r>
                    <w:rPr>
                      <w:szCs w:val="21"/>
                    </w:rPr>
                    <w:t>本项目不涉及废弃剧毒化学品</w:t>
                  </w:r>
                </w:p>
              </w:tc>
              <w:tc>
                <w:tcPr>
                  <w:tcW w:w="62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Align w:val="center"/>
                </w:tcPr>
                <w:p>
                  <w:pPr>
                    <w:jc w:val="center"/>
                    <w:rPr>
                      <w:szCs w:val="21"/>
                    </w:rPr>
                  </w:pPr>
                  <w:r>
                    <w:rPr>
                      <w:szCs w:val="21"/>
                    </w:rPr>
                    <w:t>6</w:t>
                  </w:r>
                </w:p>
              </w:tc>
              <w:tc>
                <w:tcPr>
                  <w:tcW w:w="2423" w:type="pct"/>
                  <w:vAlign w:val="center"/>
                </w:tcPr>
                <w:p>
                  <w:pPr>
                    <w:jc w:val="left"/>
                    <w:rPr>
                      <w:szCs w:val="21"/>
                    </w:rPr>
                  </w:pPr>
                  <w:r>
                    <w:rPr>
                      <w:szCs w:val="21"/>
                    </w:rPr>
                    <w:t>危险废物仓库须设置气体导出口及气体净化装置，确保废气达标排放</w:t>
                  </w:r>
                </w:p>
              </w:tc>
              <w:tc>
                <w:tcPr>
                  <w:tcW w:w="1563" w:type="pct"/>
                  <w:vAlign w:val="center"/>
                </w:tcPr>
                <w:p>
                  <w:pPr>
                    <w:jc w:val="center"/>
                    <w:rPr>
                      <w:szCs w:val="21"/>
                    </w:rPr>
                  </w:pPr>
                  <w:r>
                    <w:rPr>
                      <w:szCs w:val="21"/>
                    </w:rPr>
                    <w:t>本项目及现有项目产生的危险废物储在密闭容器内，并做好密闭措施，无废气的挥发，不需设置气体浄化装置</w:t>
                  </w:r>
                </w:p>
              </w:tc>
              <w:tc>
                <w:tcPr>
                  <w:tcW w:w="62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Align w:val="center"/>
                </w:tcPr>
                <w:p>
                  <w:pPr>
                    <w:jc w:val="center"/>
                    <w:rPr>
                      <w:szCs w:val="21"/>
                    </w:rPr>
                  </w:pPr>
                  <w:r>
                    <w:rPr>
                      <w:szCs w:val="21"/>
                    </w:rPr>
                    <w:t>7</w:t>
                  </w:r>
                </w:p>
              </w:tc>
              <w:tc>
                <w:tcPr>
                  <w:tcW w:w="2423" w:type="pct"/>
                  <w:vAlign w:val="center"/>
                </w:tcPr>
                <w:p>
                  <w:pPr>
                    <w:jc w:val="left"/>
                    <w:rPr>
                      <w:szCs w:val="21"/>
                    </w:rPr>
                  </w:pPr>
                  <w:r>
                    <w:rPr>
                      <w:szCs w:val="21"/>
                    </w:rPr>
                    <w:t>企业严格执行《省生态环境厅关于印发江苏省危险废物贮存规范化管理专项整治行动方案的通知》(苏环办[2019]149号)要求，按照《环境保护图形标志固体废物贮存(处置)场》(GB15562.2-1995)和危险废物识别标识设置规范设置标志(具体要求必须符合苏环办[2019]327号附件1“危险废物识别标识规范化设置要求”的规定)</w:t>
                  </w:r>
                </w:p>
              </w:tc>
              <w:tc>
                <w:tcPr>
                  <w:tcW w:w="1563" w:type="pct"/>
                  <w:vAlign w:val="center"/>
                </w:tcPr>
                <w:p>
                  <w:pPr>
                    <w:jc w:val="center"/>
                    <w:rPr>
                      <w:szCs w:val="21"/>
                    </w:rPr>
                  </w:pPr>
                  <w:r>
                    <w:rPr>
                      <w:szCs w:val="21"/>
                    </w:rPr>
                    <w:t>项目建成后，企业将在厂区门口设置危废信息公开栏，危废仓库外墙及危废贮存处墙面设置贮存设施警示标志牌</w:t>
                  </w:r>
                </w:p>
              </w:tc>
              <w:tc>
                <w:tcPr>
                  <w:tcW w:w="624" w:type="pct"/>
                  <w:vAlign w:val="center"/>
                </w:tcPr>
                <w:p>
                  <w:pPr>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vAlign w:val="center"/>
                </w:tcPr>
                <w:p>
                  <w:pPr>
                    <w:jc w:val="center"/>
                    <w:rPr>
                      <w:szCs w:val="21"/>
                    </w:rPr>
                  </w:pPr>
                  <w:r>
                    <w:rPr>
                      <w:szCs w:val="21"/>
                    </w:rPr>
                    <w:t>8</w:t>
                  </w:r>
                </w:p>
              </w:tc>
              <w:tc>
                <w:tcPr>
                  <w:tcW w:w="2423" w:type="pct"/>
                  <w:vAlign w:val="center"/>
                </w:tcPr>
                <w:p>
                  <w:pPr>
                    <w:jc w:val="left"/>
                    <w:rPr>
                      <w:szCs w:val="21"/>
                    </w:rPr>
                  </w:pPr>
                  <w:r>
                    <w:rPr>
                      <w:szCs w:val="21"/>
                    </w:rPr>
                    <w:t>在危险废物仓库出入口、设施内部、危险废物运输车辆通道等关键位置按照危险废物贮存设施视频监控布设要求设置视频监控，并与中控室联网(具体要求必须符合苏环办2019]327号附件2“危险废物贮存设施视频监控布设要求”的规定)</w:t>
                  </w:r>
                </w:p>
              </w:tc>
              <w:tc>
                <w:tcPr>
                  <w:tcW w:w="1563" w:type="pct"/>
                  <w:vAlign w:val="center"/>
                </w:tcPr>
                <w:p>
                  <w:pPr>
                    <w:jc w:val="center"/>
                    <w:rPr>
                      <w:szCs w:val="21"/>
                    </w:rPr>
                  </w:pPr>
                  <w:r>
                    <w:rPr>
                      <w:szCs w:val="21"/>
                    </w:rPr>
                    <w:t>本次环评已对危废仓库的建设提出设置监控系统的要求，主要在仓库出入口、仓库内、厂门口等关键位置安装视频监控设施，进行实时监控，并与中控室联网</w:t>
                  </w:r>
                </w:p>
              </w:tc>
              <w:tc>
                <w:tcPr>
                  <w:tcW w:w="624" w:type="pct"/>
                  <w:vAlign w:val="center"/>
                </w:tcPr>
                <w:p>
                  <w:pPr>
                    <w:jc w:val="center"/>
                    <w:rPr>
                      <w:szCs w:val="21"/>
                    </w:rPr>
                  </w:pPr>
                  <w:r>
                    <w:rPr>
                      <w:szCs w:val="21"/>
                    </w:rPr>
                    <w:t>符合</w:t>
                  </w:r>
                </w:p>
              </w:tc>
            </w:tr>
          </w:tbl>
          <w:p>
            <w:pPr>
              <w:adjustRightInd w:val="0"/>
              <w:snapToGrid w:val="0"/>
              <w:spacing w:line="500" w:lineRule="exact"/>
              <w:ind w:firstLine="480" w:firstLineChars="200"/>
              <w:rPr>
                <w:kern w:val="0"/>
                <w:sz w:val="24"/>
                <w:szCs w:val="24"/>
              </w:rPr>
            </w:pPr>
            <w:r>
              <w:rPr>
                <w:kern w:val="0"/>
                <w:sz w:val="24"/>
                <w:szCs w:val="24"/>
              </w:rPr>
              <w:t>综上所述，本项目产生的固体废物均采取相应的回收利用和处置措施后，对周围环境基本无影响。</w:t>
            </w:r>
          </w:p>
          <w:p>
            <w:pPr>
              <w:pStyle w:val="2"/>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pStyle w:val="3"/>
              <w:widowControl w:val="0"/>
              <w:numPr>
                <w:ilvl w:val="0"/>
                <w:numId w:val="0"/>
              </w:numPr>
              <w:jc w:val="both"/>
              <w:rPr>
                <w:kern w:val="0"/>
                <w:sz w:val="24"/>
                <w:szCs w:val="24"/>
              </w:rPr>
            </w:pPr>
          </w:p>
          <w:p>
            <w:pPr>
              <w:numPr>
                <w:ilvl w:val="0"/>
                <w:numId w:val="26"/>
              </w:numPr>
              <w:adjustRightInd w:val="0"/>
              <w:snapToGrid w:val="0"/>
              <w:spacing w:line="288" w:lineRule="auto"/>
              <w:jc w:val="center"/>
              <w:rPr>
                <w:b/>
                <w:sz w:val="24"/>
                <w:szCs w:val="24"/>
              </w:rPr>
            </w:pPr>
            <w:r>
              <w:rPr>
                <w:b/>
                <w:sz w:val="24"/>
                <w:szCs w:val="24"/>
              </w:rPr>
              <w:t>危险固废暂存间的环境保护图形标志</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49"/>
              <w:gridCol w:w="3935"/>
              <w:gridCol w:w="43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40" w:hRule="atLeast"/>
                <w:tblHeader/>
                <w:jc w:val="center"/>
              </w:trPr>
              <w:tc>
                <w:tcPr>
                  <w:tcW w:w="749" w:type="dxa"/>
                  <w:vAlign w:val="center"/>
                </w:tcPr>
                <w:p>
                  <w:pPr>
                    <w:spacing w:line="240" w:lineRule="exact"/>
                    <w:jc w:val="center"/>
                    <w:rPr>
                      <w:b/>
                      <w:sz w:val="18"/>
                      <w:szCs w:val="18"/>
                    </w:rPr>
                  </w:pPr>
                  <w:r>
                    <w:rPr>
                      <w:b/>
                      <w:sz w:val="18"/>
                      <w:szCs w:val="18"/>
                    </w:rPr>
                    <w:t>危险废物标识名称</w:t>
                  </w:r>
                </w:p>
              </w:tc>
              <w:tc>
                <w:tcPr>
                  <w:tcW w:w="3935" w:type="dxa"/>
                  <w:vAlign w:val="center"/>
                </w:tcPr>
                <w:p>
                  <w:pPr>
                    <w:jc w:val="center"/>
                    <w:rPr>
                      <w:b/>
                      <w:sz w:val="18"/>
                      <w:szCs w:val="18"/>
                    </w:rPr>
                  </w:pPr>
                  <w:r>
                    <w:rPr>
                      <w:b/>
                      <w:sz w:val="18"/>
                      <w:szCs w:val="18"/>
                    </w:rPr>
                    <w:t>图案样式</w:t>
                  </w:r>
                </w:p>
              </w:tc>
              <w:tc>
                <w:tcPr>
                  <w:tcW w:w="4386" w:type="dxa"/>
                  <w:vAlign w:val="center"/>
                </w:tcPr>
                <w:p>
                  <w:pPr>
                    <w:jc w:val="center"/>
                    <w:rPr>
                      <w:b/>
                      <w:sz w:val="18"/>
                      <w:szCs w:val="18"/>
                    </w:rPr>
                  </w:pPr>
                  <w:r>
                    <w:rPr>
                      <w:b/>
                      <w:sz w:val="18"/>
                      <w:szCs w:val="18"/>
                    </w:rPr>
                    <w:t>设置规范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48" w:hRule="atLeast"/>
                <w:tblHeader/>
                <w:jc w:val="center"/>
              </w:trPr>
              <w:tc>
                <w:tcPr>
                  <w:tcW w:w="749" w:type="dxa"/>
                  <w:vAlign w:val="center"/>
                </w:tcPr>
                <w:p>
                  <w:pPr>
                    <w:jc w:val="center"/>
                    <w:rPr>
                      <w:sz w:val="18"/>
                      <w:szCs w:val="18"/>
                    </w:rPr>
                  </w:pPr>
                  <w:r>
                    <w:rPr>
                      <w:sz w:val="18"/>
                      <w:szCs w:val="18"/>
                    </w:rPr>
                    <w:t>贮存设施警示标志牌</w:t>
                  </w:r>
                </w:p>
              </w:tc>
              <w:tc>
                <w:tcPr>
                  <w:tcW w:w="3935" w:type="dxa"/>
                  <w:vAlign w:val="center"/>
                </w:tcPr>
                <w:p>
                  <w:pPr>
                    <w:jc w:val="center"/>
                    <w:rPr>
                      <w:sz w:val="18"/>
                      <w:szCs w:val="18"/>
                    </w:rPr>
                  </w:pPr>
                  <w:r>
                    <w:rPr>
                      <w:sz w:val="18"/>
                      <w:szCs w:val="18"/>
                    </w:rPr>
                    <w:drawing>
                      <wp:inline distT="0" distB="0" distL="114300" distR="114300">
                        <wp:extent cx="2410460" cy="2895600"/>
                        <wp:effectExtent l="0" t="0" r="8890" b="0"/>
                        <wp:docPr id="3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2"/>
                                <pic:cNvPicPr>
                                  <a:picLocks noChangeAspect="1"/>
                                </pic:cNvPicPr>
                              </pic:nvPicPr>
                              <pic:blipFill>
                                <a:blip r:embed="rId28"/>
                                <a:stretch>
                                  <a:fillRect/>
                                </a:stretch>
                              </pic:blipFill>
                              <pic:spPr>
                                <a:xfrm>
                                  <a:off x="0" y="0"/>
                                  <a:ext cx="2410460" cy="2895600"/>
                                </a:xfrm>
                                <a:prstGeom prst="rect">
                                  <a:avLst/>
                                </a:prstGeom>
                                <a:noFill/>
                                <a:ln>
                                  <a:noFill/>
                                </a:ln>
                              </pic:spPr>
                            </pic:pic>
                          </a:graphicData>
                        </a:graphic>
                      </wp:inline>
                    </w:drawing>
                  </w:r>
                </w:p>
              </w:tc>
              <w:tc>
                <w:tcPr>
                  <w:tcW w:w="4386" w:type="dxa"/>
                  <w:vAlign w:val="center"/>
                </w:tcPr>
                <w:p>
                  <w:pPr>
                    <w:spacing w:line="280" w:lineRule="exact"/>
                    <w:jc w:val="left"/>
                    <w:rPr>
                      <w:sz w:val="18"/>
                      <w:szCs w:val="18"/>
                    </w:rPr>
                  </w:pPr>
                  <w:r>
                    <w:rPr>
                      <w:sz w:val="18"/>
                      <w:szCs w:val="18"/>
                    </w:rPr>
                    <w:t>1.设置位置</w:t>
                  </w:r>
                </w:p>
                <w:p>
                  <w:pPr>
                    <w:spacing w:line="280" w:lineRule="exact"/>
                    <w:jc w:val="left"/>
                    <w:rPr>
                      <w:sz w:val="18"/>
                      <w:szCs w:val="18"/>
                    </w:rPr>
                  </w:pPr>
                  <w:r>
                    <w:rPr>
                      <w:sz w:val="18"/>
                      <w:szCs w:val="18"/>
                    </w:rPr>
                    <w:t>平面固定在每一处贮存设施外的显著位置，包括全封闭式仓库外墙靠门一侧，围墙或防护栅栏外侧，适合平面固定的储罐、贮槽等，标志牌顶端距离地面200cm处。除无法平面固定警示标志的储罐、贮槽需采取立式固定外，其他贮存设施均采用平面固定式警示标志牌。</w:t>
                  </w:r>
                </w:p>
                <w:p>
                  <w:pPr>
                    <w:spacing w:line="280" w:lineRule="exact"/>
                    <w:jc w:val="left"/>
                    <w:rPr>
                      <w:sz w:val="18"/>
                      <w:szCs w:val="18"/>
                    </w:rPr>
                  </w:pPr>
                  <w:r>
                    <w:rPr>
                      <w:sz w:val="18"/>
                      <w:szCs w:val="18"/>
                    </w:rPr>
                    <w:t>2.规格参数</w:t>
                  </w:r>
                </w:p>
                <w:p>
                  <w:pPr>
                    <w:spacing w:line="280" w:lineRule="exact"/>
                    <w:jc w:val="left"/>
                    <w:rPr>
                      <w:sz w:val="18"/>
                      <w:szCs w:val="18"/>
                    </w:rPr>
                  </w:pPr>
                  <w:r>
                    <w:rPr>
                      <w:sz w:val="18"/>
                      <w:szCs w:val="18"/>
                    </w:rPr>
                    <w:t>（1）尺寸：标志牌100cm×120cm。三角形警示标志边长42cm，外檐2.5cm。</w:t>
                  </w:r>
                </w:p>
                <w:p>
                  <w:pPr>
                    <w:spacing w:line="280" w:lineRule="exact"/>
                    <w:jc w:val="left"/>
                    <w:rPr>
                      <w:sz w:val="18"/>
                      <w:szCs w:val="18"/>
                    </w:rPr>
                  </w:pPr>
                  <w:r>
                    <w:rPr>
                      <w:sz w:val="18"/>
                      <w:szCs w:val="18"/>
                    </w:rPr>
                    <w:t>（2）颜色与字体：标志牌背景颜色为黄色，文字颜色为黑色。三角形警示标志图案和边框颜色为黑色，外檐部分为灰色。所有文字字体为黑体。</w:t>
                  </w:r>
                </w:p>
                <w:p>
                  <w:pPr>
                    <w:spacing w:line="280" w:lineRule="exact"/>
                    <w:jc w:val="left"/>
                    <w:rPr>
                      <w:sz w:val="18"/>
                      <w:szCs w:val="18"/>
                    </w:rPr>
                  </w:pPr>
                  <w:r>
                    <w:rPr>
                      <w:sz w:val="18"/>
                      <w:szCs w:val="18"/>
                    </w:rPr>
                    <w:t>（3）材料：采用1.5-2mm 冷轧钢板，表面采用搪瓷或反光贴膜处理，端面经过防腐处理；或者采用5mm 铝板，不锈钢边框2cm 压边。</w:t>
                  </w:r>
                </w:p>
                <w:p>
                  <w:pPr>
                    <w:spacing w:line="280" w:lineRule="exact"/>
                    <w:jc w:val="left"/>
                    <w:rPr>
                      <w:sz w:val="18"/>
                      <w:szCs w:val="18"/>
                    </w:rPr>
                  </w:pPr>
                  <w:r>
                    <w:rPr>
                      <w:sz w:val="18"/>
                      <w:szCs w:val="18"/>
                    </w:rPr>
                    <w:t>3.公开内容</w:t>
                  </w:r>
                </w:p>
                <w:p>
                  <w:pPr>
                    <w:spacing w:line="280" w:lineRule="exact"/>
                    <w:jc w:val="left"/>
                    <w:rPr>
                      <w:sz w:val="18"/>
                      <w:szCs w:val="18"/>
                    </w:rPr>
                  </w:pPr>
                  <w:r>
                    <w:rPr>
                      <w:sz w:val="18"/>
                      <w:szCs w:val="18"/>
                    </w:rPr>
                    <w:t>包括标志牌名称、贮存设施编号、企业名称、责任人及电话、管理员及电话、贮存设施环评批文、贮存设施建筑面积或容积、贮存设施环境污染防治措施、环境应急物资和设备、贮存危险废物清单（含种类名称、危险特性、环评批文）、监制单位等信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48" w:hRule="atLeast"/>
                <w:tblHeader/>
                <w:jc w:val="center"/>
              </w:trPr>
              <w:tc>
                <w:tcPr>
                  <w:tcW w:w="749" w:type="dxa"/>
                  <w:vAlign w:val="center"/>
                </w:tcPr>
                <w:p>
                  <w:pPr>
                    <w:jc w:val="center"/>
                    <w:rPr>
                      <w:sz w:val="18"/>
                      <w:szCs w:val="18"/>
                    </w:rPr>
                  </w:pPr>
                  <w:r>
                    <w:rPr>
                      <w:sz w:val="18"/>
                      <w:szCs w:val="18"/>
                    </w:rPr>
                    <w:t>贮存设施内部分区警示标志牌</w:t>
                  </w:r>
                </w:p>
              </w:tc>
              <w:tc>
                <w:tcPr>
                  <w:tcW w:w="3935" w:type="dxa"/>
                  <w:vAlign w:val="center"/>
                </w:tcPr>
                <w:p>
                  <w:pPr>
                    <w:jc w:val="center"/>
                    <w:rPr>
                      <w:sz w:val="18"/>
                      <w:szCs w:val="18"/>
                    </w:rPr>
                  </w:pPr>
                  <w:r>
                    <w:rPr>
                      <w:sz w:val="18"/>
                      <w:szCs w:val="18"/>
                    </w:rPr>
                    <w:drawing>
                      <wp:inline distT="0" distB="0" distL="114300" distR="114300">
                        <wp:extent cx="2383790" cy="1429385"/>
                        <wp:effectExtent l="0" t="0" r="16510" b="18415"/>
                        <wp:docPr id="3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3"/>
                                <pic:cNvPicPr>
                                  <a:picLocks noChangeAspect="1"/>
                                </pic:cNvPicPr>
                              </pic:nvPicPr>
                              <pic:blipFill>
                                <a:blip r:embed="rId29"/>
                                <a:stretch>
                                  <a:fillRect/>
                                </a:stretch>
                              </pic:blipFill>
                              <pic:spPr>
                                <a:xfrm>
                                  <a:off x="0" y="0"/>
                                  <a:ext cx="2383790" cy="1429385"/>
                                </a:xfrm>
                                <a:prstGeom prst="rect">
                                  <a:avLst/>
                                </a:prstGeom>
                                <a:noFill/>
                                <a:ln>
                                  <a:noFill/>
                                </a:ln>
                              </pic:spPr>
                            </pic:pic>
                          </a:graphicData>
                        </a:graphic>
                      </wp:inline>
                    </w:drawing>
                  </w:r>
                </w:p>
              </w:tc>
              <w:tc>
                <w:tcPr>
                  <w:tcW w:w="4386" w:type="dxa"/>
                  <w:vAlign w:val="center"/>
                </w:tcPr>
                <w:p>
                  <w:pPr>
                    <w:spacing w:line="280" w:lineRule="exact"/>
                    <w:jc w:val="left"/>
                    <w:rPr>
                      <w:sz w:val="18"/>
                      <w:szCs w:val="18"/>
                    </w:rPr>
                  </w:pPr>
                  <w:r>
                    <w:rPr>
                      <w:sz w:val="18"/>
                      <w:szCs w:val="18"/>
                    </w:rPr>
                    <w:t>1.设置位置</w:t>
                  </w:r>
                </w:p>
                <w:p>
                  <w:pPr>
                    <w:spacing w:line="280" w:lineRule="exact"/>
                    <w:jc w:val="left"/>
                    <w:rPr>
                      <w:sz w:val="18"/>
                      <w:szCs w:val="18"/>
                    </w:rPr>
                  </w:pPr>
                  <w:r>
                    <w:rPr>
                      <w:sz w:val="18"/>
                      <w:szCs w:val="18"/>
                    </w:rPr>
                    <w:t>贮存设施内部分区，固定于每一种危险废物存放区域的墙面、栅栏内部等位置。无法或不便于平面固定、确需采用立式的，可选择立式可移动支架，不得破坏防渗区域。顶端距离地面200cm 处。</w:t>
                  </w:r>
                </w:p>
                <w:p>
                  <w:pPr>
                    <w:spacing w:line="280" w:lineRule="exact"/>
                    <w:jc w:val="left"/>
                    <w:rPr>
                      <w:sz w:val="18"/>
                      <w:szCs w:val="18"/>
                    </w:rPr>
                  </w:pPr>
                  <w:r>
                    <w:rPr>
                      <w:sz w:val="18"/>
                      <w:szCs w:val="18"/>
                    </w:rPr>
                    <w:t>2.规格参数</w:t>
                  </w:r>
                </w:p>
                <w:p>
                  <w:pPr>
                    <w:spacing w:line="280" w:lineRule="exact"/>
                    <w:jc w:val="left"/>
                    <w:rPr>
                      <w:sz w:val="18"/>
                      <w:szCs w:val="18"/>
                    </w:rPr>
                  </w:pPr>
                  <w:r>
                    <w:rPr>
                      <w:sz w:val="18"/>
                      <w:szCs w:val="18"/>
                    </w:rPr>
                    <w:t>（1）尺寸：75cm×45cm。三角形警示标志边长42cm，外檐2.5cm。</w:t>
                  </w:r>
                </w:p>
                <w:p>
                  <w:pPr>
                    <w:spacing w:line="280" w:lineRule="exact"/>
                    <w:jc w:val="left"/>
                    <w:rPr>
                      <w:sz w:val="18"/>
                      <w:szCs w:val="18"/>
                    </w:rPr>
                  </w:pPr>
                  <w:r>
                    <w:rPr>
                      <w:sz w:val="18"/>
                      <w:szCs w:val="18"/>
                    </w:rPr>
                    <w:t>（2）颜色与字体：固定于墙面或栅栏内部的，与平面固定式贮存设施警示标志牌一致。采用立式可移动支架的，警示标志牌主板字体及颜色与平面固定式贮存设施警示标志牌一致，支架颜色为黄色。</w:t>
                  </w:r>
                </w:p>
                <w:p>
                  <w:pPr>
                    <w:spacing w:line="280" w:lineRule="exact"/>
                    <w:jc w:val="left"/>
                    <w:rPr>
                      <w:sz w:val="18"/>
                      <w:szCs w:val="18"/>
                    </w:rPr>
                  </w:pPr>
                  <w:r>
                    <w:rPr>
                      <w:sz w:val="18"/>
                      <w:szCs w:val="18"/>
                    </w:rPr>
                    <w:t>（3）材料：采用5mm 铝板，不锈钢边框2cm 压边。</w:t>
                  </w:r>
                </w:p>
                <w:p>
                  <w:pPr>
                    <w:spacing w:line="280" w:lineRule="exact"/>
                    <w:jc w:val="left"/>
                    <w:rPr>
                      <w:sz w:val="18"/>
                      <w:szCs w:val="18"/>
                    </w:rPr>
                  </w:pPr>
                  <w:r>
                    <w:rPr>
                      <w:sz w:val="18"/>
                      <w:szCs w:val="18"/>
                    </w:rPr>
                    <w:t>3.公开内容</w:t>
                  </w:r>
                </w:p>
                <w:p>
                  <w:pPr>
                    <w:spacing w:line="280" w:lineRule="exact"/>
                    <w:jc w:val="left"/>
                    <w:rPr>
                      <w:sz w:val="18"/>
                      <w:szCs w:val="18"/>
                    </w:rPr>
                  </w:pPr>
                  <w:r>
                    <w:rPr>
                      <w:sz w:val="18"/>
                      <w:szCs w:val="18"/>
                    </w:rPr>
                    <w:t>包括废物名称、废物代码、主要成分、危险特性、环境污染防治措施、环境应急物资和设备、监制单位等信息。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48" w:hRule="atLeast"/>
                <w:tblHeader/>
                <w:jc w:val="center"/>
              </w:trPr>
              <w:tc>
                <w:tcPr>
                  <w:tcW w:w="749" w:type="dxa"/>
                  <w:vAlign w:val="center"/>
                </w:tcPr>
                <w:p>
                  <w:pPr>
                    <w:jc w:val="center"/>
                    <w:rPr>
                      <w:sz w:val="18"/>
                      <w:szCs w:val="18"/>
                    </w:rPr>
                  </w:pPr>
                  <w:r>
                    <w:rPr>
                      <w:sz w:val="18"/>
                      <w:szCs w:val="18"/>
                    </w:rPr>
                    <w:t>危险废物信息公开栏</w:t>
                  </w:r>
                </w:p>
              </w:tc>
              <w:tc>
                <w:tcPr>
                  <w:tcW w:w="3935" w:type="dxa"/>
                  <w:vAlign w:val="center"/>
                </w:tcPr>
                <w:p>
                  <w:pPr>
                    <w:jc w:val="center"/>
                    <w:rPr>
                      <w:sz w:val="18"/>
                      <w:szCs w:val="18"/>
                    </w:rPr>
                  </w:pPr>
                  <w:r>
                    <w:rPr>
                      <w:sz w:val="18"/>
                      <w:szCs w:val="18"/>
                    </w:rPr>
                    <w:drawing>
                      <wp:inline distT="0" distB="0" distL="114300" distR="114300">
                        <wp:extent cx="2602230" cy="1741805"/>
                        <wp:effectExtent l="0" t="0" r="7620" b="10795"/>
                        <wp:docPr id="37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4"/>
                                <pic:cNvPicPr>
                                  <a:picLocks noChangeAspect="1"/>
                                </pic:cNvPicPr>
                              </pic:nvPicPr>
                              <pic:blipFill>
                                <a:blip r:embed="rId30"/>
                                <a:stretch>
                                  <a:fillRect/>
                                </a:stretch>
                              </pic:blipFill>
                              <pic:spPr>
                                <a:xfrm>
                                  <a:off x="0" y="0"/>
                                  <a:ext cx="2602230" cy="1741805"/>
                                </a:xfrm>
                                <a:prstGeom prst="rect">
                                  <a:avLst/>
                                </a:prstGeom>
                                <a:noFill/>
                                <a:ln>
                                  <a:noFill/>
                                </a:ln>
                              </pic:spPr>
                            </pic:pic>
                          </a:graphicData>
                        </a:graphic>
                      </wp:inline>
                    </w:drawing>
                  </w:r>
                </w:p>
              </w:tc>
              <w:tc>
                <w:tcPr>
                  <w:tcW w:w="4386" w:type="dxa"/>
                  <w:vAlign w:val="center"/>
                </w:tcPr>
                <w:p>
                  <w:pPr>
                    <w:spacing w:line="280" w:lineRule="exact"/>
                    <w:jc w:val="left"/>
                    <w:rPr>
                      <w:sz w:val="18"/>
                      <w:szCs w:val="18"/>
                    </w:rPr>
                  </w:pPr>
                  <w:r>
                    <w:rPr>
                      <w:rFonts w:eastAsia="Times New Roman"/>
                      <w:sz w:val="18"/>
                      <w:szCs w:val="18"/>
                    </w:rPr>
                    <w:t xml:space="preserve">1. </w:t>
                  </w:r>
                  <w:r>
                    <w:rPr>
                      <w:sz w:val="18"/>
                      <w:szCs w:val="18"/>
                    </w:rPr>
                    <w:t>设置位置</w:t>
                  </w:r>
                </w:p>
                <w:p>
                  <w:pPr>
                    <w:spacing w:line="280" w:lineRule="exact"/>
                    <w:jc w:val="left"/>
                    <w:rPr>
                      <w:sz w:val="18"/>
                      <w:szCs w:val="18"/>
                    </w:rPr>
                  </w:pPr>
                  <w:r>
                    <w:rPr>
                      <w:sz w:val="18"/>
                      <w:szCs w:val="18"/>
                    </w:rPr>
                    <w:t>采用立式固定方式固定在危险废物产生单位厂区门口醒目位置，公开栏顶端距离地面</w:t>
                  </w:r>
                  <w:r>
                    <w:rPr>
                      <w:rFonts w:eastAsia="Times New Roman"/>
                      <w:sz w:val="18"/>
                      <w:szCs w:val="18"/>
                    </w:rPr>
                    <w:t xml:space="preserve">200cm </w:t>
                  </w:r>
                  <w:r>
                    <w:rPr>
                      <w:sz w:val="18"/>
                      <w:szCs w:val="18"/>
                    </w:rPr>
                    <w:t>处。</w:t>
                  </w:r>
                </w:p>
                <w:p>
                  <w:pPr>
                    <w:spacing w:line="280" w:lineRule="exact"/>
                    <w:jc w:val="left"/>
                    <w:rPr>
                      <w:sz w:val="18"/>
                      <w:szCs w:val="18"/>
                    </w:rPr>
                  </w:pPr>
                  <w:r>
                    <w:rPr>
                      <w:rFonts w:eastAsia="Times New Roman"/>
                      <w:sz w:val="18"/>
                      <w:szCs w:val="18"/>
                    </w:rPr>
                    <w:t xml:space="preserve">2. </w:t>
                  </w:r>
                  <w:r>
                    <w:rPr>
                      <w:sz w:val="18"/>
                      <w:szCs w:val="18"/>
                    </w:rPr>
                    <w:t>规格参数</w:t>
                  </w:r>
                </w:p>
                <w:p>
                  <w:pPr>
                    <w:spacing w:line="280" w:lineRule="exact"/>
                    <w:jc w:val="left"/>
                    <w:rPr>
                      <w:sz w:val="18"/>
                      <w:szCs w:val="18"/>
                    </w:rPr>
                  </w:pPr>
                  <w:r>
                    <w:rPr>
                      <w:sz w:val="18"/>
                      <w:szCs w:val="18"/>
                    </w:rPr>
                    <w:t>（</w:t>
                  </w:r>
                  <w:r>
                    <w:rPr>
                      <w:rFonts w:eastAsia="Times New Roman"/>
                      <w:sz w:val="18"/>
                      <w:szCs w:val="18"/>
                    </w:rPr>
                    <w:t>1</w:t>
                  </w:r>
                  <w:r>
                    <w:rPr>
                      <w:sz w:val="18"/>
                      <w:szCs w:val="18"/>
                    </w:rPr>
                    <w:t>）尺寸：底板</w:t>
                  </w:r>
                  <w:r>
                    <w:rPr>
                      <w:rFonts w:eastAsia="Times New Roman"/>
                      <w:sz w:val="18"/>
                      <w:szCs w:val="18"/>
                    </w:rPr>
                    <w:t>120cm×80cm</w:t>
                  </w:r>
                  <w:r>
                    <w:rPr>
                      <w:sz w:val="18"/>
                      <w:szCs w:val="18"/>
                    </w:rPr>
                    <w:t>。</w:t>
                  </w:r>
                </w:p>
                <w:p>
                  <w:pPr>
                    <w:spacing w:line="280" w:lineRule="exact"/>
                    <w:jc w:val="left"/>
                    <w:rPr>
                      <w:sz w:val="18"/>
                      <w:szCs w:val="18"/>
                    </w:rPr>
                  </w:pPr>
                  <w:r>
                    <w:rPr>
                      <w:sz w:val="18"/>
                      <w:szCs w:val="18"/>
                    </w:rPr>
                    <w:t>（</w:t>
                  </w:r>
                  <w:r>
                    <w:rPr>
                      <w:rFonts w:eastAsia="Times New Roman"/>
                      <w:sz w:val="18"/>
                      <w:szCs w:val="18"/>
                    </w:rPr>
                    <w:t>2</w:t>
                  </w:r>
                  <w:r>
                    <w:rPr>
                      <w:sz w:val="18"/>
                      <w:szCs w:val="18"/>
                    </w:rPr>
                    <w:t>）颜色与字体：公开栏底板背景颜色为蓝色，文字颜色为白色，所有文字字体为黑体。</w:t>
                  </w:r>
                </w:p>
                <w:p>
                  <w:pPr>
                    <w:spacing w:line="280" w:lineRule="exact"/>
                    <w:jc w:val="left"/>
                    <w:rPr>
                      <w:sz w:val="18"/>
                      <w:szCs w:val="18"/>
                    </w:rPr>
                  </w:pPr>
                  <w:r>
                    <w:rPr>
                      <w:sz w:val="18"/>
                      <w:szCs w:val="18"/>
                    </w:rPr>
                    <w:t>（</w:t>
                  </w:r>
                  <w:r>
                    <w:rPr>
                      <w:rFonts w:eastAsia="Times New Roman"/>
                      <w:sz w:val="18"/>
                      <w:szCs w:val="18"/>
                    </w:rPr>
                    <w:t>3</w:t>
                  </w:r>
                  <w:r>
                    <w:rPr>
                      <w:sz w:val="18"/>
                      <w:szCs w:val="18"/>
                    </w:rPr>
                    <w:t>）材料：底板采用</w:t>
                  </w:r>
                  <w:r>
                    <w:rPr>
                      <w:rFonts w:eastAsia="Times New Roman"/>
                      <w:sz w:val="18"/>
                      <w:szCs w:val="18"/>
                    </w:rPr>
                    <w:t xml:space="preserve">5mm </w:t>
                  </w:r>
                  <w:r>
                    <w:rPr>
                      <w:sz w:val="18"/>
                      <w:szCs w:val="18"/>
                    </w:rPr>
                    <w:t>铝板。</w:t>
                  </w:r>
                </w:p>
                <w:p>
                  <w:pPr>
                    <w:spacing w:line="280" w:lineRule="exact"/>
                    <w:jc w:val="left"/>
                    <w:rPr>
                      <w:sz w:val="18"/>
                      <w:szCs w:val="18"/>
                    </w:rPr>
                  </w:pPr>
                  <w:r>
                    <w:rPr>
                      <w:rFonts w:eastAsia="Times New Roman"/>
                      <w:sz w:val="18"/>
                      <w:szCs w:val="18"/>
                    </w:rPr>
                    <w:t>3.</w:t>
                  </w:r>
                  <w:r>
                    <w:rPr>
                      <w:sz w:val="18"/>
                      <w:szCs w:val="18"/>
                    </w:rPr>
                    <w:t>公开内容</w:t>
                  </w:r>
                </w:p>
                <w:p>
                  <w:pPr>
                    <w:spacing w:line="280" w:lineRule="exact"/>
                    <w:jc w:val="left"/>
                    <w:rPr>
                      <w:sz w:val="18"/>
                      <w:szCs w:val="18"/>
                    </w:rPr>
                  </w:pPr>
                  <w:r>
                    <w:rPr>
                      <w:sz w:val="18"/>
                      <w:szCs w:val="18"/>
                    </w:rPr>
                    <w:t>包括企业名称、地址、法人代表及电话、环保负责人及电话、危险废物产生规模、贮存设施建筑面积和容积、贮存设施数量、危险废物名称、危险废物代码、环评批文、产生来源、环境污染防治措施、厂区平面示意图、监督举报途径、监制单位等信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448" w:hRule="atLeast"/>
                <w:tblHeader/>
                <w:jc w:val="center"/>
              </w:trPr>
              <w:tc>
                <w:tcPr>
                  <w:tcW w:w="749" w:type="dxa"/>
                  <w:vAlign w:val="center"/>
                </w:tcPr>
                <w:p>
                  <w:pPr>
                    <w:jc w:val="center"/>
                    <w:rPr>
                      <w:sz w:val="18"/>
                      <w:szCs w:val="18"/>
                    </w:rPr>
                  </w:pPr>
                  <w:r>
                    <w:rPr>
                      <w:sz w:val="18"/>
                      <w:szCs w:val="18"/>
                    </w:rPr>
                    <w:t>包装识别标签</w:t>
                  </w:r>
                </w:p>
              </w:tc>
              <w:tc>
                <w:tcPr>
                  <w:tcW w:w="3935" w:type="dxa"/>
                  <w:vAlign w:val="center"/>
                </w:tcPr>
                <w:p>
                  <w:pPr>
                    <w:jc w:val="center"/>
                    <w:rPr>
                      <w:sz w:val="18"/>
                      <w:szCs w:val="18"/>
                    </w:rPr>
                  </w:pPr>
                  <w:r>
                    <w:rPr>
                      <w:sz w:val="18"/>
                      <w:szCs w:val="18"/>
                    </w:rPr>
                    <w:drawing>
                      <wp:inline distT="0" distB="0" distL="114300" distR="114300">
                        <wp:extent cx="2581910" cy="2581910"/>
                        <wp:effectExtent l="0" t="0" r="8890" b="8890"/>
                        <wp:docPr id="36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5"/>
                                <pic:cNvPicPr>
                                  <a:picLocks noChangeAspect="1"/>
                                </pic:cNvPicPr>
                              </pic:nvPicPr>
                              <pic:blipFill>
                                <a:blip r:embed="rId31"/>
                                <a:stretch>
                                  <a:fillRect/>
                                </a:stretch>
                              </pic:blipFill>
                              <pic:spPr>
                                <a:xfrm>
                                  <a:off x="0" y="0"/>
                                  <a:ext cx="2581910" cy="2581910"/>
                                </a:xfrm>
                                <a:prstGeom prst="rect">
                                  <a:avLst/>
                                </a:prstGeom>
                                <a:noFill/>
                                <a:ln>
                                  <a:noFill/>
                                </a:ln>
                              </pic:spPr>
                            </pic:pic>
                          </a:graphicData>
                        </a:graphic>
                      </wp:inline>
                    </w:drawing>
                  </w:r>
                </w:p>
              </w:tc>
              <w:tc>
                <w:tcPr>
                  <w:tcW w:w="4386" w:type="dxa"/>
                  <w:vAlign w:val="center"/>
                </w:tcPr>
                <w:p>
                  <w:pPr>
                    <w:spacing w:line="280" w:lineRule="exact"/>
                    <w:jc w:val="left"/>
                    <w:rPr>
                      <w:sz w:val="18"/>
                      <w:szCs w:val="18"/>
                    </w:rPr>
                  </w:pPr>
                  <w:r>
                    <w:rPr>
                      <w:sz w:val="18"/>
                      <w:szCs w:val="18"/>
                    </w:rPr>
                    <w:t>1.设置位置</w:t>
                  </w:r>
                </w:p>
                <w:p>
                  <w:pPr>
                    <w:spacing w:line="280" w:lineRule="exact"/>
                    <w:jc w:val="left"/>
                    <w:rPr>
                      <w:sz w:val="18"/>
                      <w:szCs w:val="18"/>
                    </w:rPr>
                  </w:pPr>
                  <w:r>
                    <w:rPr>
                      <w:sz w:val="18"/>
                      <w:szCs w:val="18"/>
                    </w:rPr>
                    <w:t>识别标签包括粘贴式和系挂式。粘贴式危险废物标签粘贴于适合粘贴的危险废物储存容器、包装物上，系挂式危险废物标签适合系挂于不易粘贴牢固或不方便粘贴但相对方便系挂的危险废物储存容器、包装物上。</w:t>
                  </w:r>
                </w:p>
                <w:p>
                  <w:pPr>
                    <w:spacing w:line="280" w:lineRule="exact"/>
                    <w:jc w:val="left"/>
                    <w:rPr>
                      <w:sz w:val="18"/>
                      <w:szCs w:val="18"/>
                    </w:rPr>
                  </w:pPr>
                  <w:r>
                    <w:rPr>
                      <w:sz w:val="18"/>
                      <w:szCs w:val="18"/>
                    </w:rPr>
                    <w:t>2.规格参数</w:t>
                  </w:r>
                </w:p>
                <w:p>
                  <w:pPr>
                    <w:spacing w:line="280" w:lineRule="exact"/>
                    <w:jc w:val="left"/>
                    <w:rPr>
                      <w:sz w:val="18"/>
                      <w:szCs w:val="18"/>
                    </w:rPr>
                  </w:pPr>
                  <w:r>
                    <w:rPr>
                      <w:sz w:val="18"/>
                      <w:szCs w:val="18"/>
                    </w:rPr>
                    <w:t>（1）尺寸：粘贴式标签20cm×20cm，系挂式标签10cm×10cm。</w:t>
                  </w:r>
                </w:p>
                <w:p>
                  <w:pPr>
                    <w:spacing w:line="280" w:lineRule="exact"/>
                    <w:jc w:val="left"/>
                    <w:rPr>
                      <w:sz w:val="18"/>
                      <w:szCs w:val="18"/>
                    </w:rPr>
                  </w:pPr>
                  <w:r>
                    <w:rPr>
                      <w:sz w:val="18"/>
                      <w:szCs w:val="18"/>
                    </w:rPr>
                    <w:t>（2）颜色与字体：底色为醒目的桔黄色，文字颜色为黑色，字体为黑体。</w:t>
                  </w:r>
                </w:p>
                <w:p>
                  <w:pPr>
                    <w:spacing w:line="280" w:lineRule="exact"/>
                    <w:jc w:val="left"/>
                    <w:rPr>
                      <w:sz w:val="18"/>
                      <w:szCs w:val="18"/>
                    </w:rPr>
                  </w:pPr>
                  <w:r>
                    <w:rPr>
                      <w:sz w:val="18"/>
                      <w:szCs w:val="18"/>
                    </w:rPr>
                    <w:t>（3）材料：粘贴式标签为不干胶印刷品，系挂式标签为印刷品外加防水塑料袋或塑封。</w:t>
                  </w:r>
                </w:p>
                <w:p>
                  <w:pPr>
                    <w:spacing w:line="280" w:lineRule="exact"/>
                    <w:jc w:val="left"/>
                    <w:rPr>
                      <w:sz w:val="18"/>
                      <w:szCs w:val="18"/>
                    </w:rPr>
                  </w:pPr>
                  <w:r>
                    <w:rPr>
                      <w:sz w:val="18"/>
                      <w:szCs w:val="18"/>
                    </w:rPr>
                    <w:t>3.内容填报</w:t>
                  </w:r>
                </w:p>
                <w:p>
                  <w:pPr>
                    <w:spacing w:line="280" w:lineRule="exact"/>
                    <w:jc w:val="left"/>
                    <w:rPr>
                      <w:sz w:val="18"/>
                      <w:szCs w:val="18"/>
                    </w:rPr>
                  </w:pPr>
                  <w:r>
                    <w:rPr>
                      <w:sz w:val="18"/>
                      <w:szCs w:val="18"/>
                    </w:rPr>
                    <w:t>（1）主要成分：指危险废物中主要有害物质名称。</w:t>
                  </w:r>
                </w:p>
                <w:p>
                  <w:pPr>
                    <w:spacing w:line="280" w:lineRule="exact"/>
                    <w:jc w:val="left"/>
                    <w:rPr>
                      <w:sz w:val="18"/>
                      <w:szCs w:val="18"/>
                    </w:rPr>
                  </w:pPr>
                  <w:r>
                    <w:rPr>
                      <w:sz w:val="18"/>
                      <w:szCs w:val="18"/>
                    </w:rPr>
                    <w:t>（2）化学名称：指危险废物名称及八位码，应与企业环评文件、管理计划、月度申报等的危险废物名称保持一致。</w:t>
                  </w:r>
                </w:p>
                <w:p>
                  <w:pPr>
                    <w:spacing w:line="280" w:lineRule="exact"/>
                    <w:jc w:val="left"/>
                    <w:rPr>
                      <w:sz w:val="18"/>
                      <w:szCs w:val="18"/>
                    </w:rPr>
                  </w:pPr>
                  <w:r>
                    <w:rPr>
                      <w:sz w:val="18"/>
                      <w:szCs w:val="18"/>
                    </w:rPr>
                    <w:t>（3）危险情况：指《危险废物贮存污染控制标准》（GB18597-2001）附录A 所列危险废物类别，包括爆炸性、有毒、易燃、有害、助燃、腐蚀性、刺激性、石棉。</w:t>
                  </w:r>
                </w:p>
                <w:p>
                  <w:pPr>
                    <w:spacing w:line="280" w:lineRule="exact"/>
                    <w:jc w:val="left"/>
                    <w:rPr>
                      <w:sz w:val="18"/>
                      <w:szCs w:val="18"/>
                    </w:rPr>
                  </w:pPr>
                  <w:r>
                    <w:rPr>
                      <w:sz w:val="18"/>
                      <w:szCs w:val="18"/>
                    </w:rPr>
                    <w:t>（4）安全措施：根据危险情况，填写安全防护措施，避免事故发生。</w:t>
                  </w:r>
                </w:p>
                <w:p>
                  <w:pPr>
                    <w:spacing w:line="280" w:lineRule="exact"/>
                    <w:jc w:val="left"/>
                    <w:rPr>
                      <w:sz w:val="18"/>
                      <w:szCs w:val="18"/>
                    </w:rPr>
                  </w:pPr>
                  <w:r>
                    <w:rPr>
                      <w:sz w:val="18"/>
                      <w:szCs w:val="18"/>
                    </w:rPr>
                    <w:t>（5）危险类别：根据危险情况，在对应标志右下角文字前打“√”。</w:t>
                  </w:r>
                </w:p>
              </w:tc>
            </w:tr>
          </w:tbl>
          <w:p>
            <w:pPr>
              <w:widowControl/>
              <w:adjustRightInd w:val="0"/>
              <w:snapToGrid w:val="0"/>
              <w:spacing w:line="500" w:lineRule="exact"/>
              <w:ind w:firstLine="480" w:firstLineChars="200"/>
              <w:rPr>
                <w:kern w:val="0"/>
                <w:sz w:val="24"/>
                <w:szCs w:val="24"/>
              </w:rPr>
            </w:pPr>
            <w:r>
              <w:rPr>
                <w:sz w:val="24"/>
                <w:szCs w:val="24"/>
              </w:rPr>
              <w:t>标志需设置在醒目处，标志牌应保持清晰、完整，当发现形象损坏，颜色污染或有变化、褪色等不符合要求的情况，应及时维修或者更换，检查时间至少每年一次。有多种危险废物的单位应根据情况设置分区提示标志，标明危险废物特征和贮存量。</w:t>
            </w:r>
          </w:p>
          <w:p>
            <w:pPr>
              <w:tabs>
                <w:tab w:val="left" w:pos="0"/>
              </w:tabs>
              <w:snapToGrid w:val="0"/>
              <w:spacing w:line="500" w:lineRule="exact"/>
              <w:jc w:val="left"/>
              <w:rPr>
                <w:b/>
                <w:sz w:val="24"/>
                <w:szCs w:val="24"/>
              </w:rPr>
            </w:pPr>
            <w:r>
              <w:rPr>
                <w:b/>
                <w:sz w:val="24"/>
                <w:szCs w:val="24"/>
              </w:rPr>
              <w:t>8.4排污口规范化整治</w:t>
            </w:r>
          </w:p>
          <w:p>
            <w:pPr>
              <w:adjustRightInd w:val="0"/>
              <w:snapToGrid w:val="0"/>
              <w:spacing w:line="500" w:lineRule="exact"/>
              <w:ind w:firstLine="480" w:firstLineChars="200"/>
              <w:rPr>
                <w:sz w:val="24"/>
                <w:szCs w:val="24"/>
              </w:rPr>
            </w:pPr>
            <w:r>
              <w:rPr>
                <w:sz w:val="24"/>
                <w:szCs w:val="24"/>
              </w:rPr>
              <w:t>按《江苏省排污口设置及规范化整治管理办法》【苏环控（97）122号】要求，本项目排污口须进行规范化整治：</w:t>
            </w:r>
          </w:p>
          <w:p>
            <w:pPr>
              <w:adjustRightInd w:val="0"/>
              <w:snapToGrid w:val="0"/>
              <w:spacing w:line="500" w:lineRule="exact"/>
              <w:ind w:firstLine="360" w:firstLineChars="150"/>
              <w:rPr>
                <w:sz w:val="24"/>
                <w:szCs w:val="24"/>
              </w:rPr>
            </w:pPr>
            <w:r>
              <w:rPr>
                <w:sz w:val="24"/>
                <w:szCs w:val="24"/>
              </w:rPr>
              <w:t>①厂区实行清污分流、雨污分流，本项目依托现有的雨水排放口和污水接管口。</w:t>
            </w:r>
          </w:p>
          <w:p>
            <w:pPr>
              <w:adjustRightInd w:val="0"/>
              <w:snapToGrid w:val="0"/>
              <w:spacing w:line="500" w:lineRule="exact"/>
              <w:ind w:firstLine="360" w:firstLineChars="150"/>
              <w:rPr>
                <w:sz w:val="24"/>
                <w:szCs w:val="24"/>
              </w:rPr>
            </w:pPr>
            <w:r>
              <w:rPr>
                <w:sz w:val="24"/>
                <w:szCs w:val="24"/>
              </w:rPr>
              <w:t>②对于固体废弃物</w:t>
            </w:r>
            <w:r>
              <w:rPr>
                <w:spacing w:val="-14"/>
                <w:sz w:val="24"/>
                <w:szCs w:val="24"/>
              </w:rPr>
              <w:t>，</w:t>
            </w:r>
            <w:r>
              <w:rPr>
                <w:sz w:val="24"/>
                <w:szCs w:val="24"/>
              </w:rPr>
              <w:t>堆放场地或贮存设施必须有防流失、防渗漏等措施，贮存（堆放）处进路口应设置标志牌，本项目依托厂内现有固废堆场。</w:t>
            </w:r>
          </w:p>
          <w:p>
            <w:pPr>
              <w:adjustRightInd w:val="0"/>
              <w:snapToGrid w:val="0"/>
              <w:spacing w:line="500" w:lineRule="exact"/>
              <w:ind w:firstLine="360" w:firstLineChars="150"/>
              <w:rPr>
                <w:sz w:val="24"/>
                <w:szCs w:val="24"/>
              </w:rPr>
            </w:pPr>
            <w:r>
              <w:rPr>
                <w:sz w:val="24"/>
                <w:szCs w:val="24"/>
              </w:rPr>
              <w:t>③本项目排气筒附近应树立环保图形标志牌。</w:t>
            </w:r>
          </w:p>
          <w:p>
            <w:pPr>
              <w:tabs>
                <w:tab w:val="left" w:pos="0"/>
              </w:tabs>
              <w:snapToGrid w:val="0"/>
              <w:spacing w:line="500" w:lineRule="exact"/>
              <w:jc w:val="left"/>
            </w:pPr>
            <w:r>
              <w:rPr>
                <w:b/>
                <w:bCs/>
                <w:sz w:val="24"/>
                <w:szCs w:val="24"/>
              </w:rPr>
              <w:t>8.5环保投资费用估算及“三同时”验收内容</w:t>
            </w:r>
          </w:p>
          <w:p>
            <w:pPr>
              <w:numPr>
                <w:ilvl w:val="0"/>
                <w:numId w:val="26"/>
              </w:numPr>
              <w:adjustRightInd w:val="0"/>
              <w:snapToGrid w:val="0"/>
              <w:spacing w:line="288" w:lineRule="auto"/>
              <w:jc w:val="center"/>
              <w:rPr>
                <w:b/>
                <w:sz w:val="24"/>
                <w:szCs w:val="24"/>
              </w:rPr>
            </w:pPr>
            <w:r>
              <w:rPr>
                <w:b/>
                <w:sz w:val="24"/>
                <w:szCs w:val="24"/>
              </w:rPr>
              <w:t>建设项目环保设施“三同时”验收一览表</w:t>
            </w:r>
          </w:p>
          <w:tbl>
            <w:tblPr>
              <w:tblStyle w:val="20"/>
              <w:tblW w:w="9070" w:type="dxa"/>
              <w:jc w:val="center"/>
              <w:tblLayout w:type="fixed"/>
              <w:tblCellMar>
                <w:top w:w="0" w:type="dxa"/>
                <w:left w:w="0" w:type="dxa"/>
                <w:bottom w:w="0" w:type="dxa"/>
                <w:right w:w="0" w:type="dxa"/>
              </w:tblCellMar>
            </w:tblPr>
            <w:tblGrid>
              <w:gridCol w:w="996"/>
              <w:gridCol w:w="451"/>
              <w:gridCol w:w="992"/>
              <w:gridCol w:w="1104"/>
              <w:gridCol w:w="1986"/>
              <w:gridCol w:w="2155"/>
              <w:gridCol w:w="708"/>
              <w:gridCol w:w="678"/>
            </w:tblGrid>
            <w:tr>
              <w:tblPrEx>
                <w:tblCellMar>
                  <w:top w:w="0" w:type="dxa"/>
                  <w:left w:w="0" w:type="dxa"/>
                  <w:bottom w:w="0" w:type="dxa"/>
                  <w:right w:w="0" w:type="dxa"/>
                </w:tblCellMar>
              </w:tblPrEx>
              <w:trPr>
                <w:trHeight w:val="219" w:hRule="atLeast"/>
                <w:jc w:val="center"/>
              </w:trPr>
              <w:tc>
                <w:tcPr>
                  <w:tcW w:w="1447" w:type="dxa"/>
                  <w:gridSpan w:val="2"/>
                  <w:tcBorders>
                    <w:top w:val="single" w:color="auto" w:sz="12" w:space="0"/>
                    <w:bottom w:val="single" w:color="auto" w:sz="4" w:space="0"/>
                    <w:right w:val="single" w:color="auto" w:sz="4" w:space="0"/>
                  </w:tcBorders>
                  <w:vAlign w:val="center"/>
                </w:tcPr>
                <w:p>
                  <w:pPr>
                    <w:adjustRightInd w:val="0"/>
                    <w:snapToGrid w:val="0"/>
                    <w:jc w:val="center"/>
                    <w:rPr>
                      <w:b/>
                      <w:bCs/>
                      <w:szCs w:val="21"/>
                    </w:rPr>
                  </w:pPr>
                  <w:r>
                    <w:rPr>
                      <w:b/>
                      <w:bCs/>
                      <w:szCs w:val="21"/>
                    </w:rPr>
                    <w:t>项目名称</w:t>
                  </w:r>
                </w:p>
              </w:tc>
              <w:tc>
                <w:tcPr>
                  <w:tcW w:w="7623" w:type="dxa"/>
                  <w:gridSpan w:val="6"/>
                  <w:tcBorders>
                    <w:top w:val="single" w:color="auto" w:sz="12" w:space="0"/>
                    <w:left w:val="single" w:color="auto" w:sz="4" w:space="0"/>
                    <w:bottom w:val="single" w:color="auto" w:sz="4" w:space="0"/>
                  </w:tcBorders>
                  <w:vAlign w:val="center"/>
                </w:tcPr>
                <w:p>
                  <w:pPr>
                    <w:adjustRightInd w:val="0"/>
                    <w:snapToGrid w:val="0"/>
                    <w:jc w:val="center"/>
                    <w:rPr>
                      <w:b/>
                      <w:bCs/>
                      <w:szCs w:val="21"/>
                    </w:rPr>
                  </w:pPr>
                  <w:r>
                    <w:rPr>
                      <w:rFonts w:hint="eastAsia"/>
                      <w:b/>
                      <w:bCs/>
                      <w:szCs w:val="21"/>
                    </w:rPr>
                    <w:t>普发真空技术（无锡）有限公司</w:t>
                  </w:r>
                  <w:r>
                    <w:rPr>
                      <w:b/>
                      <w:bCs/>
                      <w:szCs w:val="21"/>
                    </w:rPr>
                    <w:t>——年维修泵5000台、检漏仪400台，年生产泵2500台、检漏系统300台项目</w:t>
                  </w: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类别</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污染源</w:t>
                  </w:r>
                </w:p>
              </w:tc>
              <w:tc>
                <w:tcPr>
                  <w:tcW w:w="11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污染物</w:t>
                  </w:r>
                </w:p>
              </w:tc>
              <w:tc>
                <w:tcPr>
                  <w:tcW w:w="1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治理措施(设施数量、规模、处理能力等)</w:t>
                  </w:r>
                </w:p>
              </w:tc>
              <w:tc>
                <w:tcPr>
                  <w:tcW w:w="21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处理效果、执行标准或拟达要求</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bCs/>
                      <w:szCs w:val="21"/>
                    </w:rPr>
                  </w:pPr>
                  <w:r>
                    <w:rPr>
                      <w:b/>
                      <w:bCs/>
                      <w:szCs w:val="21"/>
                    </w:rPr>
                    <w:t>投资额(万元)</w:t>
                  </w:r>
                </w:p>
              </w:tc>
              <w:tc>
                <w:tcPr>
                  <w:tcW w:w="678" w:type="dxa"/>
                  <w:tcBorders>
                    <w:top w:val="single" w:color="auto" w:sz="4" w:space="0"/>
                    <w:left w:val="single" w:color="auto" w:sz="4" w:space="0"/>
                    <w:bottom w:val="single" w:color="auto" w:sz="4" w:space="0"/>
                  </w:tcBorders>
                  <w:vAlign w:val="center"/>
                </w:tcPr>
                <w:p>
                  <w:pPr>
                    <w:adjustRightInd w:val="0"/>
                    <w:snapToGrid w:val="0"/>
                    <w:jc w:val="center"/>
                    <w:rPr>
                      <w:b/>
                      <w:bCs/>
                      <w:szCs w:val="21"/>
                    </w:rPr>
                  </w:pPr>
                  <w:r>
                    <w:rPr>
                      <w:b/>
                      <w:bCs/>
                      <w:szCs w:val="21"/>
                    </w:rPr>
                    <w:t>完成</w:t>
                  </w:r>
                </w:p>
                <w:p>
                  <w:pPr>
                    <w:adjustRightInd w:val="0"/>
                    <w:snapToGrid w:val="0"/>
                    <w:jc w:val="center"/>
                    <w:rPr>
                      <w:b/>
                      <w:bCs/>
                      <w:szCs w:val="21"/>
                    </w:rPr>
                  </w:pPr>
                  <w:r>
                    <w:rPr>
                      <w:b/>
                      <w:bCs/>
                      <w:szCs w:val="21"/>
                    </w:rPr>
                    <w:t>时间</w:t>
                  </w:r>
                </w:p>
              </w:tc>
            </w:tr>
            <w:tr>
              <w:tblPrEx>
                <w:tblCellMar>
                  <w:top w:w="0" w:type="dxa"/>
                  <w:left w:w="0" w:type="dxa"/>
                  <w:bottom w:w="0" w:type="dxa"/>
                  <w:right w:w="0" w:type="dxa"/>
                </w:tblCellMar>
              </w:tblPrEx>
              <w:trPr>
                <w:trHeight w:val="434" w:hRule="atLeast"/>
                <w:jc w:val="center"/>
              </w:trPr>
              <w:tc>
                <w:tcPr>
                  <w:tcW w:w="996" w:type="dxa"/>
                  <w:vMerge w:val="restart"/>
                  <w:tcBorders>
                    <w:right w:val="single" w:color="auto" w:sz="4" w:space="0"/>
                  </w:tcBorders>
                  <w:vAlign w:val="center"/>
                </w:tcPr>
                <w:p>
                  <w:pPr>
                    <w:adjustRightInd w:val="0"/>
                    <w:snapToGrid w:val="0"/>
                    <w:jc w:val="center"/>
                    <w:rPr>
                      <w:szCs w:val="21"/>
                    </w:rPr>
                  </w:pPr>
                  <w:r>
                    <w:rPr>
                      <w:rFonts w:hint="eastAsia"/>
                      <w:szCs w:val="21"/>
                    </w:rPr>
                    <w:t>废气</w:t>
                  </w:r>
                </w:p>
              </w:tc>
              <w:tc>
                <w:tcPr>
                  <w:tcW w:w="45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有</w:t>
                  </w:r>
                </w:p>
                <w:p>
                  <w:pPr>
                    <w:adjustRightInd w:val="0"/>
                    <w:snapToGrid w:val="0"/>
                    <w:jc w:val="center"/>
                    <w:rPr>
                      <w:szCs w:val="21"/>
                    </w:rPr>
                  </w:pPr>
                  <w:r>
                    <w:rPr>
                      <w:rFonts w:hint="eastAsia"/>
                      <w:szCs w:val="21"/>
                    </w:rPr>
                    <w:t>组</w:t>
                  </w:r>
                </w:p>
                <w:p>
                  <w:pPr>
                    <w:adjustRightInd w:val="0"/>
                    <w:snapToGrid w:val="0"/>
                    <w:jc w:val="center"/>
                    <w:rPr>
                      <w:szCs w:val="21"/>
                    </w:rPr>
                  </w:pPr>
                  <w:r>
                    <w:rPr>
                      <w:rFonts w:hint="eastAsia"/>
                      <w:szCs w:val="21"/>
                    </w:rPr>
                    <w:t>织</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Cs w:val="21"/>
                    </w:rPr>
                  </w:pPr>
                  <w:r>
                    <w:rPr>
                      <w:rFonts w:hint="eastAsia"/>
                      <w:szCs w:val="21"/>
                    </w:rPr>
                    <w:t>拆卸</w:t>
                  </w:r>
                </w:p>
              </w:tc>
              <w:tc>
                <w:tcPr>
                  <w:tcW w:w="11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Cs w:val="21"/>
                    </w:rPr>
                  </w:pPr>
                  <w:r>
                    <w:rPr>
                      <w:rFonts w:hint="eastAsia"/>
                      <w:szCs w:val="21"/>
                    </w:rPr>
                    <w:t>颗粒物</w:t>
                  </w:r>
                </w:p>
              </w:tc>
              <w:tc>
                <w:tcPr>
                  <w:tcW w:w="198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napToGrid w:val="0"/>
                      <w:kern w:val="0"/>
                      <w:szCs w:val="21"/>
                    </w:rPr>
                    <w:t>集气罩收集（收集效率为90%），</w:t>
                  </w:r>
                  <w:r>
                    <w:rPr>
                      <w:rFonts w:hint="eastAsia"/>
                      <w:snapToGrid w:val="0"/>
                      <w:kern w:val="0"/>
                      <w:szCs w:val="21"/>
                    </w:rPr>
                    <w:t>初中效过滤袋</w:t>
                  </w:r>
                  <w:r>
                    <w:rPr>
                      <w:snapToGrid w:val="0"/>
                      <w:kern w:val="0"/>
                      <w:szCs w:val="21"/>
                    </w:rPr>
                    <w:t>（处理效率为9</w:t>
                  </w:r>
                  <w:r>
                    <w:rPr>
                      <w:rFonts w:hint="eastAsia"/>
                      <w:snapToGrid w:val="0"/>
                      <w:kern w:val="0"/>
                      <w:szCs w:val="21"/>
                    </w:rPr>
                    <w:t>0</w:t>
                  </w:r>
                  <w:r>
                    <w:rPr>
                      <w:snapToGrid w:val="0"/>
                      <w:kern w:val="0"/>
                      <w:szCs w:val="21"/>
                    </w:rPr>
                    <w:t xml:space="preserve">%）后15m 高排气筒 </w:t>
                  </w:r>
                  <w:r>
                    <w:rPr>
                      <w:rFonts w:hint="eastAsia"/>
                      <w:snapToGrid w:val="0"/>
                      <w:kern w:val="0"/>
                      <w:szCs w:val="21"/>
                    </w:rPr>
                    <w:t>FQ-01</w:t>
                  </w:r>
                  <w:r>
                    <w:rPr>
                      <w:snapToGrid w:val="0"/>
                      <w:kern w:val="0"/>
                      <w:szCs w:val="21"/>
                    </w:rPr>
                    <w:t>排放</w:t>
                  </w:r>
                </w:p>
              </w:tc>
              <w:tc>
                <w:tcPr>
                  <w:tcW w:w="2155" w:type="dxa"/>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 xml:space="preserve">达到《大气污染物综合排放标准》（GB16297-1996）表2中二级标准 </w:t>
                  </w:r>
                </w:p>
              </w:tc>
              <w:tc>
                <w:tcPr>
                  <w:tcW w:w="708" w:type="dxa"/>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32</w:t>
                  </w:r>
                </w:p>
              </w:tc>
              <w:tc>
                <w:tcPr>
                  <w:tcW w:w="678" w:type="dxa"/>
                  <w:vMerge w:val="restart"/>
                  <w:tcBorders>
                    <w:top w:val="single" w:color="auto" w:sz="4" w:space="0"/>
                    <w:left w:val="single" w:color="auto" w:sz="4" w:space="0"/>
                  </w:tcBorders>
                  <w:vAlign w:val="center"/>
                </w:tcPr>
                <w:p>
                  <w:pPr>
                    <w:adjustRightInd w:val="0"/>
                    <w:snapToGrid w:val="0"/>
                    <w:jc w:val="center"/>
                    <w:rPr>
                      <w:szCs w:val="21"/>
                    </w:rPr>
                  </w:pPr>
                  <w:r>
                    <w:rPr>
                      <w:szCs w:val="21"/>
                    </w:rPr>
                    <w:t>同时设计同时施工同时投入</w:t>
                  </w:r>
                </w:p>
              </w:tc>
            </w:tr>
            <w:tr>
              <w:tblPrEx>
                <w:tblCellMar>
                  <w:top w:w="0" w:type="dxa"/>
                  <w:left w:w="0" w:type="dxa"/>
                  <w:bottom w:w="0" w:type="dxa"/>
                  <w:right w:w="0" w:type="dxa"/>
                </w:tblCellMar>
              </w:tblPrEx>
              <w:trPr>
                <w:trHeight w:val="340" w:hRule="atLeast"/>
                <w:jc w:val="center"/>
              </w:trPr>
              <w:tc>
                <w:tcPr>
                  <w:tcW w:w="996" w:type="dxa"/>
                  <w:vMerge w:val="continue"/>
                  <w:tcBorders>
                    <w:right w:val="single" w:color="auto" w:sz="4" w:space="0"/>
                  </w:tcBorders>
                  <w:vAlign w:val="center"/>
                </w:tcPr>
                <w:p>
                  <w:pPr>
                    <w:adjustRightInd w:val="0"/>
                    <w:snapToGrid w:val="0"/>
                    <w:jc w:val="center"/>
                    <w:rPr>
                      <w:szCs w:val="21"/>
                    </w:rPr>
                  </w:pPr>
                </w:p>
              </w:tc>
              <w:tc>
                <w:tcPr>
                  <w:tcW w:w="451"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Cs w:val="21"/>
                    </w:rPr>
                  </w:pPr>
                  <w:r>
                    <w:rPr>
                      <w:rFonts w:hint="eastAsia"/>
                      <w:szCs w:val="21"/>
                    </w:rPr>
                    <w:t>组装（擦拭）</w:t>
                  </w:r>
                </w:p>
              </w:tc>
              <w:tc>
                <w:tcPr>
                  <w:tcW w:w="11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Cs w:val="21"/>
                    </w:rPr>
                  </w:pPr>
                  <w:r>
                    <w:rPr>
                      <w:rFonts w:hint="eastAsia"/>
                      <w:szCs w:val="21"/>
                    </w:rPr>
                    <w:t>非甲烷总烃</w:t>
                  </w:r>
                </w:p>
              </w:tc>
              <w:tc>
                <w:tcPr>
                  <w:tcW w:w="198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napToGrid w:val="0"/>
                      <w:kern w:val="0"/>
                      <w:szCs w:val="21"/>
                    </w:rPr>
                    <w:t xml:space="preserve">集气罩收集（收集效率为90%），二级活性炭吸附处理（处理效率为90%）后15m 高排气筒 </w:t>
                  </w:r>
                  <w:r>
                    <w:rPr>
                      <w:rFonts w:hint="eastAsia"/>
                      <w:snapToGrid w:val="0"/>
                      <w:kern w:val="0"/>
                      <w:szCs w:val="21"/>
                    </w:rPr>
                    <w:t>FQ-02</w:t>
                  </w:r>
                  <w:r>
                    <w:rPr>
                      <w:snapToGrid w:val="0"/>
                      <w:kern w:val="0"/>
                      <w:szCs w:val="21"/>
                    </w:rPr>
                    <w:t>排放</w:t>
                  </w:r>
                </w:p>
              </w:tc>
              <w:tc>
                <w:tcPr>
                  <w:tcW w:w="2155" w:type="dxa"/>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708" w:type="dxa"/>
                  <w:vMerge w:val="continue"/>
                  <w:tcBorders>
                    <w:left w:val="single" w:color="auto" w:sz="4" w:space="0"/>
                    <w:right w:val="single" w:color="auto" w:sz="4" w:space="0"/>
                  </w:tcBorders>
                  <w:vAlign w:val="center"/>
                </w:tcPr>
                <w:p>
                  <w:pPr>
                    <w:adjustRightInd w:val="0"/>
                    <w:snapToGrid w:val="0"/>
                    <w:jc w:val="center"/>
                    <w:rPr>
                      <w:szCs w:val="21"/>
                    </w:rPr>
                  </w:pPr>
                </w:p>
              </w:tc>
              <w:tc>
                <w:tcPr>
                  <w:tcW w:w="678" w:type="dxa"/>
                  <w:vMerge w:val="continue"/>
                  <w:tcBorders>
                    <w:left w:val="single" w:color="auto" w:sz="4" w:space="0"/>
                  </w:tcBorders>
                  <w:vAlign w:val="center"/>
                </w:tcPr>
                <w:p>
                  <w:pPr>
                    <w:adjustRightInd w:val="0"/>
                    <w:snapToGrid w:val="0"/>
                    <w:jc w:val="center"/>
                    <w:rPr>
                      <w:szCs w:val="21"/>
                    </w:rPr>
                  </w:pPr>
                </w:p>
              </w:tc>
            </w:tr>
            <w:tr>
              <w:tblPrEx>
                <w:tblCellMar>
                  <w:top w:w="0" w:type="dxa"/>
                  <w:left w:w="0" w:type="dxa"/>
                  <w:bottom w:w="0" w:type="dxa"/>
                  <w:right w:w="0" w:type="dxa"/>
                </w:tblCellMar>
              </w:tblPrEx>
              <w:trPr>
                <w:trHeight w:val="1412" w:hRule="atLeast"/>
                <w:jc w:val="center"/>
              </w:trPr>
              <w:tc>
                <w:tcPr>
                  <w:tcW w:w="996" w:type="dxa"/>
                  <w:vMerge w:val="continue"/>
                  <w:tcBorders>
                    <w:right w:val="single" w:color="auto" w:sz="4" w:space="0"/>
                  </w:tcBorders>
                  <w:vAlign w:val="center"/>
                </w:tcPr>
                <w:p>
                  <w:pPr>
                    <w:adjustRightInd w:val="0"/>
                    <w:snapToGrid w:val="0"/>
                    <w:jc w:val="center"/>
                    <w:rPr>
                      <w:szCs w:val="21"/>
                    </w:rPr>
                  </w:pPr>
                </w:p>
              </w:tc>
              <w:tc>
                <w:tcPr>
                  <w:tcW w:w="451" w:type="dxa"/>
                  <w:vMerge w:val="restart"/>
                  <w:tcBorders>
                    <w:top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无</w:t>
                  </w:r>
                </w:p>
                <w:p>
                  <w:pPr>
                    <w:adjustRightInd w:val="0"/>
                    <w:snapToGrid w:val="0"/>
                    <w:jc w:val="center"/>
                    <w:rPr>
                      <w:szCs w:val="21"/>
                    </w:rPr>
                  </w:pPr>
                  <w:r>
                    <w:rPr>
                      <w:rFonts w:hint="eastAsia"/>
                      <w:szCs w:val="21"/>
                    </w:rPr>
                    <w:t>组</w:t>
                  </w:r>
                </w:p>
                <w:p>
                  <w:pPr>
                    <w:adjustRightInd w:val="0"/>
                    <w:snapToGrid w:val="0"/>
                    <w:jc w:val="center"/>
                    <w:rPr>
                      <w:szCs w:val="21"/>
                    </w:rPr>
                  </w:pPr>
                  <w:r>
                    <w:rPr>
                      <w:rFonts w:hint="eastAsia"/>
                      <w:szCs w:val="21"/>
                    </w:rPr>
                    <w:t>织</w:t>
                  </w:r>
                </w:p>
              </w:tc>
              <w:tc>
                <w:tcPr>
                  <w:tcW w:w="992" w:type="dxa"/>
                  <w:tcBorders>
                    <w:top w:val="single" w:color="auto" w:sz="4" w:space="0"/>
                    <w:left w:val="single" w:color="auto" w:sz="4" w:space="0"/>
                    <w:bottom w:val="single" w:color="000000" w:sz="4" w:space="0"/>
                    <w:right w:val="single" w:color="auto" w:sz="4" w:space="0"/>
                  </w:tcBorders>
                  <w:vAlign w:val="center"/>
                </w:tcPr>
                <w:p>
                  <w:pPr>
                    <w:spacing w:line="0" w:lineRule="atLeast"/>
                    <w:jc w:val="center"/>
                    <w:rPr>
                      <w:szCs w:val="21"/>
                    </w:rPr>
                  </w:pPr>
                  <w:r>
                    <w:rPr>
                      <w:rFonts w:hint="eastAsia"/>
                      <w:szCs w:val="21"/>
                    </w:rPr>
                    <w:t>拆卸</w:t>
                  </w:r>
                </w:p>
              </w:tc>
              <w:tc>
                <w:tcPr>
                  <w:tcW w:w="1104" w:type="dxa"/>
                  <w:tcBorders>
                    <w:top w:val="single" w:color="auto" w:sz="4" w:space="0"/>
                    <w:left w:val="single" w:color="auto" w:sz="4" w:space="0"/>
                    <w:bottom w:val="single" w:color="000000" w:sz="4" w:space="0"/>
                    <w:right w:val="single" w:color="auto" w:sz="4" w:space="0"/>
                  </w:tcBorders>
                  <w:vAlign w:val="center"/>
                </w:tcPr>
                <w:p>
                  <w:pPr>
                    <w:spacing w:line="0" w:lineRule="atLeast"/>
                    <w:jc w:val="center"/>
                    <w:rPr>
                      <w:szCs w:val="21"/>
                    </w:rPr>
                  </w:pPr>
                  <w:r>
                    <w:rPr>
                      <w:rFonts w:hint="eastAsia"/>
                      <w:szCs w:val="21"/>
                    </w:rPr>
                    <w:t>颗粒物</w:t>
                  </w:r>
                </w:p>
              </w:tc>
              <w:tc>
                <w:tcPr>
                  <w:tcW w:w="1986" w:type="dxa"/>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szCs w:val="21"/>
                    </w:rPr>
                    <w:t>车间自然通风后无组织排放</w:t>
                  </w:r>
                </w:p>
              </w:tc>
              <w:tc>
                <w:tcPr>
                  <w:tcW w:w="2155" w:type="dxa"/>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rFonts w:hint="eastAsia" w:ascii="宋体" w:hAnsi="宋体" w:cs="宋体"/>
                      <w:szCs w:val="21"/>
                    </w:rPr>
                    <w:t>厂界浓度达到《大气污染物综合排放标准》（</w:t>
                  </w:r>
                  <w:r>
                    <w:rPr>
                      <w:szCs w:val="21"/>
                    </w:rPr>
                    <w:t>GB16297-1996</w:t>
                  </w:r>
                  <w:r>
                    <w:rPr>
                      <w:rFonts w:hint="eastAsia" w:ascii="宋体" w:hAnsi="宋体" w:cs="宋体"/>
                      <w:szCs w:val="21"/>
                    </w:rPr>
                    <w:t>）表</w:t>
                  </w:r>
                  <w:r>
                    <w:rPr>
                      <w:szCs w:val="21"/>
                    </w:rPr>
                    <w:t>2</w:t>
                  </w:r>
                  <w:r>
                    <w:rPr>
                      <w:rFonts w:hint="eastAsia" w:ascii="宋体" w:hAnsi="宋体" w:cs="宋体"/>
                      <w:szCs w:val="21"/>
                    </w:rPr>
                    <w:t>中无组织排放监控浓度限值；非甲烷总烃厂区内无组织排放限值达到《挥发性有机物无组织排放控制标准》（</w:t>
                  </w:r>
                  <w:r>
                    <w:rPr>
                      <w:szCs w:val="21"/>
                    </w:rPr>
                    <w:t>GB37822-2019</w:t>
                  </w:r>
                  <w:r>
                    <w:rPr>
                      <w:rFonts w:hint="eastAsia" w:ascii="宋体" w:hAnsi="宋体" w:cs="宋体"/>
                      <w:szCs w:val="21"/>
                    </w:rPr>
                    <w:t>）表</w:t>
                  </w:r>
                  <w:r>
                    <w:rPr>
                      <w:szCs w:val="21"/>
                    </w:rPr>
                    <w:t>A.1</w:t>
                  </w:r>
                  <w:r>
                    <w:rPr>
                      <w:rFonts w:hint="eastAsia" w:ascii="宋体" w:hAnsi="宋体" w:cs="宋体"/>
                      <w:szCs w:val="21"/>
                    </w:rPr>
                    <w:t>中特别排放限值要求</w:t>
                  </w:r>
                </w:p>
              </w:tc>
              <w:tc>
                <w:tcPr>
                  <w:tcW w:w="708" w:type="dxa"/>
                  <w:vMerge w:val="continue"/>
                  <w:tcBorders>
                    <w:left w:val="single" w:color="auto" w:sz="4" w:space="0"/>
                    <w:right w:val="single" w:color="auto" w:sz="4" w:space="0"/>
                  </w:tcBorders>
                  <w:vAlign w:val="center"/>
                </w:tcPr>
                <w:p>
                  <w:pPr>
                    <w:adjustRightInd w:val="0"/>
                    <w:snapToGrid w:val="0"/>
                    <w:jc w:val="center"/>
                    <w:rPr>
                      <w:szCs w:val="21"/>
                    </w:rPr>
                  </w:pPr>
                </w:p>
              </w:tc>
              <w:tc>
                <w:tcPr>
                  <w:tcW w:w="678" w:type="dxa"/>
                  <w:vMerge w:val="continue"/>
                  <w:tcBorders>
                    <w:left w:val="single" w:color="auto" w:sz="4" w:space="0"/>
                  </w:tcBorders>
                  <w:vAlign w:val="center"/>
                </w:tcPr>
                <w:p>
                  <w:pPr>
                    <w:adjustRightInd w:val="0"/>
                    <w:snapToGrid w:val="0"/>
                    <w:jc w:val="center"/>
                    <w:rPr>
                      <w:szCs w:val="21"/>
                    </w:rPr>
                  </w:pPr>
                </w:p>
              </w:tc>
            </w:tr>
            <w:tr>
              <w:tblPrEx>
                <w:tblCellMar>
                  <w:top w:w="0" w:type="dxa"/>
                  <w:left w:w="0" w:type="dxa"/>
                  <w:bottom w:w="0" w:type="dxa"/>
                  <w:right w:w="0" w:type="dxa"/>
                </w:tblCellMar>
              </w:tblPrEx>
              <w:trPr>
                <w:trHeight w:val="340" w:hRule="atLeast"/>
                <w:jc w:val="center"/>
              </w:trPr>
              <w:tc>
                <w:tcPr>
                  <w:tcW w:w="996" w:type="dxa"/>
                  <w:vMerge w:val="continue"/>
                  <w:tcBorders>
                    <w:right w:val="single" w:color="auto" w:sz="4" w:space="0"/>
                  </w:tcBorders>
                  <w:vAlign w:val="center"/>
                </w:tcPr>
                <w:p>
                  <w:pPr>
                    <w:adjustRightInd w:val="0"/>
                    <w:snapToGrid w:val="0"/>
                    <w:jc w:val="center"/>
                    <w:rPr>
                      <w:szCs w:val="21"/>
                    </w:rPr>
                  </w:pPr>
                </w:p>
              </w:tc>
              <w:tc>
                <w:tcPr>
                  <w:tcW w:w="451" w:type="dxa"/>
                  <w:vMerge w:val="continue"/>
                  <w:tcBorders>
                    <w:top w:val="single" w:color="auto" w:sz="4" w:space="0"/>
                    <w:bottom w:val="single" w:color="auto" w:sz="4" w:space="0"/>
                    <w:right w:val="single" w:color="auto" w:sz="4" w:space="0"/>
                  </w:tcBorders>
                  <w:vAlign w:val="center"/>
                </w:tcPr>
                <w:p>
                  <w:pPr>
                    <w:adjustRightInd w:val="0"/>
                    <w:snapToGrid w:val="0"/>
                    <w:jc w:val="center"/>
                    <w:rPr>
                      <w:szCs w:val="21"/>
                    </w:rPr>
                  </w:pPr>
                </w:p>
              </w:tc>
              <w:tc>
                <w:tcPr>
                  <w:tcW w:w="992" w:type="dxa"/>
                  <w:tcBorders>
                    <w:top w:val="single" w:color="000000" w:sz="4" w:space="0"/>
                    <w:left w:val="single" w:color="auto" w:sz="4" w:space="0"/>
                    <w:right w:val="single" w:color="auto" w:sz="4" w:space="0"/>
                  </w:tcBorders>
                  <w:vAlign w:val="center"/>
                </w:tcPr>
                <w:p>
                  <w:pPr>
                    <w:spacing w:line="0" w:lineRule="atLeast"/>
                    <w:jc w:val="center"/>
                    <w:rPr>
                      <w:szCs w:val="21"/>
                    </w:rPr>
                  </w:pPr>
                  <w:r>
                    <w:rPr>
                      <w:rFonts w:hint="eastAsia"/>
                      <w:szCs w:val="21"/>
                    </w:rPr>
                    <w:t>组装（擦拭）</w:t>
                  </w:r>
                </w:p>
              </w:tc>
              <w:tc>
                <w:tcPr>
                  <w:tcW w:w="1104" w:type="dxa"/>
                  <w:tcBorders>
                    <w:top w:val="single" w:color="000000" w:sz="4" w:space="0"/>
                    <w:left w:val="single" w:color="auto" w:sz="4" w:space="0"/>
                    <w:right w:val="single" w:color="auto" w:sz="4" w:space="0"/>
                  </w:tcBorders>
                  <w:vAlign w:val="center"/>
                </w:tcPr>
                <w:p>
                  <w:pPr>
                    <w:spacing w:line="0" w:lineRule="atLeast"/>
                    <w:jc w:val="center"/>
                    <w:rPr>
                      <w:szCs w:val="21"/>
                    </w:rPr>
                  </w:pPr>
                  <w:r>
                    <w:rPr>
                      <w:rFonts w:hint="eastAsia"/>
                      <w:szCs w:val="21"/>
                    </w:rPr>
                    <w:t>非甲烷总烃</w:t>
                  </w:r>
                </w:p>
              </w:tc>
              <w:tc>
                <w:tcPr>
                  <w:tcW w:w="1986" w:type="dxa"/>
                  <w:vMerge w:val="continue"/>
                  <w:tcBorders>
                    <w:left w:val="single" w:color="auto" w:sz="4" w:space="0"/>
                    <w:right w:val="single" w:color="auto" w:sz="4" w:space="0"/>
                  </w:tcBorders>
                  <w:vAlign w:val="center"/>
                </w:tcPr>
                <w:p>
                  <w:pPr>
                    <w:adjustRightInd w:val="0"/>
                    <w:snapToGrid w:val="0"/>
                    <w:jc w:val="center"/>
                    <w:rPr>
                      <w:szCs w:val="21"/>
                    </w:rPr>
                  </w:pPr>
                </w:p>
              </w:tc>
              <w:tc>
                <w:tcPr>
                  <w:tcW w:w="2155" w:type="dxa"/>
                  <w:vMerge w:val="continue"/>
                  <w:tcBorders>
                    <w:left w:val="single" w:color="auto" w:sz="4" w:space="0"/>
                    <w:right w:val="single" w:color="auto" w:sz="4" w:space="0"/>
                  </w:tcBorders>
                  <w:vAlign w:val="center"/>
                </w:tcPr>
                <w:p>
                  <w:pPr>
                    <w:adjustRightInd w:val="0"/>
                    <w:snapToGrid w:val="0"/>
                    <w:jc w:val="center"/>
                    <w:rPr>
                      <w:szCs w:val="21"/>
                    </w:rPr>
                  </w:pPr>
                </w:p>
              </w:tc>
              <w:tc>
                <w:tcPr>
                  <w:tcW w:w="708" w:type="dxa"/>
                  <w:vMerge w:val="continue"/>
                  <w:tcBorders>
                    <w:left w:val="single" w:color="auto" w:sz="4" w:space="0"/>
                    <w:right w:val="single" w:color="auto" w:sz="4" w:space="0"/>
                  </w:tcBorders>
                  <w:vAlign w:val="center"/>
                </w:tcPr>
                <w:p>
                  <w:pPr>
                    <w:adjustRightInd w:val="0"/>
                    <w:snapToGrid w:val="0"/>
                    <w:jc w:val="center"/>
                    <w:rPr>
                      <w:szCs w:val="21"/>
                    </w:rPr>
                  </w:pPr>
                </w:p>
              </w:tc>
              <w:tc>
                <w:tcPr>
                  <w:tcW w:w="678" w:type="dxa"/>
                  <w:vMerge w:val="continue"/>
                  <w:tcBorders>
                    <w:left w:val="single" w:color="auto" w:sz="4" w:space="0"/>
                  </w:tcBorders>
                  <w:vAlign w:val="center"/>
                </w:tcPr>
                <w:p>
                  <w:pPr>
                    <w:adjustRightInd w:val="0"/>
                    <w:snapToGrid w:val="0"/>
                    <w:jc w:val="center"/>
                    <w:rPr>
                      <w:szCs w:val="21"/>
                    </w:rPr>
                  </w:pP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废水</w:t>
                  </w: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Cs w:val="21"/>
                    </w:rPr>
                  </w:pPr>
                  <w:r>
                    <w:rPr>
                      <w:rFonts w:hint="eastAsia"/>
                      <w:szCs w:val="21"/>
                    </w:rPr>
                    <w:t>生活污水、</w:t>
                  </w:r>
                </w:p>
                <w:p>
                  <w:pPr>
                    <w:spacing w:line="0" w:lineRule="atLeast"/>
                    <w:jc w:val="center"/>
                    <w:rPr>
                      <w:szCs w:val="21"/>
                    </w:rPr>
                  </w:pPr>
                  <w:r>
                    <w:rPr>
                      <w:rFonts w:hint="eastAsia"/>
                      <w:szCs w:val="21"/>
                    </w:rPr>
                    <w:t>冷却废水</w:t>
                  </w:r>
                </w:p>
              </w:tc>
              <w:tc>
                <w:tcPr>
                  <w:tcW w:w="11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Cs w:val="21"/>
                    </w:rPr>
                  </w:pPr>
                  <w:r>
                    <w:rPr>
                      <w:rFonts w:hint="eastAsia"/>
                      <w:szCs w:val="21"/>
                    </w:rPr>
                    <w:t>COD、SS、氨氮、总氮、总磷</w:t>
                  </w:r>
                </w:p>
              </w:tc>
              <w:tc>
                <w:tcPr>
                  <w:tcW w:w="198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szCs w:val="21"/>
                    </w:rPr>
                  </w:pPr>
                  <w:r>
                    <w:rPr>
                      <w:rFonts w:hint="eastAsia"/>
                      <w:szCs w:val="21"/>
                    </w:rPr>
                    <w:t>生活污水经化粪池预处理后同冷却废水一起接入梅村水处理厂进行集中处理</w:t>
                  </w:r>
                </w:p>
              </w:tc>
              <w:tc>
                <w:tcPr>
                  <w:tcW w:w="21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COD、SS执行《污水综合排放标准》(GB8978-1996)中表4三级标准，TP、NH</w:t>
                  </w:r>
                  <w:r>
                    <w:rPr>
                      <w:szCs w:val="21"/>
                      <w:vertAlign w:val="subscript"/>
                    </w:rPr>
                    <w:t>3</w:t>
                  </w:r>
                  <w:r>
                    <w:rPr>
                      <w:szCs w:val="21"/>
                    </w:rPr>
                    <w:t>-N、TN执行《污水排入城镇下水道水质标准》(GB/T31962-2015)表1中A等级标准</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依托</w:t>
                  </w:r>
                </w:p>
                <w:p>
                  <w:pPr>
                    <w:adjustRightInd w:val="0"/>
                    <w:snapToGrid w:val="0"/>
                    <w:jc w:val="center"/>
                    <w:rPr>
                      <w:szCs w:val="21"/>
                    </w:rPr>
                  </w:pPr>
                  <w:r>
                    <w:rPr>
                      <w:szCs w:val="21"/>
                    </w:rPr>
                    <w:t>原有</w:t>
                  </w:r>
                </w:p>
              </w:tc>
              <w:tc>
                <w:tcPr>
                  <w:tcW w:w="678" w:type="dxa"/>
                  <w:tcBorders>
                    <w:top w:val="single" w:color="auto" w:sz="4" w:space="0"/>
                    <w:left w:val="single" w:color="auto" w:sz="4" w:space="0"/>
                    <w:bottom w:val="single" w:color="auto" w:sz="4" w:space="0"/>
                  </w:tcBorders>
                  <w:vAlign w:val="center"/>
                </w:tcPr>
                <w:p>
                  <w:pPr>
                    <w:jc w:val="center"/>
                    <w:rPr>
                      <w:szCs w:val="21"/>
                    </w:rPr>
                  </w:pPr>
                  <w:r>
                    <w:rPr>
                      <w:szCs w:val="21"/>
                    </w:rPr>
                    <w:t>已完成</w:t>
                  </w:r>
                </w:p>
              </w:tc>
            </w:tr>
            <w:tr>
              <w:tblPrEx>
                <w:tblCellMar>
                  <w:top w:w="0" w:type="dxa"/>
                  <w:left w:w="0" w:type="dxa"/>
                  <w:bottom w:w="0" w:type="dxa"/>
                  <w:right w:w="0" w:type="dxa"/>
                </w:tblCellMar>
              </w:tblPrEx>
              <w:trPr>
                <w:trHeight w:val="337"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噪声</w:t>
                  </w:r>
                </w:p>
              </w:tc>
              <w:tc>
                <w:tcPr>
                  <w:tcW w:w="2096"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生产车间</w:t>
                  </w:r>
                </w:p>
              </w:tc>
              <w:tc>
                <w:tcPr>
                  <w:tcW w:w="198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w:t>
                  </w:r>
                </w:p>
              </w:tc>
              <w:tc>
                <w:tcPr>
                  <w:tcW w:w="21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厂界达标</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依托</w:t>
                  </w:r>
                </w:p>
                <w:p>
                  <w:pPr>
                    <w:adjustRightInd w:val="0"/>
                    <w:snapToGrid w:val="0"/>
                    <w:jc w:val="center"/>
                    <w:rPr>
                      <w:szCs w:val="21"/>
                    </w:rPr>
                  </w:pPr>
                  <w:r>
                    <w:rPr>
                      <w:szCs w:val="21"/>
                    </w:rPr>
                    <w:t>原有</w:t>
                  </w:r>
                </w:p>
              </w:tc>
              <w:tc>
                <w:tcPr>
                  <w:tcW w:w="678" w:type="dxa"/>
                  <w:vMerge w:val="restart"/>
                  <w:tcBorders>
                    <w:top w:val="single" w:color="auto" w:sz="4" w:space="0"/>
                    <w:left w:val="single" w:color="auto" w:sz="4" w:space="0"/>
                  </w:tcBorders>
                  <w:vAlign w:val="center"/>
                </w:tcPr>
                <w:p>
                  <w:pPr>
                    <w:adjustRightInd w:val="0"/>
                    <w:snapToGrid w:val="0"/>
                    <w:jc w:val="center"/>
                    <w:rPr>
                      <w:szCs w:val="21"/>
                    </w:rPr>
                  </w:pPr>
                  <w:r>
                    <w:rPr>
                      <w:szCs w:val="21"/>
                    </w:rPr>
                    <w:t>已完成</w:t>
                  </w:r>
                </w:p>
                <w:p>
                  <w:pPr>
                    <w:jc w:val="center"/>
                    <w:rPr>
                      <w:szCs w:val="21"/>
                    </w:rPr>
                  </w:pPr>
                  <w:r>
                    <w:rPr>
                      <w:szCs w:val="21"/>
                    </w:rPr>
                    <w:t>同时设计同时施工同时投入</w:t>
                  </w:r>
                </w:p>
              </w:tc>
            </w:tr>
            <w:tr>
              <w:tblPrEx>
                <w:tblCellMar>
                  <w:top w:w="0" w:type="dxa"/>
                  <w:left w:w="0" w:type="dxa"/>
                  <w:bottom w:w="0" w:type="dxa"/>
                  <w:right w:w="0" w:type="dxa"/>
                </w:tblCellMar>
              </w:tblPrEx>
              <w:trPr>
                <w:trHeight w:val="859" w:hRule="atLeast"/>
                <w:jc w:val="center"/>
              </w:trPr>
              <w:tc>
                <w:tcPr>
                  <w:tcW w:w="1447" w:type="dxa"/>
                  <w:gridSpan w:val="2"/>
                  <w:vMerge w:val="restart"/>
                  <w:tcBorders>
                    <w:top w:val="single" w:color="auto" w:sz="4" w:space="0"/>
                    <w:right w:val="single" w:color="auto" w:sz="4" w:space="0"/>
                  </w:tcBorders>
                  <w:vAlign w:val="center"/>
                </w:tcPr>
                <w:p>
                  <w:pPr>
                    <w:adjustRightInd w:val="0"/>
                    <w:snapToGrid w:val="0"/>
                    <w:jc w:val="center"/>
                    <w:rPr>
                      <w:szCs w:val="21"/>
                    </w:rPr>
                  </w:pPr>
                  <w:r>
                    <w:rPr>
                      <w:szCs w:val="21"/>
                    </w:rPr>
                    <w:t>固废</w:t>
                  </w:r>
                </w:p>
              </w:tc>
              <w:tc>
                <w:tcPr>
                  <w:tcW w:w="992" w:type="dxa"/>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固废</w:t>
                  </w:r>
                </w:p>
              </w:tc>
              <w:tc>
                <w:tcPr>
                  <w:tcW w:w="11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危险废物</w:t>
                  </w:r>
                </w:p>
              </w:tc>
              <w:tc>
                <w:tcPr>
                  <w:tcW w:w="1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危废堆场，委托有资质单位处置</w:t>
                  </w:r>
                </w:p>
              </w:tc>
              <w:tc>
                <w:tcPr>
                  <w:tcW w:w="2155" w:type="dxa"/>
                  <w:vMerge w:val="restart"/>
                  <w:tcBorders>
                    <w:top w:val="single" w:color="auto" w:sz="4" w:space="0"/>
                    <w:left w:val="single" w:color="auto" w:sz="4" w:space="0"/>
                    <w:right w:val="single" w:color="auto" w:sz="4" w:space="0"/>
                  </w:tcBorders>
                  <w:vAlign w:val="center"/>
                </w:tcPr>
                <w:p>
                  <w:pPr>
                    <w:adjustRightInd w:val="0"/>
                    <w:snapToGrid w:val="0"/>
                    <w:jc w:val="center"/>
                    <w:rPr>
                      <w:szCs w:val="21"/>
                    </w:rPr>
                  </w:pPr>
                  <w:r>
                    <w:rPr>
                      <w:szCs w:val="21"/>
                    </w:rPr>
                    <w:t>零排放</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2</w:t>
                  </w:r>
                </w:p>
              </w:tc>
              <w:tc>
                <w:tcPr>
                  <w:tcW w:w="678" w:type="dxa"/>
                  <w:vMerge w:val="continue"/>
                  <w:tcBorders>
                    <w:left w:val="single" w:color="auto" w:sz="4" w:space="0"/>
                    <w:bottom w:val="single" w:color="auto" w:sz="4" w:space="0"/>
                  </w:tcBorders>
                  <w:vAlign w:val="center"/>
                </w:tcPr>
                <w:p>
                  <w:pPr>
                    <w:jc w:val="center"/>
                    <w:rPr>
                      <w:szCs w:val="21"/>
                    </w:rPr>
                  </w:pPr>
                </w:p>
              </w:tc>
            </w:tr>
            <w:tr>
              <w:tblPrEx>
                <w:tblCellMar>
                  <w:top w:w="0" w:type="dxa"/>
                  <w:left w:w="0" w:type="dxa"/>
                  <w:bottom w:w="0" w:type="dxa"/>
                  <w:right w:w="0" w:type="dxa"/>
                </w:tblCellMar>
              </w:tblPrEx>
              <w:trPr>
                <w:trHeight w:val="145" w:hRule="atLeast"/>
                <w:jc w:val="center"/>
              </w:trPr>
              <w:tc>
                <w:tcPr>
                  <w:tcW w:w="1447" w:type="dxa"/>
                  <w:gridSpan w:val="2"/>
                  <w:vMerge w:val="continue"/>
                  <w:tcBorders>
                    <w:bottom w:val="single" w:color="auto" w:sz="4" w:space="0"/>
                    <w:right w:val="single" w:color="auto" w:sz="4" w:space="0"/>
                  </w:tcBorders>
                  <w:vAlign w:val="center"/>
                </w:tcPr>
                <w:p>
                  <w:pPr>
                    <w:adjustRightInd w:val="0"/>
                    <w:snapToGrid w:val="0"/>
                    <w:jc w:val="center"/>
                    <w:rPr>
                      <w:szCs w:val="21"/>
                    </w:rPr>
                  </w:pPr>
                </w:p>
              </w:tc>
              <w:tc>
                <w:tcPr>
                  <w:tcW w:w="992" w:type="dxa"/>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110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一般固废</w:t>
                  </w:r>
                </w:p>
              </w:tc>
              <w:tc>
                <w:tcPr>
                  <w:tcW w:w="198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固废堆场</w:t>
                  </w:r>
                </w:p>
              </w:tc>
              <w:tc>
                <w:tcPr>
                  <w:tcW w:w="2155" w:type="dxa"/>
                  <w:vMerge w:val="continue"/>
                  <w:tcBorders>
                    <w:left w:val="single" w:color="auto" w:sz="4" w:space="0"/>
                    <w:bottom w:val="single" w:color="auto" w:sz="4" w:space="0"/>
                    <w:right w:val="single" w:color="auto" w:sz="4" w:space="0"/>
                  </w:tcBorders>
                  <w:vAlign w:val="center"/>
                </w:tcPr>
                <w:p>
                  <w:pPr>
                    <w:adjustRightInd w:val="0"/>
                    <w:snapToGrid w:val="0"/>
                    <w:jc w:val="center"/>
                    <w:rPr>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1</w:t>
                  </w:r>
                </w:p>
              </w:tc>
              <w:tc>
                <w:tcPr>
                  <w:tcW w:w="678" w:type="dxa"/>
                  <w:tcBorders>
                    <w:top w:val="single" w:color="auto" w:sz="4" w:space="0"/>
                    <w:left w:val="single" w:color="auto" w:sz="4" w:space="0"/>
                    <w:bottom w:val="single" w:color="auto" w:sz="4" w:space="0"/>
                  </w:tcBorders>
                  <w:vAlign w:val="center"/>
                </w:tcPr>
                <w:p>
                  <w:pPr>
                    <w:jc w:val="center"/>
                    <w:rPr>
                      <w:szCs w:val="21"/>
                    </w:rPr>
                  </w:pPr>
                  <w:r>
                    <w:rPr>
                      <w:szCs w:val="21"/>
                    </w:rPr>
                    <w:t>已完成</w:t>
                  </w: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绿化</w:t>
                  </w:r>
                </w:p>
              </w:tc>
              <w:tc>
                <w:tcPr>
                  <w:tcW w:w="408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21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678" w:type="dxa"/>
                  <w:vMerge w:val="restart"/>
                  <w:tcBorders>
                    <w:top w:val="single" w:color="auto" w:sz="4" w:space="0"/>
                    <w:left w:val="single" w:color="auto" w:sz="4" w:space="0"/>
                  </w:tcBorders>
                  <w:vAlign w:val="center"/>
                </w:tcPr>
                <w:p>
                  <w:pPr>
                    <w:jc w:val="center"/>
                    <w:rPr>
                      <w:szCs w:val="21"/>
                    </w:rPr>
                  </w:pPr>
                  <w:r>
                    <w:rPr>
                      <w:szCs w:val="21"/>
                    </w:rPr>
                    <w:t>已完成</w:t>
                  </w: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事故应急措施</w:t>
                  </w:r>
                </w:p>
              </w:tc>
              <w:tc>
                <w:tcPr>
                  <w:tcW w:w="408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设置安全标志、配备灭火器、地面防酸碱腐蚀处理、易燃易爆气体自动检测报警系统</w:t>
                  </w:r>
                </w:p>
              </w:tc>
              <w:tc>
                <w:tcPr>
                  <w:tcW w:w="21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依托</w:t>
                  </w:r>
                </w:p>
                <w:p>
                  <w:pPr>
                    <w:adjustRightInd w:val="0"/>
                    <w:snapToGrid w:val="0"/>
                    <w:jc w:val="center"/>
                    <w:rPr>
                      <w:szCs w:val="21"/>
                    </w:rPr>
                  </w:pPr>
                  <w:r>
                    <w:rPr>
                      <w:szCs w:val="21"/>
                    </w:rPr>
                    <w:t>原有</w:t>
                  </w:r>
                </w:p>
              </w:tc>
              <w:tc>
                <w:tcPr>
                  <w:tcW w:w="678" w:type="dxa"/>
                  <w:vMerge w:val="continue"/>
                  <w:tcBorders>
                    <w:left w:val="single" w:color="auto" w:sz="4" w:space="0"/>
                  </w:tcBorders>
                  <w:vAlign w:val="center"/>
                </w:tcPr>
                <w:p>
                  <w:pPr>
                    <w:widowControl/>
                    <w:jc w:val="left"/>
                    <w:rPr>
                      <w:szCs w:val="21"/>
                    </w:rPr>
                  </w:pP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环境管理(结构、监测能力)</w:t>
                  </w:r>
                </w:p>
              </w:tc>
              <w:tc>
                <w:tcPr>
                  <w:tcW w:w="408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由物业部门负责环境管理工作，监测委托有监测能力单位进行</w:t>
                  </w:r>
                </w:p>
              </w:tc>
              <w:tc>
                <w:tcPr>
                  <w:tcW w:w="21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依托</w:t>
                  </w:r>
                </w:p>
                <w:p>
                  <w:pPr>
                    <w:adjustRightInd w:val="0"/>
                    <w:snapToGrid w:val="0"/>
                    <w:jc w:val="center"/>
                    <w:rPr>
                      <w:szCs w:val="21"/>
                    </w:rPr>
                  </w:pPr>
                  <w:r>
                    <w:rPr>
                      <w:szCs w:val="21"/>
                    </w:rPr>
                    <w:t>原有</w:t>
                  </w:r>
                </w:p>
              </w:tc>
              <w:tc>
                <w:tcPr>
                  <w:tcW w:w="678" w:type="dxa"/>
                  <w:vMerge w:val="continue"/>
                  <w:tcBorders>
                    <w:left w:val="single" w:color="auto" w:sz="4" w:space="0"/>
                  </w:tcBorders>
                  <w:vAlign w:val="center"/>
                </w:tcPr>
                <w:p>
                  <w:pPr>
                    <w:widowControl/>
                    <w:jc w:val="left"/>
                    <w:rPr>
                      <w:szCs w:val="21"/>
                    </w:rPr>
                  </w:pP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清污分流、排污口规范化设置(流量计、在线监测仪等)</w:t>
                  </w:r>
                </w:p>
              </w:tc>
              <w:tc>
                <w:tcPr>
                  <w:tcW w:w="408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清污分流、雨污分流、依托原有的污水排放口，并设置采样平台</w:t>
                  </w:r>
                </w:p>
              </w:tc>
              <w:tc>
                <w:tcPr>
                  <w:tcW w:w="215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依托</w:t>
                  </w:r>
                </w:p>
                <w:p>
                  <w:pPr>
                    <w:adjustRightInd w:val="0"/>
                    <w:snapToGrid w:val="0"/>
                    <w:jc w:val="center"/>
                    <w:rPr>
                      <w:szCs w:val="21"/>
                    </w:rPr>
                  </w:pPr>
                  <w:r>
                    <w:rPr>
                      <w:szCs w:val="21"/>
                    </w:rPr>
                    <w:t>原有</w:t>
                  </w:r>
                </w:p>
              </w:tc>
              <w:tc>
                <w:tcPr>
                  <w:tcW w:w="678" w:type="dxa"/>
                  <w:vMerge w:val="continue"/>
                  <w:tcBorders>
                    <w:left w:val="single" w:color="auto" w:sz="4" w:space="0"/>
                    <w:bottom w:val="single" w:color="auto" w:sz="4" w:space="0"/>
                  </w:tcBorders>
                  <w:vAlign w:val="center"/>
                </w:tcPr>
                <w:p>
                  <w:pPr>
                    <w:widowControl/>
                    <w:jc w:val="left"/>
                    <w:rPr>
                      <w:szCs w:val="21"/>
                    </w:rPr>
                  </w:pP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“以新带老”措施</w:t>
                  </w:r>
                </w:p>
              </w:tc>
              <w:tc>
                <w:tcPr>
                  <w:tcW w:w="623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无</w:t>
                  </w:r>
                  <w:r>
                    <w:rPr>
                      <w:szCs w:val="21"/>
                    </w:rPr>
                    <w:t xml:space="preserve">          </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678" w:type="dxa"/>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w:t>
                  </w: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总量平衡具体</w:t>
                  </w:r>
                </w:p>
                <w:p>
                  <w:pPr>
                    <w:adjustRightInd w:val="0"/>
                    <w:snapToGrid w:val="0"/>
                    <w:jc w:val="center"/>
                    <w:rPr>
                      <w:szCs w:val="21"/>
                    </w:rPr>
                  </w:pPr>
                  <w:r>
                    <w:rPr>
                      <w:szCs w:val="21"/>
                    </w:rPr>
                    <w:t>方案</w:t>
                  </w:r>
                </w:p>
              </w:tc>
              <w:tc>
                <w:tcPr>
                  <w:tcW w:w="623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ind w:firstLine="315" w:firstLineChars="150"/>
                    <w:rPr>
                      <w:bCs/>
                      <w:snapToGrid w:val="0"/>
                      <w:kern w:val="0"/>
                      <w:szCs w:val="21"/>
                    </w:rPr>
                  </w:pPr>
                  <w:r>
                    <w:rPr>
                      <w:snapToGrid w:val="0"/>
                      <w:kern w:val="0"/>
                      <w:szCs w:val="21"/>
                    </w:rPr>
                    <w:t>本项目废水</w:t>
                  </w:r>
                  <w:r>
                    <w:rPr>
                      <w:bCs/>
                      <w:snapToGrid w:val="0"/>
                      <w:kern w:val="0"/>
                      <w:szCs w:val="21"/>
                    </w:rPr>
                    <w:t>最终排放总量已纳入</w:t>
                  </w:r>
                  <w:r>
                    <w:rPr>
                      <w:rFonts w:hint="eastAsia"/>
                      <w:bCs/>
                      <w:snapToGrid w:val="0"/>
                      <w:kern w:val="0"/>
                      <w:szCs w:val="21"/>
                    </w:rPr>
                    <w:t>梅村</w:t>
                  </w:r>
                  <w:r>
                    <w:rPr>
                      <w:bCs/>
                      <w:snapToGrid w:val="0"/>
                      <w:kern w:val="0"/>
                      <w:szCs w:val="21"/>
                    </w:rPr>
                    <w:t>水处理厂的排污总量，可以在污水处理厂的污染物排放总量控制指标内进行平衡。</w:t>
                  </w:r>
                </w:p>
                <w:p>
                  <w:pPr>
                    <w:adjustRightInd w:val="0"/>
                    <w:snapToGrid w:val="0"/>
                    <w:ind w:firstLine="315" w:firstLineChars="150"/>
                    <w:rPr>
                      <w:szCs w:val="21"/>
                    </w:rPr>
                  </w:pPr>
                  <w:r>
                    <w:rPr>
                      <w:szCs w:val="21"/>
                    </w:rPr>
                    <w:t>本项目废气在</w:t>
                  </w:r>
                  <w:r>
                    <w:rPr>
                      <w:rFonts w:hint="eastAsia"/>
                      <w:szCs w:val="21"/>
                    </w:rPr>
                    <w:t>硕放街道</w:t>
                  </w:r>
                  <w:r>
                    <w:rPr>
                      <w:szCs w:val="21"/>
                    </w:rPr>
                    <w:t>范围内平衡。</w:t>
                  </w:r>
                </w:p>
                <w:p>
                  <w:pPr>
                    <w:autoSpaceDE w:val="0"/>
                    <w:autoSpaceDN w:val="0"/>
                    <w:adjustRightInd w:val="0"/>
                    <w:snapToGrid w:val="0"/>
                    <w:ind w:firstLine="315" w:firstLineChars="150"/>
                    <w:rPr>
                      <w:szCs w:val="21"/>
                    </w:rPr>
                  </w:pPr>
                  <w:r>
                    <w:rPr>
                      <w:snapToGrid w:val="0"/>
                      <w:kern w:val="0"/>
                      <w:szCs w:val="21"/>
                    </w:rPr>
                    <w:t>固废：零排放。</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678" w:type="dxa"/>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w:t>
                  </w: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区域解决问题</w:t>
                  </w:r>
                </w:p>
              </w:tc>
              <w:tc>
                <w:tcPr>
                  <w:tcW w:w="623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678" w:type="dxa"/>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w:t>
                  </w: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4" w:space="0"/>
                    <w:right w:val="single" w:color="auto" w:sz="4" w:space="0"/>
                  </w:tcBorders>
                  <w:vAlign w:val="center"/>
                </w:tcPr>
                <w:p>
                  <w:pPr>
                    <w:adjustRightInd w:val="0"/>
                    <w:snapToGrid w:val="0"/>
                    <w:jc w:val="center"/>
                    <w:rPr>
                      <w:szCs w:val="21"/>
                    </w:rPr>
                  </w:pPr>
                  <w:r>
                    <w:rPr>
                      <w:szCs w:val="21"/>
                    </w:rPr>
                    <w:t>卫生防护距</w:t>
                  </w:r>
                </w:p>
                <w:p>
                  <w:pPr>
                    <w:adjustRightInd w:val="0"/>
                    <w:snapToGrid w:val="0"/>
                    <w:jc w:val="center"/>
                    <w:rPr>
                      <w:szCs w:val="21"/>
                    </w:rPr>
                  </w:pPr>
                  <w:r>
                    <w:rPr>
                      <w:szCs w:val="21"/>
                    </w:rPr>
                    <w:t>离设置</w:t>
                  </w:r>
                </w:p>
              </w:tc>
              <w:tc>
                <w:tcPr>
                  <w:tcW w:w="6237"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color w:val="000000"/>
                      <w:szCs w:val="21"/>
                    </w:rPr>
                    <w:t>卫生防护距离推荐值为</w:t>
                  </w:r>
                  <w:r>
                    <w:rPr>
                      <w:rFonts w:hint="eastAsia"/>
                      <w:color w:val="000000"/>
                      <w:szCs w:val="21"/>
                    </w:rPr>
                    <w:t>拆卸间和擦拭间</w:t>
                  </w:r>
                  <w:r>
                    <w:rPr>
                      <w:color w:val="000000"/>
                      <w:szCs w:val="21"/>
                    </w:rPr>
                    <w:t>外</w:t>
                  </w:r>
                  <w:r>
                    <w:rPr>
                      <w:rFonts w:hint="eastAsia"/>
                      <w:color w:val="000000"/>
                      <w:szCs w:val="21"/>
                    </w:rPr>
                    <w:t>50</w:t>
                  </w:r>
                  <w:r>
                    <w:rPr>
                      <w:color w:val="000000"/>
                      <w:szCs w:val="21"/>
                    </w:rPr>
                    <w:t>米</w:t>
                  </w:r>
                  <w:r>
                    <w:rPr>
                      <w:rFonts w:hint="eastAsia"/>
                      <w:color w:val="000000"/>
                      <w:szCs w:val="21"/>
                    </w:rPr>
                    <w:t>范围包络线</w:t>
                  </w:r>
                </w:p>
              </w:tc>
              <w:tc>
                <w:tcPr>
                  <w:tcW w:w="70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w:t>
                  </w:r>
                </w:p>
              </w:tc>
              <w:tc>
                <w:tcPr>
                  <w:tcW w:w="678" w:type="dxa"/>
                  <w:tcBorders>
                    <w:top w:val="single" w:color="auto" w:sz="4" w:space="0"/>
                    <w:left w:val="single" w:color="auto" w:sz="4" w:space="0"/>
                    <w:bottom w:val="single" w:color="auto" w:sz="4" w:space="0"/>
                  </w:tcBorders>
                  <w:vAlign w:val="center"/>
                </w:tcPr>
                <w:p>
                  <w:pPr>
                    <w:adjustRightInd w:val="0"/>
                    <w:snapToGrid w:val="0"/>
                    <w:jc w:val="center"/>
                    <w:rPr>
                      <w:szCs w:val="21"/>
                    </w:rPr>
                  </w:pPr>
                  <w:r>
                    <w:rPr>
                      <w:szCs w:val="21"/>
                    </w:rPr>
                    <w:t>—</w:t>
                  </w:r>
                </w:p>
              </w:tc>
            </w:tr>
            <w:tr>
              <w:tblPrEx>
                <w:tblCellMar>
                  <w:top w:w="0" w:type="dxa"/>
                  <w:left w:w="0" w:type="dxa"/>
                  <w:bottom w:w="0" w:type="dxa"/>
                  <w:right w:w="0" w:type="dxa"/>
                </w:tblCellMar>
              </w:tblPrEx>
              <w:trPr>
                <w:trHeight w:val="340" w:hRule="atLeast"/>
                <w:jc w:val="center"/>
              </w:trPr>
              <w:tc>
                <w:tcPr>
                  <w:tcW w:w="1447" w:type="dxa"/>
                  <w:gridSpan w:val="2"/>
                  <w:tcBorders>
                    <w:top w:val="single" w:color="auto" w:sz="4" w:space="0"/>
                    <w:bottom w:val="single" w:color="auto" w:sz="12" w:space="0"/>
                    <w:right w:val="single" w:color="auto" w:sz="4" w:space="0"/>
                  </w:tcBorders>
                  <w:vAlign w:val="center"/>
                </w:tcPr>
                <w:p>
                  <w:pPr>
                    <w:adjustRightInd w:val="0"/>
                    <w:snapToGrid w:val="0"/>
                    <w:jc w:val="center"/>
                    <w:rPr>
                      <w:szCs w:val="21"/>
                    </w:rPr>
                  </w:pPr>
                  <w:r>
                    <w:rPr>
                      <w:szCs w:val="21"/>
                    </w:rPr>
                    <w:t>合计</w:t>
                  </w:r>
                </w:p>
              </w:tc>
              <w:tc>
                <w:tcPr>
                  <w:tcW w:w="6237" w:type="dxa"/>
                  <w:gridSpan w:val="4"/>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szCs w:val="21"/>
                    </w:rPr>
                  </w:pPr>
                  <w:r>
                    <w:rPr>
                      <w:szCs w:val="21"/>
                    </w:rPr>
                    <w:t>—</w:t>
                  </w:r>
                </w:p>
              </w:tc>
              <w:tc>
                <w:tcPr>
                  <w:tcW w:w="70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szCs w:val="21"/>
                    </w:rPr>
                  </w:pPr>
                  <w:r>
                    <w:rPr>
                      <w:rFonts w:hint="eastAsia"/>
                      <w:szCs w:val="21"/>
                    </w:rPr>
                    <w:t>35</w:t>
                  </w:r>
                </w:p>
              </w:tc>
              <w:tc>
                <w:tcPr>
                  <w:tcW w:w="678" w:type="dxa"/>
                  <w:tcBorders>
                    <w:top w:val="single" w:color="auto" w:sz="4" w:space="0"/>
                    <w:left w:val="single" w:color="auto" w:sz="4" w:space="0"/>
                    <w:bottom w:val="single" w:color="auto" w:sz="12" w:space="0"/>
                  </w:tcBorders>
                  <w:vAlign w:val="center"/>
                </w:tcPr>
                <w:p>
                  <w:pPr>
                    <w:adjustRightInd w:val="0"/>
                    <w:snapToGrid w:val="0"/>
                    <w:jc w:val="center"/>
                    <w:rPr>
                      <w:szCs w:val="21"/>
                    </w:rPr>
                  </w:pPr>
                  <w:r>
                    <w:rPr>
                      <w:szCs w:val="21"/>
                    </w:rPr>
                    <w:t>—</w:t>
                  </w:r>
                </w:p>
              </w:tc>
            </w:tr>
          </w:tbl>
          <w:p>
            <w:pPr>
              <w:widowControl/>
              <w:adjustRightInd w:val="0"/>
              <w:snapToGrid w:val="0"/>
              <w:spacing w:line="500" w:lineRule="exact"/>
              <w:rPr>
                <w:kern w:val="0"/>
              </w:rPr>
            </w:pPr>
          </w:p>
          <w:p>
            <w:pPr>
              <w:pStyle w:val="2"/>
              <w:adjustRightInd w:val="0"/>
              <w:snapToGrid w:val="0"/>
              <w:rPr>
                <w:szCs w:val="24"/>
              </w:rPr>
            </w:pPr>
          </w:p>
        </w:tc>
      </w:tr>
    </w:tbl>
    <w:p>
      <w:pPr>
        <w:pStyle w:val="2"/>
        <w:adjustRightInd w:val="0"/>
        <w:snapToGrid w:val="0"/>
        <w:jc w:val="center"/>
        <w:rPr>
          <w:szCs w:val="24"/>
        </w:rPr>
        <w:sectPr>
          <w:pgSz w:w="11906" w:h="16838"/>
          <w:pgMar w:top="1418" w:right="1418" w:bottom="1418" w:left="1418" w:header="851" w:footer="992" w:gutter="0"/>
          <w:cols w:space="720" w:num="1"/>
          <w:titlePg/>
          <w:docGrid w:type="linesAndChars" w:linePitch="312" w:charSpace="0"/>
        </w:sectPr>
      </w:pPr>
    </w:p>
    <w:p>
      <w:pPr>
        <w:pStyle w:val="2"/>
        <w:adjustRightInd w:val="0"/>
        <w:snapToGrid w:val="0"/>
        <w:jc w:val="center"/>
        <w:rPr>
          <w:szCs w:val="24"/>
        </w:rPr>
      </w:pPr>
    </w:p>
    <w:p>
      <w:pPr>
        <w:pStyle w:val="16"/>
        <w:adjustRightInd w:val="0"/>
        <w:snapToGrid w:val="0"/>
        <w:spacing w:before="0" w:after="0"/>
        <w:jc w:val="both"/>
        <w:rPr>
          <w:rFonts w:ascii="Times New Roman" w:hAnsi="Times New Roman"/>
          <w:sz w:val="28"/>
          <w:szCs w:val="28"/>
        </w:rPr>
      </w:pPr>
      <w:bookmarkStart w:id="36" w:name="_Toc452555778"/>
      <w:bookmarkStart w:id="37" w:name="_Toc62645858"/>
      <w:bookmarkStart w:id="38" w:name="_Toc452556029"/>
      <w:r>
        <w:rPr>
          <w:rFonts w:hint="eastAsia" w:ascii="Times New Roman" w:hAnsi="Times New Roman"/>
          <w:sz w:val="28"/>
          <w:szCs w:val="28"/>
        </w:rPr>
        <w:t>九、</w:t>
      </w:r>
      <w:r>
        <w:rPr>
          <w:rFonts w:ascii="Times New Roman" w:hAnsi="Times New Roman"/>
          <w:sz w:val="28"/>
          <w:szCs w:val="28"/>
        </w:rPr>
        <w:t>结论和建议</w:t>
      </w:r>
      <w:bookmarkEnd w:id="36"/>
      <w:bookmarkEnd w:id="37"/>
      <w:bookmarkEnd w:id="38"/>
    </w:p>
    <w:tbl>
      <w:tblPr>
        <w:tblStyle w:val="20"/>
        <w:tblW w:w="8982"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6" w:hRule="atLeast"/>
        </w:trPr>
        <w:tc>
          <w:tcPr>
            <w:tcW w:w="8982" w:type="dxa"/>
          </w:tcPr>
          <w:p>
            <w:pPr>
              <w:numPr>
                <w:ilvl w:val="0"/>
                <w:numId w:val="28"/>
              </w:numPr>
              <w:adjustRightInd w:val="0"/>
              <w:snapToGrid w:val="0"/>
              <w:spacing w:line="500" w:lineRule="exact"/>
              <w:rPr>
                <w:b/>
                <w:bCs/>
                <w:sz w:val="24"/>
                <w:szCs w:val="24"/>
              </w:rPr>
            </w:pPr>
            <w:r>
              <w:rPr>
                <w:b/>
                <w:bCs/>
                <w:sz w:val="24"/>
                <w:szCs w:val="24"/>
              </w:rPr>
              <w:t>结论</w:t>
            </w:r>
          </w:p>
          <w:p>
            <w:pPr>
              <w:numPr>
                <w:ilvl w:val="0"/>
                <w:numId w:val="29"/>
              </w:numPr>
              <w:adjustRightInd w:val="0"/>
              <w:snapToGrid w:val="0"/>
              <w:spacing w:line="500" w:lineRule="exact"/>
              <w:ind w:left="0" w:firstLine="0"/>
              <w:rPr>
                <w:b/>
                <w:bCs/>
                <w:sz w:val="24"/>
                <w:szCs w:val="24"/>
              </w:rPr>
            </w:pPr>
            <w:r>
              <w:rPr>
                <w:b/>
                <w:bCs/>
                <w:sz w:val="24"/>
                <w:szCs w:val="24"/>
              </w:rPr>
              <w:t>项目概况</w:t>
            </w:r>
          </w:p>
          <w:p>
            <w:pPr>
              <w:adjustRightInd w:val="0"/>
              <w:snapToGrid w:val="0"/>
              <w:spacing w:line="500" w:lineRule="exact"/>
              <w:ind w:firstLine="480" w:firstLineChars="200"/>
              <w:rPr>
                <w:snapToGrid w:val="0"/>
                <w:kern w:val="0"/>
                <w:sz w:val="24"/>
                <w:szCs w:val="24"/>
              </w:rPr>
            </w:pPr>
            <w:r>
              <w:rPr>
                <w:snapToGrid w:val="0"/>
                <w:kern w:val="0"/>
                <w:sz w:val="24"/>
                <w:szCs w:val="24"/>
              </w:rPr>
              <w:t>普发真空技术（无锡）有限公司位于无锡市新吴区硕放街道锡协路168号中通工业园第五、七幢厂房，主要从事泵和检漏系统的维修和生产。</w:t>
            </w:r>
            <w:r>
              <w:rPr>
                <w:bCs/>
                <w:sz w:val="24"/>
              </w:rPr>
              <w:t>现因发展需要，拟租用</w:t>
            </w:r>
            <w:r>
              <w:rPr>
                <w:rFonts w:hint="eastAsia"/>
                <w:bCs/>
                <w:sz w:val="24"/>
              </w:rPr>
              <w:t>江苏中通汽车内饰材料有限公司</w:t>
            </w:r>
            <w:r>
              <w:rPr>
                <w:bCs/>
                <w:sz w:val="24"/>
              </w:rPr>
              <w:t>位于无锡市新吴区</w:t>
            </w:r>
            <w:r>
              <w:rPr>
                <w:rFonts w:hint="eastAsia"/>
                <w:bCs/>
                <w:sz w:val="24"/>
              </w:rPr>
              <w:t>硕放街道锡协路168号中通工业园第五、七幢厂房7942.3m</w:t>
            </w:r>
            <w:r>
              <w:rPr>
                <w:rFonts w:hint="eastAsia"/>
                <w:bCs/>
                <w:sz w:val="24"/>
                <w:vertAlign w:val="superscript"/>
              </w:rPr>
              <w:t>2</w:t>
            </w:r>
            <w:r>
              <w:rPr>
                <w:bCs/>
                <w:sz w:val="24"/>
              </w:rPr>
              <w:t>，同时购进</w:t>
            </w:r>
            <w:r>
              <w:rPr>
                <w:rFonts w:hint="eastAsia"/>
                <w:bCs/>
                <w:sz w:val="24"/>
              </w:rPr>
              <w:t>整机测试台、</w:t>
            </w:r>
            <w:r>
              <w:rPr>
                <w:rFonts w:hint="eastAsia"/>
                <w:bCs/>
                <w:sz w:val="24"/>
                <w:lang w:val="en-US" w:eastAsia="zh-CN"/>
              </w:rPr>
              <w:t>干泵</w:t>
            </w:r>
            <w:r>
              <w:rPr>
                <w:rFonts w:hint="eastAsia"/>
                <w:bCs/>
                <w:sz w:val="24"/>
              </w:rPr>
              <w:t>测试台、油过滤器、预洗机、喷砂机</w:t>
            </w:r>
            <w:r>
              <w:rPr>
                <w:bCs/>
                <w:sz w:val="24"/>
              </w:rPr>
              <w:t>等设备从事</w:t>
            </w:r>
            <w:r>
              <w:rPr>
                <w:rFonts w:hint="eastAsia"/>
                <w:bCs/>
                <w:sz w:val="24"/>
              </w:rPr>
              <w:t>泵和检漏系统的维修和生产</w:t>
            </w:r>
            <w:r>
              <w:rPr>
                <w:bCs/>
                <w:sz w:val="24"/>
              </w:rPr>
              <w:t>，设计产品及生产能力为：</w:t>
            </w:r>
            <w:r>
              <w:rPr>
                <w:rFonts w:hint="eastAsia"/>
                <w:bCs/>
                <w:sz w:val="24"/>
              </w:rPr>
              <w:t>年维修泵5000 台、检漏仪400 台，年生产泵2500 台、检漏系统300 台</w:t>
            </w:r>
            <w:r>
              <w:rPr>
                <w:bCs/>
                <w:sz w:val="24"/>
              </w:rPr>
              <w:t>。</w:t>
            </w:r>
          </w:p>
          <w:p>
            <w:pPr>
              <w:numPr>
                <w:ilvl w:val="0"/>
                <w:numId w:val="29"/>
              </w:numPr>
              <w:adjustRightInd w:val="0"/>
              <w:snapToGrid w:val="0"/>
              <w:spacing w:line="500" w:lineRule="exact"/>
              <w:ind w:left="0" w:firstLine="0"/>
              <w:rPr>
                <w:b/>
                <w:bCs/>
                <w:sz w:val="24"/>
                <w:szCs w:val="24"/>
              </w:rPr>
            </w:pPr>
            <w:r>
              <w:rPr>
                <w:b/>
                <w:bCs/>
                <w:sz w:val="24"/>
                <w:szCs w:val="24"/>
              </w:rPr>
              <w:t>产业政策符合性分析</w:t>
            </w:r>
          </w:p>
          <w:p>
            <w:pPr>
              <w:adjustRightInd w:val="0"/>
              <w:snapToGrid w:val="0"/>
              <w:spacing w:line="500" w:lineRule="exact"/>
              <w:ind w:firstLine="480" w:firstLineChars="200"/>
              <w:rPr>
                <w:snapToGrid w:val="0"/>
                <w:sz w:val="24"/>
                <w:szCs w:val="24"/>
              </w:rPr>
            </w:pPr>
            <w:r>
              <w:rPr>
                <w:snapToGrid w:val="0"/>
                <w:sz w:val="24"/>
                <w:szCs w:val="24"/>
              </w:rPr>
              <w:t>本项目属于</w:t>
            </w:r>
            <w:r>
              <w:rPr>
                <w:rFonts w:hint="eastAsia"/>
                <w:kern w:val="0"/>
                <w:sz w:val="24"/>
              </w:rPr>
              <w:t>C4320 通用设备修理、C3441 泵及真空设备制造</w:t>
            </w:r>
            <w:r>
              <w:rPr>
                <w:snapToGrid w:val="0"/>
                <w:sz w:val="24"/>
                <w:szCs w:val="24"/>
              </w:rPr>
              <w:t>，经查实，本项目</w:t>
            </w:r>
            <w:r>
              <w:rPr>
                <w:sz w:val="24"/>
                <w:szCs w:val="24"/>
              </w:rPr>
              <w:t>不属于</w:t>
            </w:r>
            <w:r>
              <w:rPr>
                <w:rFonts w:hint="eastAsia"/>
                <w:snapToGrid w:val="0"/>
                <w:kern w:val="0"/>
                <w:sz w:val="24"/>
                <w:szCs w:val="24"/>
              </w:rPr>
              <w:t>《外商鼓励类投资项目》（2020年版）的鼓励类；不属于《外商投资产业指导目录》（2017年修订）中的限制类和禁止类；不属于</w:t>
            </w:r>
            <w:r>
              <w:rPr>
                <w:sz w:val="24"/>
                <w:szCs w:val="24"/>
              </w:rPr>
              <w:t>《产业结构调整指导目录（2019年本）》（中华人民共和国国家发展和改革委员会令第29号）、《江苏省工业和信息产业结构调整指导目录（2013年修订）》（苏经信产业 [2013]183号文）中限制类和淘汰类；</w:t>
            </w:r>
            <w:r>
              <w:rPr>
                <w:bCs/>
                <w:sz w:val="24"/>
                <w:szCs w:val="24"/>
              </w:rPr>
              <w:t>不属于《江苏省工业和信息产业结构调整限制、淘汰目录和能耗限额》（2015年本）中限制类和淘汰类；</w:t>
            </w:r>
            <w:r>
              <w:rPr>
                <w:sz w:val="24"/>
                <w:szCs w:val="24"/>
              </w:rPr>
              <w:t>不属于《无锡市制造业转型发展指导目录（2012年本）》（锡政办发〔2013〕54号）中的限制类和淘汰类；也不属于《无锡新区转型发展投资指导目录》（锡新管经发（2013）56号）中鼓励类，不属于《无锡市内资禁止投资项目目录》（2015年本）中禁止投资项目。本项目属于</w:t>
            </w:r>
            <w:r>
              <w:rPr>
                <w:b/>
                <w:bCs/>
                <w:sz w:val="24"/>
                <w:szCs w:val="24"/>
              </w:rPr>
              <w:t>允许类</w:t>
            </w:r>
            <w:r>
              <w:rPr>
                <w:sz w:val="24"/>
                <w:szCs w:val="24"/>
              </w:rPr>
              <w:t>，符合国家和地方的产业政策。</w:t>
            </w:r>
          </w:p>
          <w:p>
            <w:pPr>
              <w:numPr>
                <w:ilvl w:val="0"/>
                <w:numId w:val="29"/>
              </w:numPr>
              <w:adjustRightInd w:val="0"/>
              <w:snapToGrid w:val="0"/>
              <w:spacing w:line="500" w:lineRule="exact"/>
              <w:ind w:left="0" w:firstLine="0"/>
              <w:rPr>
                <w:b/>
                <w:bCs/>
                <w:sz w:val="24"/>
                <w:szCs w:val="24"/>
              </w:rPr>
            </w:pPr>
            <w:r>
              <w:rPr>
                <w:b/>
                <w:bCs/>
                <w:sz w:val="24"/>
                <w:szCs w:val="24"/>
              </w:rPr>
              <w:t>选址及规划符合性分析</w:t>
            </w:r>
          </w:p>
          <w:p>
            <w:pPr>
              <w:adjustRightInd w:val="0"/>
              <w:snapToGrid w:val="0"/>
              <w:spacing w:line="500" w:lineRule="exact"/>
              <w:ind w:firstLine="480" w:firstLineChars="200"/>
              <w:rPr>
                <w:sz w:val="24"/>
                <w:szCs w:val="24"/>
              </w:rPr>
            </w:pPr>
            <w:r>
              <w:rPr>
                <w:sz w:val="24"/>
                <w:szCs w:val="24"/>
              </w:rPr>
              <w:t>本项目位于无锡市新吴区</w:t>
            </w:r>
            <w:r>
              <w:rPr>
                <w:rFonts w:hint="eastAsia"/>
                <w:sz w:val="24"/>
                <w:szCs w:val="24"/>
              </w:rPr>
              <w:t>硕放街道锡协路168号中通工业园第五、第七幢厂房</w:t>
            </w:r>
            <w:r>
              <w:rPr>
                <w:sz w:val="24"/>
                <w:szCs w:val="24"/>
              </w:rPr>
              <w:t>，根据“市政府关于无锡市新吴区硕放街道鸿山街道梅村街道总体规划（2015-2030）的批复：锡政复[2017]21号”，建设项目地块属于工业用地，具备污染集中控制条件，因此符合当地区域发展规划，其选址是可行的。</w:t>
            </w:r>
          </w:p>
          <w:p>
            <w:pPr>
              <w:adjustRightInd w:val="0"/>
              <w:snapToGrid w:val="0"/>
              <w:spacing w:line="500" w:lineRule="exact"/>
              <w:ind w:firstLine="480" w:firstLineChars="200"/>
              <w:rPr>
                <w:sz w:val="24"/>
                <w:szCs w:val="24"/>
              </w:rPr>
            </w:pPr>
            <w:r>
              <w:rPr>
                <w:sz w:val="24"/>
                <w:szCs w:val="24"/>
              </w:rPr>
              <w:t>本项目位于太湖流域</w:t>
            </w:r>
            <w:r>
              <w:rPr>
                <w:rFonts w:hint="eastAsia"/>
                <w:sz w:val="24"/>
                <w:szCs w:val="24"/>
              </w:rPr>
              <w:t>三</w:t>
            </w:r>
            <w:r>
              <w:rPr>
                <w:sz w:val="24"/>
                <w:szCs w:val="24"/>
              </w:rPr>
              <w:t>级保护区，符合《江苏省太湖水污染防治条例（2018年修订版）》及《太湖流域管理条例（2011年）》中的相关要求，且本项目不涉及无锡市范围内的生态红线区域。</w:t>
            </w:r>
          </w:p>
          <w:p>
            <w:pPr>
              <w:numPr>
                <w:ilvl w:val="0"/>
                <w:numId w:val="29"/>
              </w:numPr>
              <w:adjustRightInd w:val="0"/>
              <w:snapToGrid w:val="0"/>
              <w:spacing w:line="500" w:lineRule="exact"/>
              <w:ind w:left="0" w:firstLine="0"/>
              <w:rPr>
                <w:b/>
                <w:sz w:val="24"/>
                <w:szCs w:val="24"/>
              </w:rPr>
            </w:pPr>
            <w:r>
              <w:rPr>
                <w:b/>
                <w:sz w:val="24"/>
                <w:szCs w:val="24"/>
              </w:rPr>
              <w:t xml:space="preserve"> “三线一单”相符性分析</w:t>
            </w:r>
          </w:p>
          <w:p>
            <w:pPr>
              <w:spacing w:line="500" w:lineRule="exact"/>
              <w:ind w:firstLine="480" w:firstLineChars="200"/>
              <w:rPr>
                <w:sz w:val="24"/>
                <w:szCs w:val="24"/>
              </w:rPr>
            </w:pPr>
            <w:r>
              <w:rPr>
                <w:sz w:val="24"/>
                <w:szCs w:val="24"/>
              </w:rPr>
              <w:t>经查阅《江苏省国家级生态保护红线规划》（苏政发[2018]74号）、</w:t>
            </w:r>
            <w:r>
              <w:rPr>
                <w:bCs/>
                <w:sz w:val="24"/>
                <w:szCs w:val="24"/>
              </w:rPr>
              <w:t>《省政府关于印发江苏省生态空间管控区域规划的通知（苏政发[2020]1号）》</w:t>
            </w:r>
            <w:r>
              <w:rPr>
                <w:sz w:val="24"/>
                <w:szCs w:val="24"/>
              </w:rPr>
              <w:t>中相关要求，本项目建设范围内不涉及国家级及省级生态红线保护区域。</w:t>
            </w:r>
          </w:p>
          <w:p>
            <w:pPr>
              <w:spacing w:line="500" w:lineRule="exact"/>
              <w:ind w:firstLine="480" w:firstLineChars="200"/>
              <w:rPr>
                <w:sz w:val="24"/>
                <w:szCs w:val="24"/>
              </w:rPr>
            </w:pPr>
            <w:r>
              <w:rPr>
                <w:sz w:val="24"/>
                <w:szCs w:val="24"/>
              </w:rPr>
              <w:t>项目所在地大气环境为环境空气质量功能二类地区，根据《无锡市环境状况公报》（2019年度）的无锡市区基本污染物质量监测数据，评价区各测点大气因子PM</w:t>
            </w:r>
            <w:r>
              <w:rPr>
                <w:sz w:val="24"/>
                <w:szCs w:val="24"/>
                <w:vertAlign w:val="subscript"/>
              </w:rPr>
              <w:t>2.5</w:t>
            </w:r>
            <w:r>
              <w:rPr>
                <w:sz w:val="24"/>
                <w:szCs w:val="24"/>
              </w:rPr>
              <w:t>及O</w:t>
            </w:r>
            <w:r>
              <w:rPr>
                <w:sz w:val="24"/>
                <w:szCs w:val="24"/>
                <w:vertAlign w:val="subscript"/>
              </w:rPr>
              <w:t>3</w:t>
            </w:r>
            <w:r>
              <w:rPr>
                <w:sz w:val="24"/>
                <w:szCs w:val="24"/>
              </w:rPr>
              <w:t>未能达到《环境空气质量标准》（GB3095-2012）的二级标准。</w:t>
            </w:r>
            <w:r>
              <w:rPr>
                <w:bCs/>
                <w:kern w:val="4"/>
                <w:sz w:val="24"/>
                <w:szCs w:val="24"/>
              </w:rPr>
              <w:t>根据无锡市人民政府2019年1月29日印发的《无锡市大气环境质量限期达标规划（2018-2025年）》，规划到2020年PM</w:t>
            </w:r>
            <w:r>
              <w:rPr>
                <w:bCs/>
                <w:kern w:val="4"/>
                <w:sz w:val="24"/>
                <w:szCs w:val="24"/>
                <w:vertAlign w:val="subscript"/>
              </w:rPr>
              <w:t>2.5</w:t>
            </w:r>
            <w:r>
              <w:rPr>
                <w:bCs/>
                <w:kern w:val="4"/>
                <w:sz w:val="24"/>
                <w:szCs w:val="24"/>
              </w:rPr>
              <w:t>年平均浓度力争达到40ug/m</w:t>
            </w:r>
            <w:r>
              <w:rPr>
                <w:bCs/>
                <w:kern w:val="4"/>
                <w:sz w:val="24"/>
                <w:szCs w:val="24"/>
                <w:vertAlign w:val="superscript"/>
              </w:rPr>
              <w:t>3</w:t>
            </w:r>
            <w:r>
              <w:rPr>
                <w:bCs/>
                <w:kern w:val="4"/>
                <w:sz w:val="24"/>
                <w:szCs w:val="24"/>
              </w:rPr>
              <w:t>，到2025年除O</w:t>
            </w:r>
            <w:r>
              <w:rPr>
                <w:bCs/>
                <w:kern w:val="4"/>
                <w:sz w:val="24"/>
                <w:szCs w:val="24"/>
                <w:vertAlign w:val="subscript"/>
              </w:rPr>
              <w:t>3</w:t>
            </w:r>
            <w:r>
              <w:rPr>
                <w:bCs/>
                <w:kern w:val="4"/>
                <w:sz w:val="24"/>
                <w:szCs w:val="24"/>
              </w:rPr>
              <w:t>以外的主要大气污染物浓度达到GB3095-2012二级标准；</w:t>
            </w:r>
            <w:r>
              <w:rPr>
                <w:snapToGrid w:val="0"/>
                <w:kern w:val="0"/>
                <w:sz w:val="24"/>
                <w:szCs w:val="24"/>
              </w:rPr>
              <w:t>建设项目尾水受体为梅花港，梅花港梅村水处理厂排污口下游1000m处监测断面COD、SS、氨氮、总磷、总氮监测值能满足《地表水环境质量标准》（GB 3838-2002）Ⅳ类标准要求。</w:t>
            </w:r>
            <w:r>
              <w:rPr>
                <w:sz w:val="24"/>
                <w:szCs w:val="24"/>
              </w:rPr>
              <w:t>项目所在地声环境质量满足《声环境质量标准》（GB3096-2008）3类声环境功能区噪声要求。本项目废气废水均能达标排放，固废均得到合理处置，噪声对周边影响较小，不会突破项目所在地环境质量底线。因此项目的建设符合环境质量底线标准。</w:t>
            </w:r>
          </w:p>
          <w:p>
            <w:pPr>
              <w:spacing w:line="500" w:lineRule="exact"/>
              <w:ind w:firstLine="480" w:firstLineChars="200"/>
              <w:rPr>
                <w:sz w:val="24"/>
                <w:szCs w:val="24"/>
              </w:rPr>
            </w:pPr>
            <w:r>
              <w:rPr>
                <w:sz w:val="24"/>
                <w:szCs w:val="24"/>
              </w:rPr>
              <w:t>本项目主要从事</w:t>
            </w:r>
            <w:r>
              <w:rPr>
                <w:rFonts w:hint="eastAsia"/>
                <w:kern w:val="0"/>
                <w:sz w:val="24"/>
              </w:rPr>
              <w:t>C4320 通用设备修理、C3441 泵及真空设备制造</w:t>
            </w:r>
            <w:r>
              <w:rPr>
                <w:sz w:val="24"/>
                <w:szCs w:val="24"/>
              </w:rPr>
              <w:t>，所使用的能源主要为水、电能，物耗及能耗水平均较低，不会超过资源利用上线。用电由市政供电系统供电，能满足本项目的供电需求。</w:t>
            </w:r>
          </w:p>
          <w:p>
            <w:pPr>
              <w:adjustRightInd w:val="0"/>
              <w:snapToGrid w:val="0"/>
              <w:spacing w:line="500" w:lineRule="exact"/>
              <w:ind w:firstLine="480" w:firstLineChars="200"/>
              <w:rPr>
                <w:sz w:val="24"/>
                <w:szCs w:val="24"/>
              </w:rPr>
            </w:pPr>
            <w:r>
              <w:rPr>
                <w:sz w:val="24"/>
                <w:szCs w:val="24"/>
              </w:rPr>
              <w:t>本项目根据</w:t>
            </w:r>
            <w:r>
              <w:rPr>
                <w:color w:val="000000"/>
                <w:sz w:val="24"/>
              </w:rPr>
              <w:t>《</w:t>
            </w:r>
            <w:r>
              <w:rPr>
                <w:rFonts w:hint="eastAsia"/>
                <w:color w:val="000000"/>
                <w:sz w:val="24"/>
              </w:rPr>
              <w:t>无锡硕放工业园环境影响跟踪评价报告书</w:t>
            </w:r>
            <w:r>
              <w:rPr>
                <w:color w:val="000000"/>
                <w:sz w:val="24"/>
              </w:rPr>
              <w:t>》</w:t>
            </w:r>
            <w:r>
              <w:rPr>
                <w:sz w:val="24"/>
                <w:szCs w:val="24"/>
              </w:rPr>
              <w:t>中高新区产业发展负面清单一览表，本项目符合环境准入负面清单要求。</w:t>
            </w:r>
          </w:p>
          <w:p>
            <w:pPr>
              <w:numPr>
                <w:ilvl w:val="0"/>
                <w:numId w:val="30"/>
              </w:numPr>
              <w:adjustRightInd w:val="0"/>
              <w:snapToGrid w:val="0"/>
              <w:spacing w:line="500" w:lineRule="exact"/>
              <w:ind w:left="0" w:firstLine="0"/>
              <w:rPr>
                <w:b/>
                <w:sz w:val="24"/>
                <w:szCs w:val="24"/>
              </w:rPr>
            </w:pPr>
            <w:r>
              <w:rPr>
                <w:b/>
                <w:sz w:val="24"/>
                <w:szCs w:val="24"/>
              </w:rPr>
              <w:t>清洁生产</w:t>
            </w:r>
          </w:p>
          <w:p>
            <w:pPr>
              <w:adjustRightInd w:val="0"/>
              <w:snapToGrid w:val="0"/>
              <w:spacing w:line="500" w:lineRule="exact"/>
              <w:ind w:firstLine="480" w:firstLineChars="200"/>
              <w:rPr>
                <w:sz w:val="24"/>
                <w:szCs w:val="24"/>
              </w:rPr>
            </w:pPr>
            <w:r>
              <w:rPr>
                <w:sz w:val="24"/>
                <w:szCs w:val="24"/>
              </w:rPr>
              <w:t>从本项目原材料、产品和污染物产生指标等方面综合而言，本项目的生产工艺较成熟，排污量较小；生产上采用清洁能源；各类污染物得到妥善处置，符合清洁生产的原则要求，体现了循环经济理念。</w:t>
            </w:r>
          </w:p>
          <w:p>
            <w:pPr>
              <w:numPr>
                <w:ilvl w:val="0"/>
                <w:numId w:val="30"/>
              </w:numPr>
              <w:adjustRightInd w:val="0"/>
              <w:snapToGrid w:val="0"/>
              <w:spacing w:line="500" w:lineRule="exact"/>
              <w:ind w:left="0" w:firstLine="0"/>
              <w:rPr>
                <w:b/>
                <w:sz w:val="24"/>
                <w:szCs w:val="24"/>
              </w:rPr>
            </w:pPr>
            <w:r>
              <w:rPr>
                <w:b/>
                <w:sz w:val="24"/>
                <w:szCs w:val="24"/>
              </w:rPr>
              <w:t>污染物达标排放</w:t>
            </w:r>
          </w:p>
          <w:p>
            <w:pPr>
              <w:numPr>
                <w:ilvl w:val="0"/>
                <w:numId w:val="31"/>
              </w:numPr>
              <w:adjustRightInd w:val="0"/>
              <w:snapToGrid w:val="0"/>
              <w:spacing w:line="500" w:lineRule="exact"/>
              <w:ind w:firstLine="482"/>
              <w:rPr>
                <w:sz w:val="24"/>
                <w:szCs w:val="24"/>
              </w:rPr>
            </w:pPr>
            <w:r>
              <w:rPr>
                <w:sz w:val="24"/>
                <w:szCs w:val="24"/>
              </w:rPr>
              <w:t>水污染物：</w:t>
            </w:r>
          </w:p>
          <w:p>
            <w:pPr>
              <w:adjustRightInd w:val="0"/>
              <w:snapToGrid w:val="0"/>
              <w:spacing w:line="500" w:lineRule="exact"/>
              <w:ind w:firstLine="482"/>
              <w:rPr>
                <w:sz w:val="24"/>
                <w:szCs w:val="24"/>
              </w:rPr>
            </w:pPr>
            <w:r>
              <w:rPr>
                <w:sz w:val="24"/>
                <w:szCs w:val="24"/>
              </w:rPr>
              <w:t>本项目雨污分流，生活污水</w:t>
            </w:r>
            <w:r>
              <w:rPr>
                <w:rFonts w:hint="eastAsia"/>
                <w:sz w:val="24"/>
                <w:szCs w:val="24"/>
                <w:lang w:eastAsia="zh-CN"/>
              </w:rPr>
              <w:t>1594</w:t>
            </w:r>
            <w:r>
              <w:rPr>
                <w:sz w:val="24"/>
                <w:szCs w:val="24"/>
              </w:rPr>
              <w:t>t/a经化粪池预处理后同冷却废水</w:t>
            </w:r>
            <w:r>
              <w:rPr>
                <w:rFonts w:hint="eastAsia"/>
                <w:sz w:val="24"/>
                <w:szCs w:val="24"/>
              </w:rPr>
              <w:t>20</w:t>
            </w:r>
            <w:r>
              <w:rPr>
                <w:sz w:val="24"/>
                <w:szCs w:val="24"/>
              </w:rPr>
              <w:t>t/a一起达到《污水综合排放标准》</w:t>
            </w:r>
            <w:r>
              <w:rPr>
                <w:rFonts w:hint="eastAsia"/>
                <w:sz w:val="24"/>
                <w:szCs w:val="24"/>
              </w:rPr>
              <w:t>（</w:t>
            </w:r>
            <w:r>
              <w:rPr>
                <w:sz w:val="24"/>
                <w:szCs w:val="24"/>
              </w:rPr>
              <w:t>GB8978-1996</w:t>
            </w:r>
            <w:r>
              <w:rPr>
                <w:rFonts w:hint="eastAsia"/>
                <w:sz w:val="24"/>
                <w:szCs w:val="24"/>
              </w:rPr>
              <w:t>）</w:t>
            </w:r>
            <w:r>
              <w:rPr>
                <w:sz w:val="24"/>
                <w:szCs w:val="24"/>
              </w:rPr>
              <w:t>表4中的三级标准和《污水排入城镇下水道水质标准》（GB/T31962-2015）表1中的A等级标准后</w:t>
            </w:r>
            <w:r>
              <w:rPr>
                <w:rFonts w:hint="eastAsia"/>
                <w:sz w:val="24"/>
                <w:szCs w:val="24"/>
              </w:rPr>
              <w:t>，接入梅村水处理厂进行集中处理。梅村水处理厂排放的尾水现状执行</w:t>
            </w:r>
            <w:r>
              <w:rPr>
                <w:sz w:val="24"/>
                <w:szCs w:val="24"/>
              </w:rPr>
              <w:t>《城镇污水处理厂污染物排放标准》（GB18918-2002）一级A标准</w:t>
            </w:r>
            <w:r>
              <w:rPr>
                <w:rFonts w:hint="eastAsia"/>
                <w:sz w:val="24"/>
                <w:szCs w:val="24"/>
              </w:rPr>
              <w:t>，《太湖地区城镇污水处理厂及重点工业行业主要水污染物排放限值》（DB32/T1072-2018）表2中标准及</w:t>
            </w:r>
            <w:r>
              <w:rPr>
                <w:sz w:val="24"/>
                <w:szCs w:val="24"/>
              </w:rPr>
              <w:t>《城镇污水处理厂污染物排放标准》（GB18918-2002）一级A标准</w:t>
            </w:r>
            <w:r>
              <w:rPr>
                <w:rFonts w:hint="eastAsia"/>
                <w:sz w:val="24"/>
                <w:szCs w:val="24"/>
              </w:rPr>
              <w:t>。污染物排放量很小，对周围水环境影响较小。</w:t>
            </w:r>
            <w:r>
              <w:rPr>
                <w:sz w:val="24"/>
                <w:szCs w:val="24"/>
              </w:rPr>
              <w:t>该项目依托原有的污水排放口。</w:t>
            </w:r>
          </w:p>
          <w:p>
            <w:pPr>
              <w:numPr>
                <w:ilvl w:val="0"/>
                <w:numId w:val="31"/>
              </w:numPr>
              <w:adjustRightInd w:val="0"/>
              <w:snapToGrid w:val="0"/>
              <w:spacing w:line="500" w:lineRule="exact"/>
              <w:ind w:firstLine="480"/>
              <w:rPr>
                <w:sz w:val="24"/>
                <w:szCs w:val="24"/>
              </w:rPr>
            </w:pPr>
            <w:r>
              <w:rPr>
                <w:sz w:val="24"/>
                <w:szCs w:val="24"/>
              </w:rPr>
              <w:t>大气污染物：</w:t>
            </w:r>
          </w:p>
          <w:p>
            <w:pPr>
              <w:adjustRightInd w:val="0"/>
              <w:snapToGrid w:val="0"/>
              <w:spacing w:line="500" w:lineRule="exact"/>
              <w:ind w:firstLine="480" w:firstLineChars="200"/>
            </w:pPr>
            <w:r>
              <w:rPr>
                <w:snapToGrid w:val="0"/>
                <w:kern w:val="0"/>
                <w:sz w:val="24"/>
                <w:szCs w:val="24"/>
              </w:rPr>
              <w:t>①</w:t>
            </w:r>
            <w:r>
              <w:rPr>
                <w:rFonts w:hint="eastAsia"/>
                <w:snapToGrid w:val="0"/>
                <w:kern w:val="0"/>
                <w:sz w:val="24"/>
                <w:szCs w:val="24"/>
              </w:rPr>
              <w:t>有</w:t>
            </w:r>
            <w:r>
              <w:rPr>
                <w:snapToGrid w:val="0"/>
                <w:kern w:val="0"/>
                <w:sz w:val="24"/>
                <w:szCs w:val="24"/>
              </w:rPr>
              <w:t>组织废气</w:t>
            </w:r>
          </w:p>
          <w:p>
            <w:pPr>
              <w:adjustRightInd w:val="0"/>
              <w:snapToGrid w:val="0"/>
              <w:spacing w:line="500" w:lineRule="exact"/>
              <w:ind w:firstLine="480" w:firstLineChars="200"/>
              <w:rPr>
                <w:sz w:val="24"/>
                <w:szCs w:val="24"/>
              </w:rPr>
            </w:pPr>
            <w:r>
              <w:rPr>
                <w:sz w:val="24"/>
                <w:szCs w:val="24"/>
              </w:rPr>
              <w:t>本项目采取有效的废气收集和处理设施，减少大气污染物排放量。</w:t>
            </w:r>
            <w:r>
              <w:rPr>
                <w:rFonts w:hint="eastAsia"/>
                <w:sz w:val="24"/>
                <w:szCs w:val="24"/>
              </w:rPr>
              <w:t>本项目拆卸过程中产生的颗粒物经集气罩收集</w:t>
            </w:r>
            <w:r>
              <w:rPr>
                <w:sz w:val="24"/>
                <w:szCs w:val="24"/>
              </w:rPr>
              <w:t>（收集效率90%）</w:t>
            </w:r>
            <w:r>
              <w:rPr>
                <w:rFonts w:hint="eastAsia"/>
                <w:sz w:val="24"/>
                <w:szCs w:val="24"/>
              </w:rPr>
              <w:t>后，再经过初中效过滤袋除尘后</w:t>
            </w:r>
            <w:r>
              <w:rPr>
                <w:sz w:val="24"/>
                <w:szCs w:val="24"/>
              </w:rPr>
              <w:t>（处理效率为90%）</w:t>
            </w:r>
            <w:r>
              <w:rPr>
                <w:rFonts w:hint="eastAsia"/>
                <w:sz w:val="24"/>
                <w:szCs w:val="24"/>
              </w:rPr>
              <w:t>，尾气由15米高排气筒FQ-01排放。本项目组装（擦拭）过程中产生的有机废气</w:t>
            </w:r>
            <w:r>
              <w:rPr>
                <w:sz w:val="24"/>
                <w:szCs w:val="24"/>
              </w:rPr>
              <w:t>经过集气罩收集（收集效率90%），再经过二级活性炭吸附装置处理（处理效率为90%），尾气通过15米高排气筒</w:t>
            </w:r>
            <w:r>
              <w:rPr>
                <w:rFonts w:hint="eastAsia"/>
                <w:sz w:val="24"/>
                <w:szCs w:val="24"/>
              </w:rPr>
              <w:t>FQ-02</w:t>
            </w:r>
            <w:r>
              <w:rPr>
                <w:sz w:val="24"/>
                <w:szCs w:val="24"/>
              </w:rPr>
              <w:t>排放。</w:t>
            </w:r>
            <w:r>
              <w:rPr>
                <w:rFonts w:hint="eastAsia"/>
                <w:sz w:val="24"/>
                <w:szCs w:val="24"/>
              </w:rPr>
              <w:t>颗粒物和</w:t>
            </w:r>
            <w:r>
              <w:rPr>
                <w:rFonts w:hint="eastAsia"/>
                <w:sz w:val="24"/>
              </w:rPr>
              <w:t>非甲烷总烃</w:t>
            </w:r>
            <w:r>
              <w:rPr>
                <w:sz w:val="24"/>
              </w:rPr>
              <w:t>的排放</w:t>
            </w:r>
            <w:r>
              <w:rPr>
                <w:rFonts w:hint="eastAsia"/>
                <w:sz w:val="24"/>
              </w:rPr>
              <w:t>浓度达到</w:t>
            </w:r>
            <w:r>
              <w:rPr>
                <w:rFonts w:hint="eastAsia" w:ascii="宋体" w:hAnsi="宋体" w:cs="宋体"/>
                <w:sz w:val="24"/>
                <w:szCs w:val="24"/>
              </w:rPr>
              <w:t>《大气污染物综合排放标准》</w:t>
            </w:r>
            <w:r>
              <w:rPr>
                <w:sz w:val="24"/>
                <w:szCs w:val="24"/>
              </w:rPr>
              <w:t>（GB16297-1996）</w:t>
            </w:r>
            <w:r>
              <w:rPr>
                <w:rFonts w:hint="eastAsia" w:ascii="宋体" w:hAnsi="宋体" w:cs="宋体"/>
                <w:sz w:val="24"/>
                <w:szCs w:val="24"/>
              </w:rPr>
              <w:t>表</w:t>
            </w:r>
            <w:r>
              <w:rPr>
                <w:sz w:val="24"/>
                <w:szCs w:val="24"/>
              </w:rPr>
              <w:t>2</w:t>
            </w:r>
            <w:r>
              <w:rPr>
                <w:rFonts w:hint="eastAsia" w:ascii="宋体" w:hAnsi="宋体" w:cs="宋体"/>
                <w:sz w:val="24"/>
                <w:szCs w:val="24"/>
              </w:rPr>
              <w:t>中二级标准。</w:t>
            </w:r>
          </w:p>
          <w:p>
            <w:pPr>
              <w:adjustRightInd w:val="0"/>
              <w:snapToGrid w:val="0"/>
              <w:spacing w:line="500" w:lineRule="exact"/>
              <w:ind w:firstLine="480" w:firstLineChars="200"/>
              <w:rPr>
                <w:snapToGrid w:val="0"/>
                <w:kern w:val="0"/>
                <w:sz w:val="24"/>
                <w:szCs w:val="24"/>
              </w:rPr>
            </w:pPr>
            <w:r>
              <w:rPr>
                <w:snapToGrid w:val="0"/>
                <w:kern w:val="0"/>
                <w:sz w:val="24"/>
                <w:szCs w:val="24"/>
              </w:rPr>
              <w:t>②无组织废气</w:t>
            </w:r>
          </w:p>
          <w:p>
            <w:pPr>
              <w:numPr>
                <w:ilvl w:val="-1"/>
                <w:numId w:val="0"/>
              </w:numPr>
              <w:adjustRightInd w:val="0"/>
              <w:snapToGrid w:val="0"/>
              <w:spacing w:line="500" w:lineRule="exact"/>
              <w:ind w:firstLine="480" w:firstLineChars="200"/>
              <w:rPr>
                <w:snapToGrid w:val="0"/>
                <w:kern w:val="0"/>
                <w:sz w:val="24"/>
                <w:szCs w:val="24"/>
              </w:rPr>
            </w:pPr>
            <w:r>
              <w:rPr>
                <w:rFonts w:hint="eastAsia"/>
                <w:snapToGrid w:val="0"/>
                <w:kern w:val="0"/>
                <w:sz w:val="24"/>
                <w:szCs w:val="24"/>
              </w:rPr>
              <w:t>项目未被收集的颗粒物、非甲烷总烃经车间自然通风后无组织排放，且通过加强生产车间管理，规范操作，加强车间通风，制定严格的规章制度等措施，减少废气排放，厂界浓度达到《大气污染物综合排放标准》（GB16297-1996）表2中无组织排放监控浓度限值；厂区内无组织排放源排放的非甲烷总烃达到《挥发性有机物无组织排放控制标准》（GB37822-2019）表A.1 厂区内非甲烷总烃无组织特别排放限值：NMHC≤6mg/m3（监控点处 1h 平均浓度）、 NMHC≤20mg/m3（监控点处任意一次浓度值）。</w:t>
            </w:r>
          </w:p>
          <w:p>
            <w:pPr>
              <w:numPr>
                <w:ilvl w:val="0"/>
                <w:numId w:val="31"/>
              </w:numPr>
              <w:adjustRightInd w:val="0"/>
              <w:snapToGrid w:val="0"/>
              <w:spacing w:line="500" w:lineRule="exact"/>
              <w:ind w:firstLine="480"/>
              <w:rPr>
                <w:snapToGrid w:val="0"/>
                <w:kern w:val="0"/>
                <w:sz w:val="24"/>
                <w:szCs w:val="24"/>
              </w:rPr>
            </w:pPr>
            <w:r>
              <w:rPr>
                <w:snapToGrid w:val="0"/>
                <w:kern w:val="0"/>
                <w:sz w:val="24"/>
                <w:szCs w:val="24"/>
              </w:rPr>
              <w:t>本次评价给出卫生防护距离推荐值为</w:t>
            </w:r>
            <w:r>
              <w:rPr>
                <w:rFonts w:hint="eastAsia"/>
                <w:snapToGrid w:val="0"/>
                <w:kern w:val="0"/>
                <w:sz w:val="24"/>
                <w:szCs w:val="24"/>
              </w:rPr>
              <w:t>拆解</w:t>
            </w:r>
            <w:r>
              <w:rPr>
                <w:snapToGrid w:val="0"/>
                <w:kern w:val="0"/>
                <w:sz w:val="24"/>
                <w:szCs w:val="24"/>
              </w:rPr>
              <w:t>间</w:t>
            </w:r>
            <w:r>
              <w:rPr>
                <w:rFonts w:hint="eastAsia"/>
                <w:snapToGrid w:val="0"/>
                <w:kern w:val="0"/>
                <w:sz w:val="24"/>
                <w:szCs w:val="24"/>
              </w:rPr>
              <w:t>50</w:t>
            </w:r>
            <w:r>
              <w:rPr>
                <w:snapToGrid w:val="0"/>
                <w:kern w:val="0"/>
                <w:sz w:val="24"/>
                <w:szCs w:val="24"/>
              </w:rPr>
              <w:t>米与</w:t>
            </w:r>
            <w:r>
              <w:rPr>
                <w:rFonts w:hint="eastAsia"/>
                <w:snapToGrid w:val="0"/>
                <w:kern w:val="0"/>
                <w:sz w:val="24"/>
                <w:szCs w:val="24"/>
              </w:rPr>
              <w:t>擦拭</w:t>
            </w:r>
            <w:r>
              <w:rPr>
                <w:snapToGrid w:val="0"/>
                <w:kern w:val="0"/>
                <w:sz w:val="24"/>
                <w:szCs w:val="24"/>
              </w:rPr>
              <w:t>间50米包络线范围，该范围内无居民点、学校、医院等敏感环境敏感目标。</w:t>
            </w:r>
          </w:p>
          <w:p>
            <w:pPr>
              <w:numPr>
                <w:ilvl w:val="0"/>
                <w:numId w:val="31"/>
              </w:numPr>
              <w:adjustRightInd w:val="0"/>
              <w:snapToGrid w:val="0"/>
              <w:spacing w:line="500" w:lineRule="exact"/>
              <w:ind w:firstLine="480"/>
              <w:rPr>
                <w:snapToGrid w:val="0"/>
                <w:kern w:val="0"/>
                <w:sz w:val="24"/>
                <w:szCs w:val="24"/>
              </w:rPr>
            </w:pPr>
            <w:r>
              <w:rPr>
                <w:snapToGrid w:val="0"/>
                <w:kern w:val="0"/>
                <w:sz w:val="24"/>
                <w:szCs w:val="24"/>
              </w:rPr>
              <w:t>固废</w:t>
            </w:r>
          </w:p>
          <w:p>
            <w:pPr>
              <w:adjustRightInd w:val="0"/>
              <w:snapToGrid w:val="0"/>
              <w:spacing w:line="500" w:lineRule="exact"/>
              <w:ind w:firstLine="480"/>
              <w:rPr>
                <w:snapToGrid w:val="0"/>
                <w:kern w:val="0"/>
                <w:sz w:val="24"/>
                <w:szCs w:val="24"/>
              </w:rPr>
            </w:pPr>
            <w:r>
              <w:rPr>
                <w:snapToGrid w:val="0"/>
                <w:kern w:val="0"/>
                <w:sz w:val="24"/>
                <w:szCs w:val="24"/>
              </w:rPr>
              <w:t>本项目产生的废</w:t>
            </w:r>
            <w:r>
              <w:rPr>
                <w:rFonts w:hint="eastAsia"/>
                <w:snapToGrid w:val="0"/>
                <w:kern w:val="0"/>
                <w:sz w:val="24"/>
                <w:szCs w:val="24"/>
              </w:rPr>
              <w:t>零件</w:t>
            </w:r>
            <w:r>
              <w:rPr>
                <w:snapToGrid w:val="0"/>
                <w:kern w:val="0"/>
                <w:sz w:val="24"/>
                <w:szCs w:val="24"/>
              </w:rPr>
              <w:t>由回收公司回收利用，废</w:t>
            </w:r>
            <w:r>
              <w:rPr>
                <w:rFonts w:hint="eastAsia"/>
                <w:snapToGrid w:val="0"/>
                <w:kern w:val="0"/>
                <w:sz w:val="24"/>
                <w:szCs w:val="24"/>
              </w:rPr>
              <w:t>油、清洗废液、打磨废液</w:t>
            </w:r>
            <w:r>
              <w:rPr>
                <w:snapToGrid w:val="0"/>
                <w:kern w:val="0"/>
                <w:sz w:val="24"/>
                <w:szCs w:val="24"/>
              </w:rPr>
              <w:t>等</w:t>
            </w:r>
            <w:r>
              <w:rPr>
                <w:rFonts w:hint="eastAsia"/>
                <w:snapToGrid w:val="0"/>
                <w:kern w:val="0"/>
                <w:sz w:val="24"/>
                <w:szCs w:val="24"/>
              </w:rPr>
              <w:t>危险废物</w:t>
            </w:r>
            <w:r>
              <w:rPr>
                <w:snapToGrid w:val="0"/>
                <w:kern w:val="0"/>
                <w:sz w:val="24"/>
                <w:szCs w:val="24"/>
              </w:rPr>
              <w:t>委托有资质单位处置；生活垃圾</w:t>
            </w:r>
            <w:r>
              <w:rPr>
                <w:rFonts w:hint="eastAsia"/>
                <w:snapToGrid w:val="0"/>
                <w:kern w:val="0"/>
                <w:sz w:val="24"/>
                <w:szCs w:val="24"/>
              </w:rPr>
              <w:t>等</w:t>
            </w:r>
            <w:r>
              <w:rPr>
                <w:snapToGrid w:val="0"/>
                <w:kern w:val="0"/>
                <w:sz w:val="24"/>
                <w:szCs w:val="24"/>
              </w:rPr>
              <w:t>由环卫部门统一清运后填埋。</w:t>
            </w:r>
          </w:p>
          <w:p>
            <w:pPr>
              <w:adjustRightInd w:val="0"/>
              <w:snapToGrid w:val="0"/>
              <w:spacing w:line="500" w:lineRule="exact"/>
              <w:ind w:firstLine="480"/>
              <w:rPr>
                <w:snapToGrid w:val="0"/>
                <w:kern w:val="0"/>
                <w:sz w:val="24"/>
                <w:szCs w:val="24"/>
              </w:rPr>
            </w:pPr>
            <w:r>
              <w:rPr>
                <w:snapToGrid w:val="0"/>
                <w:kern w:val="0"/>
                <w:sz w:val="24"/>
                <w:szCs w:val="24"/>
              </w:rPr>
              <w:t>按“减量化、资源化、无害化”的处置原则，落实各类固体废物的收集、处置和综合利用措施，实现固体废物零排放。生活垃圾委托环卫部门处理；危险废物须委托有资质单位处置，实施转移前必须向环保行政管理部门申报转移手续。厂内危险废物的收集和贮存须符合《危险废物贮存污染控制标准》（GB18597-2001）和《江苏省固体废物污染环境防治条例》的有关要求。</w:t>
            </w:r>
          </w:p>
          <w:p>
            <w:pPr>
              <w:numPr>
                <w:ilvl w:val="0"/>
                <w:numId w:val="31"/>
              </w:numPr>
              <w:adjustRightInd w:val="0"/>
              <w:snapToGrid w:val="0"/>
              <w:spacing w:line="500" w:lineRule="exact"/>
              <w:ind w:firstLine="480"/>
              <w:rPr>
                <w:sz w:val="24"/>
                <w:szCs w:val="24"/>
              </w:rPr>
            </w:pPr>
            <w:r>
              <w:rPr>
                <w:sz w:val="24"/>
                <w:szCs w:val="24"/>
              </w:rPr>
              <w:t>噪声</w:t>
            </w:r>
          </w:p>
          <w:p>
            <w:pPr>
              <w:adjustRightInd w:val="0"/>
              <w:snapToGrid w:val="0"/>
              <w:spacing w:line="500" w:lineRule="exact"/>
              <w:ind w:firstLine="480"/>
              <w:rPr>
                <w:snapToGrid w:val="0"/>
                <w:kern w:val="0"/>
                <w:sz w:val="24"/>
                <w:szCs w:val="24"/>
              </w:rPr>
            </w:pPr>
            <w:r>
              <w:rPr>
                <w:snapToGrid w:val="0"/>
                <w:kern w:val="0"/>
                <w:sz w:val="24"/>
                <w:szCs w:val="24"/>
              </w:rPr>
              <w:t>选用低噪声设备，合理布局并采取有效的减振、隔声等降噪措施，厂界噪声达到《工业企业厂界环境噪声排放标准》（GB12348-2008）3类排放标准。</w:t>
            </w:r>
          </w:p>
          <w:p>
            <w:pPr>
              <w:numPr>
                <w:ilvl w:val="0"/>
                <w:numId w:val="30"/>
              </w:numPr>
              <w:adjustRightInd w:val="0"/>
              <w:snapToGrid w:val="0"/>
              <w:spacing w:line="500" w:lineRule="exact"/>
              <w:ind w:left="0" w:firstLine="0"/>
              <w:rPr>
                <w:b/>
                <w:sz w:val="24"/>
                <w:szCs w:val="24"/>
              </w:rPr>
            </w:pPr>
            <w:r>
              <w:rPr>
                <w:b/>
                <w:sz w:val="24"/>
                <w:szCs w:val="24"/>
              </w:rPr>
              <w:t>符合区域总量控制要求</w:t>
            </w:r>
          </w:p>
          <w:p>
            <w:pPr>
              <w:adjustRightInd w:val="0"/>
              <w:snapToGrid w:val="0"/>
              <w:spacing w:line="500" w:lineRule="exact"/>
              <w:ind w:firstLine="480" w:firstLineChars="200"/>
              <w:rPr>
                <w:sz w:val="24"/>
                <w:szCs w:val="24"/>
              </w:rPr>
            </w:pPr>
            <w:r>
              <w:rPr>
                <w:sz w:val="24"/>
                <w:szCs w:val="24"/>
              </w:rPr>
              <w:t>大气污染物：（有组织）</w:t>
            </w:r>
            <w:r>
              <w:rPr>
                <w:rFonts w:hint="eastAsia"/>
                <w:sz w:val="24"/>
                <w:szCs w:val="24"/>
              </w:rPr>
              <w:t>颗粒物</w:t>
            </w:r>
            <w:r>
              <w:rPr>
                <w:sz w:val="24"/>
                <w:szCs w:val="24"/>
              </w:rPr>
              <w:t>≤</w:t>
            </w:r>
            <w:r>
              <w:rPr>
                <w:rFonts w:hint="eastAsia"/>
                <w:sz w:val="24"/>
                <w:szCs w:val="24"/>
              </w:rPr>
              <w:t>0.0036</w:t>
            </w:r>
            <w:r>
              <w:rPr>
                <w:sz w:val="24"/>
                <w:szCs w:val="24"/>
              </w:rPr>
              <w:t>吨/年，</w:t>
            </w:r>
            <w:r>
              <w:rPr>
                <w:rFonts w:hint="eastAsia"/>
                <w:sz w:val="24"/>
                <w:szCs w:val="24"/>
              </w:rPr>
              <w:t>非甲烷总烃</w:t>
            </w:r>
            <w:r>
              <w:rPr>
                <w:sz w:val="24"/>
                <w:szCs w:val="24"/>
              </w:rPr>
              <w:t>≤</w:t>
            </w:r>
            <w:r>
              <w:rPr>
                <w:rFonts w:hint="eastAsia"/>
                <w:sz w:val="24"/>
                <w:szCs w:val="24"/>
              </w:rPr>
              <w:t>0.1409</w:t>
            </w:r>
            <w:r>
              <w:rPr>
                <w:sz w:val="24"/>
                <w:szCs w:val="24"/>
              </w:rPr>
              <w:t>吨/年；（无组织）</w:t>
            </w:r>
            <w:r>
              <w:rPr>
                <w:rFonts w:hint="eastAsia"/>
                <w:sz w:val="24"/>
                <w:szCs w:val="24"/>
              </w:rPr>
              <w:t>颗粒物</w:t>
            </w:r>
            <w:r>
              <w:rPr>
                <w:sz w:val="24"/>
                <w:szCs w:val="24"/>
              </w:rPr>
              <w:t>≤</w:t>
            </w:r>
            <w:r>
              <w:rPr>
                <w:rFonts w:hint="eastAsia"/>
                <w:sz w:val="24"/>
                <w:szCs w:val="24"/>
              </w:rPr>
              <w:t>0.004</w:t>
            </w:r>
            <w:r>
              <w:rPr>
                <w:sz w:val="24"/>
                <w:szCs w:val="24"/>
              </w:rPr>
              <w:t>吨/年，</w:t>
            </w:r>
            <w:r>
              <w:rPr>
                <w:rFonts w:hint="eastAsia"/>
                <w:sz w:val="24"/>
                <w:szCs w:val="24"/>
              </w:rPr>
              <w:t>非甲烷总烃</w:t>
            </w:r>
            <w:r>
              <w:rPr>
                <w:sz w:val="24"/>
                <w:szCs w:val="24"/>
              </w:rPr>
              <w:t>≤0.</w:t>
            </w:r>
            <w:r>
              <w:rPr>
                <w:rFonts w:hint="eastAsia"/>
                <w:sz w:val="24"/>
                <w:szCs w:val="24"/>
              </w:rPr>
              <w:t>1566</w:t>
            </w:r>
            <w:r>
              <w:rPr>
                <w:sz w:val="24"/>
                <w:szCs w:val="24"/>
              </w:rPr>
              <w:t>吨/年。</w:t>
            </w:r>
          </w:p>
          <w:p>
            <w:pPr>
              <w:adjustRightInd w:val="0"/>
              <w:snapToGrid w:val="0"/>
              <w:spacing w:line="500" w:lineRule="exact"/>
              <w:ind w:firstLine="480" w:firstLineChars="200"/>
              <w:rPr>
                <w:sz w:val="24"/>
                <w:szCs w:val="24"/>
              </w:rPr>
            </w:pPr>
            <w:r>
              <w:rPr>
                <w:sz w:val="24"/>
                <w:szCs w:val="24"/>
              </w:rPr>
              <w:t>水污染物（接管水处理厂考核量）：废水排放量≤</w:t>
            </w:r>
            <w:r>
              <w:rPr>
                <w:rFonts w:hint="eastAsia"/>
                <w:sz w:val="24"/>
                <w:szCs w:val="24"/>
                <w:lang w:eastAsia="zh-CN"/>
              </w:rPr>
              <w:t>1614</w:t>
            </w:r>
            <w:r>
              <w:rPr>
                <w:sz w:val="24"/>
                <w:szCs w:val="24"/>
              </w:rPr>
              <w:t>吨/年，COD≤</w:t>
            </w:r>
            <w:r>
              <w:rPr>
                <w:rFonts w:hint="eastAsia"/>
                <w:kern w:val="0"/>
                <w:sz w:val="24"/>
                <w:szCs w:val="24"/>
                <w:lang w:eastAsia="zh-CN"/>
              </w:rPr>
              <w:t>0.6018</w:t>
            </w:r>
            <w:r>
              <w:rPr>
                <w:sz w:val="24"/>
                <w:szCs w:val="24"/>
              </w:rPr>
              <w:t>吨/年、SS≤</w:t>
            </w:r>
            <w:r>
              <w:rPr>
                <w:rFonts w:hint="eastAsia"/>
                <w:kern w:val="0"/>
                <w:sz w:val="24"/>
                <w:szCs w:val="24"/>
                <w:lang w:eastAsia="zh-CN"/>
              </w:rPr>
              <w:t>0.3846</w:t>
            </w:r>
            <w:r>
              <w:rPr>
                <w:sz w:val="24"/>
                <w:szCs w:val="24"/>
              </w:rPr>
              <w:t>吨/年、氨氮≤</w:t>
            </w:r>
            <w:r>
              <w:rPr>
                <w:rFonts w:hint="eastAsia"/>
                <w:kern w:val="0"/>
                <w:sz w:val="24"/>
                <w:szCs w:val="24"/>
                <w:lang w:eastAsia="zh-CN"/>
              </w:rPr>
              <w:t>0.0638</w:t>
            </w:r>
            <w:r>
              <w:rPr>
                <w:sz w:val="24"/>
                <w:szCs w:val="24"/>
              </w:rPr>
              <w:t>吨/年、总氮≤</w:t>
            </w:r>
            <w:r>
              <w:rPr>
                <w:rFonts w:hint="eastAsia"/>
                <w:kern w:val="0"/>
                <w:sz w:val="24"/>
                <w:szCs w:val="24"/>
                <w:lang w:eastAsia="zh-CN"/>
              </w:rPr>
              <w:t>0.0956</w:t>
            </w:r>
            <w:r>
              <w:rPr>
                <w:sz w:val="24"/>
                <w:szCs w:val="24"/>
              </w:rPr>
              <w:t>吨/年、总磷≤</w:t>
            </w:r>
            <w:r>
              <w:rPr>
                <w:rFonts w:hint="eastAsia"/>
                <w:kern w:val="0"/>
                <w:sz w:val="24"/>
                <w:szCs w:val="24"/>
                <w:lang w:eastAsia="zh-CN"/>
              </w:rPr>
              <w:t>0.008</w:t>
            </w:r>
            <w:r>
              <w:rPr>
                <w:sz w:val="24"/>
                <w:szCs w:val="24"/>
              </w:rPr>
              <w:t>吨/年。</w:t>
            </w:r>
          </w:p>
          <w:p>
            <w:pPr>
              <w:adjustRightInd w:val="0"/>
              <w:snapToGrid w:val="0"/>
              <w:spacing w:line="500" w:lineRule="exact"/>
              <w:ind w:firstLine="480" w:firstLineChars="200"/>
              <w:rPr>
                <w:sz w:val="24"/>
                <w:szCs w:val="24"/>
              </w:rPr>
            </w:pPr>
            <w:r>
              <w:rPr>
                <w:sz w:val="24"/>
                <w:szCs w:val="24"/>
              </w:rPr>
              <w:t>固体废物：全部综合利用或安全处置。</w:t>
            </w:r>
          </w:p>
          <w:p>
            <w:pPr>
              <w:adjustRightInd w:val="0"/>
              <w:snapToGrid w:val="0"/>
              <w:spacing w:line="500" w:lineRule="exact"/>
              <w:ind w:firstLine="475" w:firstLineChars="197"/>
              <w:rPr>
                <w:b/>
                <w:bCs/>
                <w:sz w:val="24"/>
                <w:szCs w:val="24"/>
              </w:rPr>
            </w:pPr>
            <w:r>
              <w:rPr>
                <w:b/>
                <w:sz w:val="24"/>
                <w:szCs w:val="24"/>
              </w:rPr>
              <w:t>综上所述，本项目符合国家产业政策，厂址符合城市发展总体规划，选址合理。项目施工期与运营期采取的污染防治措施有效可行；产生的废水、废气、噪声能够达标排放，</w:t>
            </w:r>
            <w:r>
              <w:rPr>
                <w:b/>
                <w:bCs/>
                <w:sz w:val="24"/>
                <w:szCs w:val="24"/>
              </w:rPr>
              <w:t>对周围环境的影响较小，</w:t>
            </w:r>
            <w:r>
              <w:rPr>
                <w:b/>
                <w:sz w:val="24"/>
                <w:szCs w:val="24"/>
              </w:rPr>
              <w:t>项目建设不会改变区域环境功能；项目满足总量控制要求，环境风险可以接受。因此，在项目建设过程中有效落实各项污染防治措施的基础上，并充分考虑环评提出的建议后，从环境保护角度分析，该项目的建设可行。</w:t>
            </w:r>
          </w:p>
          <w:p>
            <w:pPr>
              <w:numPr>
                <w:ilvl w:val="0"/>
                <w:numId w:val="28"/>
              </w:numPr>
              <w:adjustRightInd w:val="0"/>
              <w:snapToGrid w:val="0"/>
              <w:spacing w:line="500" w:lineRule="exact"/>
              <w:rPr>
                <w:b/>
                <w:bCs/>
                <w:sz w:val="24"/>
                <w:szCs w:val="24"/>
              </w:rPr>
            </w:pPr>
            <w:r>
              <w:rPr>
                <w:b/>
                <w:bCs/>
                <w:sz w:val="24"/>
                <w:szCs w:val="24"/>
              </w:rPr>
              <w:t>要求和建议</w:t>
            </w:r>
          </w:p>
          <w:p>
            <w:pPr>
              <w:pStyle w:val="36"/>
              <w:numPr>
                <w:ilvl w:val="1"/>
                <w:numId w:val="32"/>
              </w:numPr>
              <w:adjustRightInd w:val="0"/>
              <w:snapToGrid w:val="0"/>
              <w:spacing w:line="500" w:lineRule="exact"/>
              <w:ind w:firstLineChars="0"/>
              <w:rPr>
                <w:sz w:val="24"/>
                <w:szCs w:val="24"/>
              </w:rPr>
            </w:pPr>
            <w:r>
              <w:rPr>
                <w:sz w:val="24"/>
                <w:szCs w:val="24"/>
              </w:rPr>
              <w:t>本项目所涉及的消防、安全及卫生问题，不属于本项目环境影响评价范围，请公司按国家有关法律、法规和相关标准执行。</w:t>
            </w:r>
          </w:p>
          <w:p>
            <w:pPr>
              <w:pStyle w:val="36"/>
              <w:numPr>
                <w:ilvl w:val="1"/>
                <w:numId w:val="32"/>
              </w:numPr>
              <w:adjustRightInd w:val="0"/>
              <w:snapToGrid w:val="0"/>
              <w:spacing w:line="500" w:lineRule="exact"/>
              <w:ind w:firstLineChars="0"/>
              <w:rPr>
                <w:sz w:val="24"/>
                <w:szCs w:val="24"/>
              </w:rPr>
            </w:pPr>
            <w:r>
              <w:rPr>
                <w:sz w:val="24"/>
                <w:szCs w:val="24"/>
              </w:rPr>
              <w:t>根据《江苏省排污口设置及规范化整治管理办法》规定，对排污口进行规范化整治。</w:t>
            </w:r>
          </w:p>
          <w:p>
            <w:pPr>
              <w:pStyle w:val="36"/>
              <w:numPr>
                <w:ilvl w:val="1"/>
                <w:numId w:val="32"/>
              </w:numPr>
              <w:adjustRightInd w:val="0"/>
              <w:snapToGrid w:val="0"/>
              <w:spacing w:line="500" w:lineRule="exact"/>
              <w:ind w:firstLineChars="0"/>
            </w:pPr>
            <w:r>
              <w:rPr>
                <w:sz w:val="24"/>
                <w:szCs w:val="24"/>
              </w:rPr>
              <w:t>建设单位要严格执行“三同时”，切实做到环保治理设施与主体工程同时设计、同时施工、同时投产使用。</w:t>
            </w:r>
          </w:p>
        </w:tc>
      </w:tr>
    </w:tbl>
    <w:p>
      <w:pPr>
        <w:pStyle w:val="3"/>
        <w:numPr>
          <w:ilvl w:val="0"/>
          <w:numId w:val="0"/>
        </w:numPr>
        <w:rPr>
          <w:b/>
          <w:sz w:val="28"/>
          <w:szCs w:val="28"/>
        </w:rPr>
      </w:pPr>
    </w:p>
    <w:p>
      <w:pPr>
        <w:pStyle w:val="3"/>
        <w:numPr>
          <w:ilvl w:val="0"/>
          <w:numId w:val="0"/>
        </w:numPr>
      </w:pPr>
    </w:p>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MS Gothic"/>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ì.">
    <w:altName w:val="宋体"/>
    <w:panose1 w:val="00000000000000000000"/>
    <w:charset w:val="86"/>
    <w:family w:val="roman"/>
    <w:pitch w:val="default"/>
    <w:sig w:usb0="00000000" w:usb1="00000000" w:usb2="00000010" w:usb3="00000000" w:csb0="00040000" w:csb1="00000000"/>
  </w:font>
  <w:font w:name="仿宋_GB2312">
    <w:altName w:val="仿宋"/>
    <w:panose1 w:val="00000000000000000000"/>
    <w:charset w:val="86"/>
    <w:family w:val="roma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仿宋体">
    <w:altName w:val="宋体"/>
    <w:panose1 w:val="00000000000000000000"/>
    <w:charset w:val="86"/>
    <w:family w:val="roma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Gothic">
    <w:panose1 w:val="020B0609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3"/>
      </w:rPr>
    </w:pPr>
    <w:r>
      <w:fldChar w:fldCharType="begin"/>
    </w:r>
    <w:r>
      <w:rPr>
        <w:rStyle w:val="23"/>
      </w:rPr>
      <w:instrText xml:space="preserve">PAGE  </w:instrTex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rPr>
        <w:rStyle w:val="23"/>
      </w:rPr>
      <w:instrText xml:space="preserve"> PAGE </w:instrText>
    </w:r>
    <w:r>
      <w:fldChar w:fldCharType="separate"/>
    </w:r>
    <w:r>
      <w:rPr>
        <w:rStyle w:val="23"/>
      </w:rPr>
      <w:t>63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center"/>
                          </w:pPr>
                          <w:r>
                            <w:fldChar w:fldCharType="begin"/>
                          </w:r>
                          <w:r>
                            <w:instrText xml:space="preserve">PAGE   \* MERGEFORMAT</w:instrText>
                          </w:r>
                          <w:r>
                            <w:fldChar w:fldCharType="separate"/>
                          </w:r>
                          <w:r>
                            <w:rPr>
                              <w:lang w:val="zh-CN"/>
                            </w:rP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1"/>
                      <w:jc w:val="center"/>
                    </w:pPr>
                    <w:r>
                      <w:fldChar w:fldCharType="begin"/>
                    </w:r>
                    <w:r>
                      <w:instrText xml:space="preserve">PAGE   \* MERGEFORMAT</w:instrText>
                    </w:r>
                    <w:r>
                      <w:fldChar w:fldCharType="separate"/>
                    </w:r>
                    <w:r>
                      <w:rPr>
                        <w:lang w:val="zh-CN"/>
                      </w:rPr>
                      <w:t>84</w:t>
                    </w:r>
                    <w:r>
                      <w:fldChar w:fldCharType="end"/>
                    </w:r>
                  </w:p>
                </w:txbxContent>
              </v:textbox>
            </v:shape>
          </w:pict>
        </mc:Fallback>
      </mc:AlternateContent>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853424"/>
    <w:multiLevelType w:val="singleLevel"/>
    <w:tmpl w:val="83853424"/>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1">
    <w:nsid w:val="B459FC6C"/>
    <w:multiLevelType w:val="singleLevel"/>
    <w:tmpl w:val="B459FC6C"/>
    <w:lvl w:ilvl="0" w:tentative="0">
      <w:start w:val="1"/>
      <w:numFmt w:val="decimal"/>
      <w:suff w:val="nothing"/>
      <w:lvlText w:val="%1、"/>
      <w:lvlJc w:val="left"/>
    </w:lvl>
  </w:abstractNum>
  <w:abstractNum w:abstractNumId="2">
    <w:nsid w:val="D0B5F757"/>
    <w:multiLevelType w:val="singleLevel"/>
    <w:tmpl w:val="D0B5F757"/>
    <w:lvl w:ilvl="0" w:tentative="0">
      <w:start w:val="1"/>
      <w:numFmt w:val="decimal"/>
      <w:suff w:val="nothing"/>
      <w:lvlText w:val="%1、"/>
      <w:lvlJc w:val="left"/>
    </w:lvl>
  </w:abstractNum>
  <w:abstractNum w:abstractNumId="3">
    <w:nsid w:val="E8E8A59B"/>
    <w:multiLevelType w:val="singleLevel"/>
    <w:tmpl w:val="E8E8A59B"/>
    <w:lvl w:ilvl="0" w:tentative="0">
      <w:start w:val="1"/>
      <w:numFmt w:val="decimal"/>
      <w:suff w:val="nothing"/>
      <w:lvlText w:val="%1、"/>
      <w:lvlJc w:val="left"/>
    </w:lvl>
  </w:abstractNum>
  <w:abstractNum w:abstractNumId="4">
    <w:nsid w:val="00000014"/>
    <w:multiLevelType w:val="singleLevel"/>
    <w:tmpl w:val="00000014"/>
    <w:lvl w:ilvl="0" w:tentative="0">
      <w:start w:val="2"/>
      <w:numFmt w:val="decimal"/>
      <w:suff w:val="nothing"/>
      <w:lvlText w:val="（%1）"/>
      <w:lvlJc w:val="left"/>
    </w:lvl>
  </w:abstractNum>
  <w:abstractNum w:abstractNumId="5">
    <w:nsid w:val="00000018"/>
    <w:multiLevelType w:val="singleLevel"/>
    <w:tmpl w:val="00000018"/>
    <w:lvl w:ilvl="0" w:tentative="0">
      <w:start w:val="2"/>
      <w:numFmt w:val="decimal"/>
      <w:suff w:val="nothing"/>
      <w:lvlText w:val="（%1）"/>
      <w:lvlJc w:val="left"/>
    </w:lvl>
  </w:abstractNum>
  <w:abstractNum w:abstractNumId="6">
    <w:nsid w:val="00000019"/>
    <w:multiLevelType w:val="singleLevel"/>
    <w:tmpl w:val="00000019"/>
    <w:lvl w:ilvl="0" w:tentative="0">
      <w:start w:val="2"/>
      <w:numFmt w:val="decimal"/>
      <w:suff w:val="nothing"/>
      <w:lvlText w:val="（%1）"/>
      <w:lvlJc w:val="left"/>
    </w:lvl>
  </w:abstractNum>
  <w:abstractNum w:abstractNumId="7">
    <w:nsid w:val="0000001F"/>
    <w:multiLevelType w:val="singleLevel"/>
    <w:tmpl w:val="0000001F"/>
    <w:lvl w:ilvl="0" w:tentative="0">
      <w:start w:val="4"/>
      <w:numFmt w:val="chineseCounting"/>
      <w:suff w:val="nothing"/>
      <w:lvlText w:val="（%1）"/>
      <w:lvlJc w:val="left"/>
    </w:lvl>
  </w:abstractNum>
  <w:abstractNum w:abstractNumId="8">
    <w:nsid w:val="00000020"/>
    <w:multiLevelType w:val="singleLevel"/>
    <w:tmpl w:val="00000020"/>
    <w:lvl w:ilvl="0" w:tentative="0">
      <w:start w:val="1"/>
      <w:numFmt w:val="chineseCounting"/>
      <w:suff w:val="nothing"/>
      <w:lvlText w:val="（%1）"/>
      <w:lvlJc w:val="left"/>
    </w:lvl>
  </w:abstractNum>
  <w:abstractNum w:abstractNumId="9">
    <w:nsid w:val="00000024"/>
    <w:multiLevelType w:val="singleLevel"/>
    <w:tmpl w:val="00000024"/>
    <w:lvl w:ilvl="0" w:tentative="0">
      <w:start w:val="1"/>
      <w:numFmt w:val="decimal"/>
      <w:suff w:val="nothing"/>
      <w:lvlText w:val="（%1）"/>
      <w:lvlJc w:val="left"/>
    </w:lvl>
  </w:abstractNum>
  <w:abstractNum w:abstractNumId="10">
    <w:nsid w:val="0000002C"/>
    <w:multiLevelType w:val="multilevel"/>
    <w:tmpl w:val="0000002C"/>
    <w:lvl w:ilvl="0" w:tentative="0">
      <w:start w:val="1"/>
      <w:numFmt w:val="decimal"/>
      <w:lvlText w:val="%1."/>
      <w:lvlJc w:val="left"/>
      <w:pPr>
        <w:ind w:left="360" w:hanging="360"/>
      </w:pPr>
      <w:rPr>
        <w:rFonts w:hint="default"/>
      </w:rPr>
    </w:lvl>
    <w:lvl w:ilvl="1" w:tentative="0">
      <w:start w:val="1"/>
      <w:numFmt w:val="decimal"/>
      <w:suff w:val="space"/>
      <w:lvlText w:val="%2"/>
      <w:lvlJc w:val="left"/>
      <w:pPr>
        <w:ind w:left="0" w:firstLine="0"/>
      </w:pPr>
      <w:rPr>
        <w:rFonts w:hint="default" w:ascii="宋体" w:hAnsi="宋体" w:cs="宋体"/>
        <w:b w:val="0"/>
        <w:sz w:val="21"/>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5AA7957"/>
    <w:multiLevelType w:val="multilevel"/>
    <w:tmpl w:val="05AA7957"/>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6EE061A"/>
    <w:multiLevelType w:val="multilevel"/>
    <w:tmpl w:val="06EE061A"/>
    <w:lvl w:ilvl="0" w:tentative="0">
      <w:start w:val="1"/>
      <w:numFmt w:val="decimal"/>
      <w:lvlText w:val="表1-%1"/>
      <w:lvlJc w:val="center"/>
      <w:pPr>
        <w:ind w:left="631" w:hanging="420"/>
      </w:pPr>
      <w:rPr>
        <w:rFonts w:hint="eastAsia"/>
      </w:rPr>
    </w:lvl>
    <w:lvl w:ilvl="1" w:tentative="0">
      <w:start w:val="1"/>
      <w:numFmt w:val="lowerLetter"/>
      <w:lvlText w:val="%2)"/>
      <w:lvlJc w:val="left"/>
      <w:pPr>
        <w:ind w:left="1051" w:hanging="420"/>
      </w:pPr>
    </w:lvl>
    <w:lvl w:ilvl="2" w:tentative="0">
      <w:start w:val="1"/>
      <w:numFmt w:val="lowerRoman"/>
      <w:lvlText w:val="%3."/>
      <w:lvlJc w:val="right"/>
      <w:pPr>
        <w:ind w:left="1471" w:hanging="420"/>
      </w:pPr>
    </w:lvl>
    <w:lvl w:ilvl="3" w:tentative="0">
      <w:start w:val="1"/>
      <w:numFmt w:val="decimal"/>
      <w:lvlText w:val="%4."/>
      <w:lvlJc w:val="left"/>
      <w:pPr>
        <w:ind w:left="1891" w:hanging="420"/>
      </w:pPr>
    </w:lvl>
    <w:lvl w:ilvl="4" w:tentative="0">
      <w:start w:val="1"/>
      <w:numFmt w:val="lowerLetter"/>
      <w:lvlText w:val="%5)"/>
      <w:lvlJc w:val="left"/>
      <w:pPr>
        <w:ind w:left="2311" w:hanging="420"/>
      </w:pPr>
    </w:lvl>
    <w:lvl w:ilvl="5" w:tentative="0">
      <w:start w:val="1"/>
      <w:numFmt w:val="lowerRoman"/>
      <w:lvlText w:val="%6."/>
      <w:lvlJc w:val="right"/>
      <w:pPr>
        <w:ind w:left="2731" w:hanging="420"/>
      </w:pPr>
    </w:lvl>
    <w:lvl w:ilvl="6" w:tentative="0">
      <w:start w:val="1"/>
      <w:numFmt w:val="decimal"/>
      <w:lvlText w:val="%7."/>
      <w:lvlJc w:val="left"/>
      <w:pPr>
        <w:ind w:left="3151" w:hanging="420"/>
      </w:pPr>
    </w:lvl>
    <w:lvl w:ilvl="7" w:tentative="0">
      <w:start w:val="1"/>
      <w:numFmt w:val="lowerLetter"/>
      <w:lvlText w:val="%8)"/>
      <w:lvlJc w:val="left"/>
      <w:pPr>
        <w:ind w:left="3571" w:hanging="420"/>
      </w:pPr>
    </w:lvl>
    <w:lvl w:ilvl="8" w:tentative="0">
      <w:start w:val="1"/>
      <w:numFmt w:val="lowerRoman"/>
      <w:lvlText w:val="%9."/>
      <w:lvlJc w:val="right"/>
      <w:pPr>
        <w:ind w:left="3991" w:hanging="420"/>
      </w:pPr>
    </w:lvl>
  </w:abstractNum>
  <w:abstractNum w:abstractNumId="13">
    <w:nsid w:val="08ED1DA2"/>
    <w:multiLevelType w:val="multilevel"/>
    <w:tmpl w:val="08ED1DA2"/>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C905822"/>
    <w:multiLevelType w:val="multilevel"/>
    <w:tmpl w:val="2C905822"/>
    <w:lvl w:ilvl="0" w:tentative="0">
      <w:start w:val="2"/>
      <w:numFmt w:val="decimal"/>
      <w:suff w:val="space"/>
      <w:lvlText w:val="%1"/>
      <w:lvlJc w:val="left"/>
      <w:pPr>
        <w:ind w:left="0" w:firstLine="0"/>
      </w:pPr>
      <w:rPr>
        <w:rFonts w:hint="default"/>
      </w:rPr>
    </w:lvl>
    <w:lvl w:ilvl="1" w:tentative="0">
      <w:start w:val="1"/>
      <w:numFmt w:val="decimal"/>
      <w:isLgl/>
      <w:lvlText w:val="%1.%2"/>
      <w:lvlJc w:val="left"/>
      <w:pPr>
        <w:ind w:left="420" w:hanging="4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5">
    <w:nsid w:val="356B7CD9"/>
    <w:multiLevelType w:val="multilevel"/>
    <w:tmpl w:val="356B7CD9"/>
    <w:lvl w:ilvl="0" w:tentative="0">
      <w:start w:val="1"/>
      <w:numFmt w:val="decimal"/>
      <w:lvlText w:val="1.%1"/>
      <w:lvlJc w:val="left"/>
      <w:pPr>
        <w:ind w:left="420" w:hanging="420"/>
      </w:pPr>
      <w:rPr>
        <w:rFonts w:hint="default" w:ascii="Times New Roman" w:hAnsi="Times New Roman" w:eastAsia="宋体"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6">
    <w:nsid w:val="431F5023"/>
    <w:multiLevelType w:val="multilevel"/>
    <w:tmpl w:val="431F5023"/>
    <w:lvl w:ilvl="0" w:tentative="0">
      <w:start w:val="1"/>
      <w:numFmt w:val="decimal"/>
      <w:suff w:val="space"/>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9A74D58"/>
    <w:multiLevelType w:val="singleLevel"/>
    <w:tmpl w:val="49A74D58"/>
    <w:lvl w:ilvl="0" w:tentative="0">
      <w:start w:val="1"/>
      <w:numFmt w:val="decimal"/>
      <w:suff w:val="space"/>
      <w:lvlText w:val="%1."/>
      <w:lvlJc w:val="left"/>
      <w:pPr>
        <w:ind w:left="0" w:firstLine="0"/>
      </w:pPr>
      <w:rPr>
        <w:rFonts w:hint="eastAsia"/>
        <w:sz w:val="24"/>
        <w:szCs w:val="24"/>
      </w:rPr>
    </w:lvl>
  </w:abstractNum>
  <w:abstractNum w:abstractNumId="18">
    <w:nsid w:val="49CA01A5"/>
    <w:multiLevelType w:val="multilevel"/>
    <w:tmpl w:val="49CA01A5"/>
    <w:lvl w:ilvl="0" w:tentative="0">
      <w:start w:val="1"/>
      <w:numFmt w:val="decimal"/>
      <w:lvlText w:val="%1."/>
      <w:lvlJc w:val="left"/>
      <w:pPr>
        <w:ind w:left="1380" w:hanging="420"/>
      </w:pPr>
      <w:rPr>
        <w:rFonts w:hint="eastAsia"/>
      </w:rPr>
    </w:lvl>
    <w:lvl w:ilvl="1" w:tentative="0">
      <w:start w:val="1"/>
      <w:numFmt w:val="decimal"/>
      <w:suff w:val="space"/>
      <w:lvlText w:val="%2."/>
      <w:lvlJc w:val="left"/>
      <w:pPr>
        <w:ind w:left="0" w:firstLine="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6B840C5"/>
    <w:multiLevelType w:val="singleLevel"/>
    <w:tmpl w:val="56B840C5"/>
    <w:lvl w:ilvl="0" w:tentative="0">
      <w:start w:val="1"/>
      <w:numFmt w:val="decimal"/>
      <w:suff w:val="nothing"/>
      <w:lvlText w:val="%1、"/>
      <w:lvlJc w:val="left"/>
    </w:lvl>
  </w:abstractNum>
  <w:abstractNum w:abstractNumId="20">
    <w:nsid w:val="574508FB"/>
    <w:multiLevelType w:val="singleLevel"/>
    <w:tmpl w:val="574508FB"/>
    <w:lvl w:ilvl="0" w:tentative="0">
      <w:start w:val="1"/>
      <w:numFmt w:val="chineseCounting"/>
      <w:suff w:val="nothing"/>
      <w:lvlText w:val="%1、"/>
      <w:lvlJc w:val="left"/>
    </w:lvl>
  </w:abstractNum>
  <w:abstractNum w:abstractNumId="21">
    <w:nsid w:val="574674AF"/>
    <w:multiLevelType w:val="multilevel"/>
    <w:tmpl w:val="574674AF"/>
    <w:lvl w:ilvl="0" w:tentative="0">
      <w:start w:val="1"/>
      <w:numFmt w:val="decimal"/>
      <w:lvlText w:val="图8-%1"/>
      <w:lvlJc w:val="left"/>
      <w:pPr>
        <w:ind w:left="0" w:firstLine="0"/>
      </w:pPr>
      <w:rPr>
        <w:rFonts w:hint="default" w:ascii="Times New Roman" w:hAnsi="Times New Roman"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7467F33"/>
    <w:multiLevelType w:val="singleLevel"/>
    <w:tmpl w:val="57467F33"/>
    <w:lvl w:ilvl="0" w:tentative="0">
      <w:start w:val="1"/>
      <w:numFmt w:val="decimal"/>
      <w:lvlText w:val="表8-%1"/>
      <w:lvlJc w:val="left"/>
      <w:pPr>
        <w:tabs>
          <w:tab w:val="left" w:pos="0"/>
        </w:tabs>
        <w:ind w:left="0" w:firstLine="0"/>
      </w:pPr>
      <w:rPr>
        <w:rFonts w:hint="default" w:ascii="Times New Roman" w:hAnsi="Times New Roman" w:eastAsia="宋体" w:cs="宋体"/>
      </w:rPr>
    </w:lvl>
  </w:abstractNum>
  <w:abstractNum w:abstractNumId="23">
    <w:nsid w:val="57468FE4"/>
    <w:multiLevelType w:val="multilevel"/>
    <w:tmpl w:val="57468FE4"/>
    <w:lvl w:ilvl="0" w:tentative="0">
      <w:start w:val="1"/>
      <w:numFmt w:val="decimal"/>
      <w:suff w:val="space"/>
      <w:lvlText w:val="%1"/>
      <w:lvlJc w:val="left"/>
      <w:pPr>
        <w:tabs>
          <w:tab w:val="left" w:pos="0"/>
        </w:tabs>
        <w:ind w:left="0" w:firstLine="0"/>
      </w:pPr>
      <w:rPr>
        <w:rFonts w:hint="default" w:ascii="Times New Roman" w:hAnsi="Times New Roman" w:eastAsia="宋体" w:cs="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74690F5"/>
    <w:multiLevelType w:val="multilevel"/>
    <w:tmpl w:val="574690F5"/>
    <w:lvl w:ilvl="0" w:tentative="0">
      <w:start w:val="1"/>
      <w:numFmt w:val="decimal"/>
      <w:suff w:val="space"/>
      <w:lvlText w:val="%1"/>
      <w:lvlJc w:val="left"/>
      <w:pPr>
        <w:tabs>
          <w:tab w:val="left" w:pos="0"/>
        </w:tabs>
        <w:ind w:left="0" w:firstLine="0"/>
      </w:pPr>
      <w:rPr>
        <w:rFonts w:hint="default" w:ascii="Times New Roman" w:hAnsi="Times New Roman" w:eastAsia="宋体" w:cs="宋体"/>
        <w:b/>
      </w:rPr>
    </w:lvl>
    <w:lvl w:ilvl="1" w:tentative="0">
      <w:start w:val="1"/>
      <w:numFmt w:val="decimal"/>
      <w:lvlText w:val="%2．"/>
      <w:lvlJc w:val="left"/>
      <w:pPr>
        <w:ind w:left="795" w:hanging="3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7469153"/>
    <w:multiLevelType w:val="multilevel"/>
    <w:tmpl w:val="57469153"/>
    <w:lvl w:ilvl="0" w:tentative="0">
      <w:start w:val="1"/>
      <w:numFmt w:val="decimal"/>
      <w:suff w:val="space"/>
      <w:lvlText w:val="%1."/>
      <w:lvlJc w:val="left"/>
      <w:pPr>
        <w:ind w:left="0" w:firstLine="0"/>
      </w:pPr>
      <w:rPr>
        <w:rFonts w:hint="eastAsia"/>
        <w:b/>
      </w:rPr>
    </w:lvl>
    <w:lvl w:ilvl="1" w:tentative="0">
      <w:start w:val="1"/>
      <w:numFmt w:val="decimal"/>
      <w:suff w:val="space"/>
      <w:lvlText w:val="%2"/>
      <w:lvlJc w:val="left"/>
      <w:pPr>
        <w:tabs>
          <w:tab w:val="left" w:pos="0"/>
        </w:tabs>
        <w:ind w:left="0" w:firstLine="0"/>
      </w:pPr>
      <w:rPr>
        <w:rFonts w:hint="default" w:ascii="Times New Roman" w:hAnsi="Times New Roman" w:eastAsia="宋体" w:cs="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57469174"/>
    <w:multiLevelType w:val="multilevel"/>
    <w:tmpl w:val="57469174"/>
    <w:lvl w:ilvl="0" w:tentative="0">
      <w:start w:val="1"/>
      <w:numFmt w:val="decimal"/>
      <w:suff w:val="space"/>
      <w:lvlText w:val="%1"/>
      <w:lvlJc w:val="left"/>
      <w:pPr>
        <w:tabs>
          <w:tab w:val="left" w:pos="0"/>
        </w:tabs>
        <w:ind w:left="0" w:firstLine="0"/>
      </w:pPr>
      <w:rPr>
        <w:rFonts w:hint="default" w:ascii="Times New Roman" w:hAnsi="Times New Roman" w:eastAsia="宋体" w:cs="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9B88CD2"/>
    <w:multiLevelType w:val="singleLevel"/>
    <w:tmpl w:val="59B88CD2"/>
    <w:lvl w:ilvl="0" w:tentative="0">
      <w:start w:val="1"/>
      <w:numFmt w:val="decimal"/>
      <w:suff w:val="nothing"/>
      <w:lvlText w:val="（%1）"/>
      <w:lvlJc w:val="left"/>
    </w:lvl>
  </w:abstractNum>
  <w:abstractNum w:abstractNumId="28">
    <w:nsid w:val="6E2A1C50"/>
    <w:multiLevelType w:val="multilevel"/>
    <w:tmpl w:val="6E2A1C50"/>
    <w:lvl w:ilvl="0" w:tentative="0">
      <w:start w:val="1"/>
      <w:numFmt w:val="decimal"/>
      <w:suff w:val="space"/>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776939D1"/>
    <w:multiLevelType w:val="multilevel"/>
    <w:tmpl w:val="776939D1"/>
    <w:lvl w:ilvl="0" w:tentative="0">
      <w:start w:val="2"/>
      <w:numFmt w:val="decimal"/>
      <w:suff w:val="space"/>
      <w:lvlText w:val="表5-%1"/>
      <w:lvlJc w:val="left"/>
      <w:pPr>
        <w:ind w:left="0" w:firstLine="0"/>
      </w:pPr>
      <w:rPr>
        <w:rFonts w:hint="default" w:ascii="Times New Roman" w:hAnsi="Times New Roman" w:eastAsia="宋体" w:cs="宋体"/>
        <w:b/>
      </w:rPr>
    </w:lvl>
    <w:lvl w:ilvl="1" w:tentative="0">
      <w:start w:val="1"/>
      <w:numFmt w:val="decimal"/>
      <w:lvlText w:val="%2．"/>
      <w:lvlJc w:val="left"/>
      <w:pPr>
        <w:ind w:left="795" w:hanging="375"/>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0">
    <w:nsid w:val="7D796878"/>
    <w:multiLevelType w:val="multilevel"/>
    <w:tmpl w:val="7D796878"/>
    <w:lvl w:ilvl="0" w:tentative="0">
      <w:start w:val="1"/>
      <w:numFmt w:val="decimal"/>
      <w:lvlText w:val="表7-%1"/>
      <w:lvlJc w:val="center"/>
      <w:pPr>
        <w:ind w:left="420" w:hanging="420"/>
      </w:pPr>
      <w:rPr>
        <w:rFonts w:hint="eastAsia"/>
        <w:b/>
        <w:sz w:val="24"/>
        <w:szCs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7EA00E47"/>
    <w:multiLevelType w:val="multilevel"/>
    <w:tmpl w:val="7EA00E47"/>
    <w:lvl w:ilvl="0" w:tentative="0">
      <w:start w:val="1"/>
      <w:numFmt w:val="decimal"/>
      <w:lvlText w:val="表4-%1"/>
      <w:lvlJc w:val="left"/>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7"/>
  </w:num>
  <w:num w:numId="3">
    <w:abstractNumId w:val="20"/>
  </w:num>
  <w:num w:numId="4">
    <w:abstractNumId w:val="12"/>
  </w:num>
  <w:num w:numId="5">
    <w:abstractNumId w:val="23"/>
  </w:num>
  <w:num w:numId="6">
    <w:abstractNumId w:val="13"/>
  </w:num>
  <w:num w:numId="7">
    <w:abstractNumId w:val="10"/>
  </w:num>
  <w:num w:numId="8">
    <w:abstractNumId w:val="6"/>
  </w:num>
  <w:num w:numId="9">
    <w:abstractNumId w:val="24"/>
  </w:num>
  <w:num w:numId="10">
    <w:abstractNumId w:val="8"/>
  </w:num>
  <w:num w:numId="11">
    <w:abstractNumId w:val="5"/>
  </w:num>
  <w:num w:numId="12">
    <w:abstractNumId w:val="7"/>
  </w:num>
  <w:num w:numId="13">
    <w:abstractNumId w:val="9"/>
  </w:num>
  <w:num w:numId="14">
    <w:abstractNumId w:val="31"/>
  </w:num>
  <w:num w:numId="15">
    <w:abstractNumId w:val="25"/>
  </w:num>
  <w:num w:numId="16">
    <w:abstractNumId w:val="26"/>
  </w:num>
  <w:num w:numId="17">
    <w:abstractNumId w:val="29"/>
  </w:num>
  <w:num w:numId="18">
    <w:abstractNumId w:val="28"/>
  </w:num>
  <w:num w:numId="19">
    <w:abstractNumId w:val="30"/>
  </w:num>
  <w:num w:numId="20">
    <w:abstractNumId w:val="1"/>
  </w:num>
  <w:num w:numId="21">
    <w:abstractNumId w:val="2"/>
  </w:num>
  <w:num w:numId="22">
    <w:abstractNumId w:val="19"/>
  </w:num>
  <w:num w:numId="23">
    <w:abstractNumId w:val="3"/>
  </w:num>
  <w:num w:numId="24">
    <w:abstractNumId w:val="4"/>
  </w:num>
  <w:num w:numId="25">
    <w:abstractNumId w:val="21"/>
  </w:num>
  <w:num w:numId="26">
    <w:abstractNumId w:val="22"/>
  </w:num>
  <w:num w:numId="27">
    <w:abstractNumId w:val="14"/>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393B49"/>
    <w:rsid w:val="001C42B3"/>
    <w:rsid w:val="0058701F"/>
    <w:rsid w:val="005E570F"/>
    <w:rsid w:val="0068626B"/>
    <w:rsid w:val="00704D6F"/>
    <w:rsid w:val="00723E08"/>
    <w:rsid w:val="00802D1B"/>
    <w:rsid w:val="009A2DB2"/>
    <w:rsid w:val="009B17FA"/>
    <w:rsid w:val="00C145E0"/>
    <w:rsid w:val="00E27435"/>
    <w:rsid w:val="00F258F5"/>
    <w:rsid w:val="00FD6CC6"/>
    <w:rsid w:val="00FF79F8"/>
    <w:rsid w:val="03AB7CAE"/>
    <w:rsid w:val="078508E9"/>
    <w:rsid w:val="082C75BB"/>
    <w:rsid w:val="0B9F3BC5"/>
    <w:rsid w:val="0D304EDD"/>
    <w:rsid w:val="10395605"/>
    <w:rsid w:val="115B0B20"/>
    <w:rsid w:val="1E4D3E64"/>
    <w:rsid w:val="203034A7"/>
    <w:rsid w:val="22393B49"/>
    <w:rsid w:val="2376259F"/>
    <w:rsid w:val="23CB6AE1"/>
    <w:rsid w:val="266539DD"/>
    <w:rsid w:val="29AF3AB1"/>
    <w:rsid w:val="2A9E0364"/>
    <w:rsid w:val="2E124DEB"/>
    <w:rsid w:val="31661B8B"/>
    <w:rsid w:val="348F37E4"/>
    <w:rsid w:val="40A457DB"/>
    <w:rsid w:val="4C3475A4"/>
    <w:rsid w:val="523226EF"/>
    <w:rsid w:val="52682425"/>
    <w:rsid w:val="5A27228D"/>
    <w:rsid w:val="5BB53D3C"/>
    <w:rsid w:val="5F435153"/>
    <w:rsid w:val="643412A1"/>
    <w:rsid w:val="652137AE"/>
    <w:rsid w:val="65467215"/>
    <w:rsid w:val="67AF2803"/>
    <w:rsid w:val="67CE6F5C"/>
    <w:rsid w:val="68CF74CC"/>
    <w:rsid w:val="6B876627"/>
    <w:rsid w:val="6D01343B"/>
    <w:rsid w:val="75B24CC3"/>
    <w:rsid w:val="7B2E27E6"/>
    <w:rsid w:val="7C692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21">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color w:val="FF0000"/>
      <w:sz w:val="24"/>
    </w:rPr>
  </w:style>
  <w:style w:type="paragraph" w:styleId="3">
    <w:name w:val="List Bullet 5"/>
    <w:basedOn w:val="1"/>
    <w:qFormat/>
    <w:uiPriority w:val="0"/>
    <w:pPr>
      <w:numPr>
        <w:ilvl w:val="0"/>
        <w:numId w:val="1"/>
      </w:numPr>
    </w:pPr>
  </w:style>
  <w:style w:type="paragraph" w:styleId="4">
    <w:name w:val="Normal Indent"/>
    <w:basedOn w:val="1"/>
    <w:next w:val="1"/>
    <w:qFormat/>
    <w:uiPriority w:val="0"/>
    <w:pPr>
      <w:ind w:firstLine="200" w:firstLineChars="200"/>
    </w:pPr>
    <w:rPr>
      <w:sz w:val="28"/>
      <w:szCs w:val="24"/>
    </w:rPr>
  </w:style>
  <w:style w:type="paragraph" w:styleId="5">
    <w:name w:val="caption"/>
    <w:basedOn w:val="1"/>
    <w:next w:val="1"/>
    <w:qFormat/>
    <w:uiPriority w:val="0"/>
    <w:rPr>
      <w:rFonts w:ascii="Arial" w:hAnsi="Arial" w:eastAsia="黑体" w:cs="Arial"/>
      <w:sz w:val="20"/>
    </w:rPr>
  </w:style>
  <w:style w:type="paragraph" w:styleId="6">
    <w:name w:val="annotation text"/>
    <w:basedOn w:val="1"/>
    <w:link w:val="41"/>
    <w:qFormat/>
    <w:uiPriority w:val="0"/>
    <w:pPr>
      <w:jc w:val="left"/>
    </w:pPr>
  </w:style>
  <w:style w:type="paragraph" w:styleId="7">
    <w:name w:val="Body Text 3"/>
    <w:basedOn w:val="1"/>
    <w:qFormat/>
    <w:uiPriority w:val="0"/>
    <w:pPr>
      <w:autoSpaceDE w:val="0"/>
      <w:autoSpaceDN w:val="0"/>
      <w:adjustRightInd w:val="0"/>
      <w:spacing w:line="360" w:lineRule="auto"/>
      <w:jc w:val="left"/>
    </w:pPr>
    <w:rPr>
      <w:rFonts w:ascii="宋体" w:hAnsi="MS Sans Serif"/>
      <w:color w:val="000000"/>
      <w:sz w:val="24"/>
    </w:rPr>
  </w:style>
  <w:style w:type="paragraph" w:styleId="8">
    <w:name w:val="Body Text Indent"/>
    <w:basedOn w:val="1"/>
    <w:next w:val="4"/>
    <w:qFormat/>
    <w:uiPriority w:val="0"/>
    <w:pPr>
      <w:spacing w:line="500" w:lineRule="exact"/>
      <w:ind w:firstLine="560" w:firstLineChars="200"/>
    </w:pPr>
    <w:rPr>
      <w:rFonts w:ascii="宋体" w:hAnsi="宋体"/>
      <w:bCs/>
      <w:sz w:val="28"/>
    </w:rPr>
  </w:style>
  <w:style w:type="paragraph" w:styleId="9">
    <w:name w:val="Plain Text"/>
    <w:basedOn w:val="1"/>
    <w:qFormat/>
    <w:uiPriority w:val="0"/>
    <w:rPr>
      <w:rFonts w:ascii="宋体" w:hAnsi="Courier New" w:cs="Courier New"/>
      <w:szCs w:val="21"/>
    </w:rPr>
  </w:style>
  <w:style w:type="paragraph" w:styleId="10">
    <w:name w:val="Balloon Text"/>
    <w:basedOn w:val="1"/>
    <w:link w:val="40"/>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List"/>
    <w:basedOn w:val="1"/>
    <w:next w:val="1"/>
    <w:qFormat/>
    <w:uiPriority w:val="0"/>
    <w:pPr>
      <w:ind w:left="200" w:hanging="200" w:hangingChars="200"/>
      <w:contextualSpacing/>
    </w:pPr>
  </w:style>
  <w:style w:type="paragraph" w:styleId="15">
    <w:name w:val="Normal (Web)"/>
    <w:basedOn w:val="1"/>
    <w:qFormat/>
    <w:uiPriority w:val="0"/>
    <w:rPr>
      <w:sz w:val="24"/>
    </w:rPr>
  </w:style>
  <w:style w:type="paragraph" w:styleId="16">
    <w:name w:val="Title"/>
    <w:basedOn w:val="1"/>
    <w:next w:val="1"/>
    <w:qFormat/>
    <w:uiPriority w:val="0"/>
    <w:pPr>
      <w:spacing w:before="240" w:after="60"/>
      <w:jc w:val="center"/>
      <w:outlineLvl w:val="0"/>
    </w:pPr>
    <w:rPr>
      <w:rFonts w:ascii="Cambria" w:hAnsi="Cambria"/>
      <w:b/>
      <w:bCs/>
      <w:sz w:val="32"/>
      <w:szCs w:val="32"/>
    </w:rPr>
  </w:style>
  <w:style w:type="paragraph" w:styleId="17">
    <w:name w:val="annotation subject"/>
    <w:basedOn w:val="6"/>
    <w:next w:val="6"/>
    <w:link w:val="42"/>
    <w:qFormat/>
    <w:uiPriority w:val="0"/>
    <w:rPr>
      <w:b/>
      <w:bCs/>
    </w:rPr>
  </w:style>
  <w:style w:type="paragraph" w:styleId="18">
    <w:name w:val="Body Text First Indent"/>
    <w:basedOn w:val="2"/>
    <w:next w:val="1"/>
    <w:qFormat/>
    <w:uiPriority w:val="0"/>
    <w:pPr>
      <w:spacing w:after="120"/>
      <w:ind w:firstLine="420" w:firstLineChars="100"/>
    </w:pPr>
    <w:rPr>
      <w:sz w:val="21"/>
    </w:rPr>
  </w:style>
  <w:style w:type="paragraph" w:styleId="19">
    <w:name w:val="Body Text First Indent 2"/>
    <w:basedOn w:val="8"/>
    <w:next w:val="18"/>
    <w:qFormat/>
    <w:uiPriority w:val="0"/>
    <w:pPr>
      <w:spacing w:after="120" w:line="240" w:lineRule="auto"/>
      <w:ind w:left="420" w:leftChars="200" w:firstLine="420"/>
    </w:pPr>
    <w:rPr>
      <w:sz w:val="21"/>
    </w:rPr>
  </w:style>
  <w:style w:type="character" w:styleId="22">
    <w:name w:val="Strong"/>
    <w:qFormat/>
    <w:uiPriority w:val="0"/>
    <w:rPr>
      <w:b/>
      <w:bCs/>
    </w:rPr>
  </w:style>
  <w:style w:type="character" w:styleId="23">
    <w:name w:val="page number"/>
    <w:basedOn w:val="21"/>
    <w:qFormat/>
    <w:uiPriority w:val="0"/>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styleId="25">
    <w:name w:val="annotation reference"/>
    <w:qFormat/>
    <w:uiPriority w:val="0"/>
    <w:rPr>
      <w:sz w:val="21"/>
      <w:szCs w:val="21"/>
    </w:rPr>
  </w:style>
  <w:style w:type="paragraph" w:customStyle="1" w:styleId="26">
    <w:name w:val="_Style 2"/>
    <w:basedOn w:val="1"/>
    <w:qFormat/>
    <w:uiPriority w:val="0"/>
    <w:pPr>
      <w:ind w:firstLine="420" w:firstLineChars="200"/>
    </w:pPr>
  </w:style>
  <w:style w:type="paragraph" w:customStyle="1" w:styleId="27">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28">
    <w:name w:val="Default"/>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29">
    <w:name w:val="样式 (中文) 仿宋_GB2312 四号 行距: 多倍行距 1.4 字行"/>
    <w:basedOn w:val="1"/>
    <w:qFormat/>
    <w:uiPriority w:val="0"/>
    <w:pPr>
      <w:snapToGrid w:val="0"/>
      <w:spacing w:line="336" w:lineRule="auto"/>
      <w:ind w:firstLine="480" w:firstLineChars="200"/>
    </w:pPr>
    <w:rPr>
      <w:rFonts w:eastAsia="仿宋_GB2312"/>
      <w:color w:val="000000"/>
      <w:sz w:val="24"/>
      <w:szCs w:val="24"/>
    </w:rPr>
  </w:style>
  <w:style w:type="paragraph" w:customStyle="1" w:styleId="30">
    <w:name w:val="表格文字"/>
    <w:basedOn w:val="1"/>
    <w:qFormat/>
    <w:uiPriority w:val="0"/>
    <w:pPr>
      <w:jc w:val="center"/>
    </w:pPr>
    <w:rPr>
      <w:rFonts w:ascii="仿宋_GB2312" w:hAnsi="Arial Black" w:eastAsia="仿宋_GB2312"/>
      <w:kern w:val="44"/>
      <w:sz w:val="24"/>
    </w:rPr>
  </w:style>
  <w:style w:type="paragraph" w:customStyle="1" w:styleId="31">
    <w:name w:val="正文01"/>
    <w:basedOn w:val="1"/>
    <w:qFormat/>
    <w:uiPriority w:val="0"/>
    <w:pPr>
      <w:spacing w:before="40" w:line="420" w:lineRule="exact"/>
      <w:ind w:firstLine="200" w:firstLineChars="200"/>
    </w:pPr>
    <w:rPr>
      <w:bCs/>
      <w:sz w:val="24"/>
    </w:rPr>
  </w:style>
  <w:style w:type="paragraph" w:customStyle="1" w:styleId="32">
    <w:name w:val="Table Paragraph"/>
    <w:basedOn w:val="1"/>
    <w:qFormat/>
    <w:uiPriority w:val="1"/>
    <w:pPr>
      <w:autoSpaceDE w:val="0"/>
      <w:autoSpaceDN w:val="0"/>
      <w:adjustRightInd w:val="0"/>
      <w:jc w:val="left"/>
    </w:pPr>
    <w:rPr>
      <w:kern w:val="0"/>
      <w:sz w:val="24"/>
      <w:szCs w:val="24"/>
    </w:rPr>
  </w:style>
  <w:style w:type="paragraph" w:customStyle="1" w:styleId="33">
    <w:name w:val="列出段落1"/>
    <w:basedOn w:val="1"/>
    <w:qFormat/>
    <w:uiPriority w:val="34"/>
    <w:pPr>
      <w:ind w:firstLine="420" w:firstLineChars="200"/>
    </w:pPr>
  </w:style>
  <w:style w:type="paragraph" w:customStyle="1" w:styleId="34">
    <w:name w:val="Body Text 21"/>
    <w:basedOn w:val="1"/>
    <w:qFormat/>
    <w:uiPriority w:val="0"/>
    <w:pPr>
      <w:adjustRightInd w:val="0"/>
      <w:textAlignment w:val="baseline"/>
    </w:pPr>
    <w:rPr>
      <w:rFonts w:ascii="仿宋_GB2312" w:eastAsia="仿宋体"/>
    </w:rPr>
  </w:style>
  <w:style w:type="paragraph" w:customStyle="1" w:styleId="35">
    <w:name w:val="表格"/>
    <w:basedOn w:val="1"/>
    <w:qFormat/>
    <w:uiPriority w:val="0"/>
    <w:pPr>
      <w:jc w:val="center"/>
    </w:pPr>
    <w:rPr>
      <w:szCs w:val="24"/>
    </w:rPr>
  </w:style>
  <w:style w:type="paragraph" w:customStyle="1" w:styleId="36">
    <w:name w:val="列出段落11"/>
    <w:basedOn w:val="1"/>
    <w:qFormat/>
    <w:uiPriority w:val="0"/>
    <w:pPr>
      <w:ind w:firstLine="420" w:firstLineChars="200"/>
    </w:pPr>
  </w:style>
  <w:style w:type="paragraph" w:customStyle="1" w:styleId="37">
    <w:name w:val="常用正文样式"/>
    <w:basedOn w:val="1"/>
    <w:qFormat/>
    <w:uiPriority w:val="0"/>
    <w:pPr>
      <w:spacing w:line="360" w:lineRule="auto"/>
      <w:ind w:firstLine="480" w:firstLineChars="200"/>
    </w:pPr>
    <w:rPr>
      <w:rFonts w:ascii="宋体" w:hAnsi="宋体" w:eastAsia="仿宋_GB2312"/>
      <w:bCs/>
      <w:kern w:val="28"/>
    </w:rPr>
  </w:style>
  <w:style w:type="paragraph" w:customStyle="1" w:styleId="38">
    <w:name w:val="文本框"/>
    <w:basedOn w:val="1"/>
    <w:next w:val="1"/>
    <w:qFormat/>
    <w:uiPriority w:val="0"/>
    <w:pPr>
      <w:tabs>
        <w:tab w:val="left" w:pos="0"/>
      </w:tabs>
      <w:spacing w:line="240" w:lineRule="atLeast"/>
      <w:jc w:val="center"/>
    </w:pPr>
    <w:rPr>
      <w:rFonts w:eastAsia="仿宋_GB2312"/>
      <w:spacing w:val="12"/>
      <w:szCs w:val="21"/>
    </w:rPr>
  </w:style>
  <w:style w:type="paragraph" w:styleId="39">
    <w:name w:val="No Spacing"/>
    <w:qFormat/>
    <w:uiPriority w:val="1"/>
    <w:pPr>
      <w:widowControl w:val="0"/>
      <w:jc w:val="both"/>
    </w:pPr>
    <w:rPr>
      <w:rFonts w:ascii="Times New Roman" w:hAnsi="Times New Roman" w:eastAsia="宋体" w:cs="Times New Roman"/>
      <w:kern w:val="2"/>
      <w:sz w:val="21"/>
      <w:szCs w:val="21"/>
      <w:lang w:val="en-US" w:eastAsia="zh-CN" w:bidi="ar-SA"/>
    </w:rPr>
  </w:style>
  <w:style w:type="character" w:customStyle="1" w:styleId="40">
    <w:name w:val="批注框文本 Char"/>
    <w:basedOn w:val="21"/>
    <w:link w:val="10"/>
    <w:qFormat/>
    <w:uiPriority w:val="0"/>
    <w:rPr>
      <w:kern w:val="2"/>
      <w:sz w:val="18"/>
      <w:szCs w:val="18"/>
    </w:rPr>
  </w:style>
  <w:style w:type="character" w:customStyle="1" w:styleId="41">
    <w:name w:val="批注文字 Char"/>
    <w:basedOn w:val="21"/>
    <w:link w:val="6"/>
    <w:qFormat/>
    <w:uiPriority w:val="0"/>
    <w:rPr>
      <w:kern w:val="2"/>
      <w:sz w:val="21"/>
    </w:rPr>
  </w:style>
  <w:style w:type="character" w:customStyle="1" w:styleId="42">
    <w:name w:val="批注主题 Char"/>
    <w:basedOn w:val="41"/>
    <w:link w:val="17"/>
    <w:qFormat/>
    <w:uiPriority w:val="0"/>
    <w:rPr>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2.bin"/><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81"/>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48228</Words>
  <Characters>57979</Characters>
  <Lines>480</Lines>
  <Paragraphs>135</Paragraphs>
  <TotalTime>659</TotalTime>
  <ScaleCrop>false</ScaleCrop>
  <LinksUpToDate>false</LinksUpToDate>
  <CharactersWithSpaces>58633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2021-01-11T02:49:00Z</dcterms:created>
  <dc:creator>宁未雪</dc:creator>
  <cp:lastModifiedBy>宁未雪</cp:lastModifiedBy>
  <cp:lastPrinted>2021-02-04T07:31:00Z</cp:lastPrinted>
  <dcterms:modified xsi:type="dcterms:W3CDTF">2021-02-26T03:13:31Z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