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15" w:rsidRPr="009443C0" w:rsidRDefault="00D44615" w:rsidP="008605D6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kern w:val="0"/>
          <w:sz w:val="44"/>
          <w:szCs w:val="44"/>
        </w:rPr>
      </w:pPr>
    </w:p>
    <w:p w:rsidR="00D44615" w:rsidRPr="009443C0" w:rsidRDefault="00D44615" w:rsidP="008605D6">
      <w:pPr>
        <w:adjustRightInd w:val="0"/>
        <w:snapToGrid w:val="0"/>
        <w:spacing w:line="360" w:lineRule="auto"/>
        <w:rPr>
          <w:rFonts w:ascii="Times New Roman" w:hAnsi="Times New Roman"/>
          <w:b/>
          <w:kern w:val="0"/>
          <w:sz w:val="44"/>
          <w:szCs w:val="44"/>
        </w:rPr>
      </w:pPr>
    </w:p>
    <w:p w:rsidR="00D44615" w:rsidRPr="009443C0" w:rsidRDefault="009751C7" w:rsidP="008605D6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9443C0">
        <w:rPr>
          <w:rFonts w:ascii="Times New Roman" w:hAnsi="宋体"/>
          <w:b/>
          <w:kern w:val="0"/>
          <w:sz w:val="36"/>
          <w:szCs w:val="36"/>
        </w:rPr>
        <w:t>无锡名智液压机械有限公司</w:t>
      </w:r>
    </w:p>
    <w:p w:rsidR="00D44615" w:rsidRPr="009443C0" w:rsidRDefault="00294DD7" w:rsidP="00C40601"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/>
          <w:b/>
          <w:kern w:val="0"/>
          <w:sz w:val="36"/>
          <w:szCs w:val="36"/>
        </w:rPr>
      </w:pPr>
      <w:r w:rsidRPr="009443C0">
        <w:rPr>
          <w:rFonts w:ascii="Times New Roman" w:hAnsi="Times New Roman"/>
          <w:b/>
          <w:kern w:val="0"/>
          <w:sz w:val="36"/>
          <w:szCs w:val="36"/>
        </w:rPr>
        <w:t>“</w:t>
      </w:r>
      <w:r w:rsidR="009751C7" w:rsidRPr="009443C0">
        <w:rPr>
          <w:rFonts w:ascii="Times New Roman" w:hAnsi="宋体"/>
          <w:b/>
          <w:kern w:val="0"/>
          <w:sz w:val="36"/>
          <w:szCs w:val="36"/>
        </w:rPr>
        <w:t>年产液压油缸</w:t>
      </w:r>
      <w:r w:rsidR="009751C7" w:rsidRPr="009443C0">
        <w:rPr>
          <w:rFonts w:ascii="Times New Roman" w:hAnsi="Times New Roman"/>
          <w:b/>
          <w:kern w:val="0"/>
          <w:sz w:val="36"/>
          <w:szCs w:val="36"/>
        </w:rPr>
        <w:t>5000</w:t>
      </w:r>
      <w:r w:rsidR="009751C7" w:rsidRPr="009443C0">
        <w:rPr>
          <w:rFonts w:ascii="Times New Roman" w:hAnsi="宋体"/>
          <w:b/>
          <w:kern w:val="0"/>
          <w:sz w:val="36"/>
          <w:szCs w:val="36"/>
        </w:rPr>
        <w:t>套项目</w:t>
      </w:r>
      <w:r w:rsidRPr="009443C0">
        <w:rPr>
          <w:rFonts w:ascii="Times New Roman" w:hAnsi="Times New Roman"/>
          <w:b/>
          <w:kern w:val="0"/>
          <w:sz w:val="36"/>
          <w:szCs w:val="36"/>
        </w:rPr>
        <w:t>”</w:t>
      </w:r>
    </w:p>
    <w:p w:rsidR="00D44615" w:rsidRPr="009443C0" w:rsidRDefault="006C75E3" w:rsidP="00C40601"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/>
          <w:b/>
          <w:kern w:val="0"/>
          <w:sz w:val="36"/>
          <w:szCs w:val="36"/>
        </w:rPr>
      </w:pPr>
      <w:r w:rsidRPr="009443C0">
        <w:rPr>
          <w:rFonts w:ascii="Times New Roman" w:hAnsi="宋体"/>
          <w:b/>
          <w:kern w:val="0"/>
          <w:sz w:val="36"/>
          <w:szCs w:val="36"/>
        </w:rPr>
        <w:t>一般变动环境影响分析</w:t>
      </w:r>
    </w:p>
    <w:p w:rsidR="00D44615" w:rsidRPr="009443C0" w:rsidRDefault="00D44615" w:rsidP="008605D6">
      <w:pPr>
        <w:pStyle w:val="a0"/>
        <w:spacing w:after="0"/>
        <w:rPr>
          <w:b/>
          <w:kern w:val="0"/>
          <w:sz w:val="36"/>
          <w:szCs w:val="36"/>
        </w:rPr>
      </w:pPr>
    </w:p>
    <w:p w:rsidR="00D44615" w:rsidRPr="009443C0" w:rsidRDefault="00D44615" w:rsidP="008605D6">
      <w:pPr>
        <w:pStyle w:val="a0"/>
        <w:spacing w:after="0"/>
        <w:rPr>
          <w:b/>
          <w:kern w:val="0"/>
          <w:sz w:val="36"/>
          <w:szCs w:val="36"/>
        </w:rPr>
      </w:pPr>
    </w:p>
    <w:p w:rsidR="00D44615" w:rsidRPr="009443C0" w:rsidRDefault="00D44615" w:rsidP="008605D6">
      <w:pPr>
        <w:pStyle w:val="a0"/>
        <w:spacing w:after="0"/>
        <w:rPr>
          <w:b/>
          <w:kern w:val="0"/>
          <w:sz w:val="36"/>
          <w:szCs w:val="36"/>
        </w:rPr>
      </w:pPr>
    </w:p>
    <w:p w:rsidR="00D44615" w:rsidRPr="009443C0" w:rsidRDefault="00D44615" w:rsidP="008605D6">
      <w:pPr>
        <w:pStyle w:val="a0"/>
        <w:spacing w:after="0"/>
        <w:rPr>
          <w:b/>
          <w:kern w:val="0"/>
          <w:sz w:val="36"/>
          <w:szCs w:val="36"/>
        </w:rPr>
      </w:pPr>
    </w:p>
    <w:p w:rsidR="00D44615" w:rsidRPr="009443C0" w:rsidRDefault="00D44615" w:rsidP="008605D6">
      <w:pPr>
        <w:pStyle w:val="a0"/>
        <w:spacing w:after="0"/>
        <w:rPr>
          <w:b/>
          <w:kern w:val="0"/>
          <w:sz w:val="36"/>
          <w:szCs w:val="36"/>
        </w:rPr>
      </w:pPr>
    </w:p>
    <w:p w:rsidR="00D44615" w:rsidRPr="009443C0" w:rsidRDefault="00D44615" w:rsidP="008605D6">
      <w:pPr>
        <w:pStyle w:val="a0"/>
        <w:spacing w:after="0"/>
        <w:rPr>
          <w:b/>
          <w:kern w:val="0"/>
          <w:sz w:val="36"/>
          <w:szCs w:val="36"/>
        </w:rPr>
      </w:pPr>
    </w:p>
    <w:p w:rsidR="00D44615" w:rsidRPr="009443C0" w:rsidRDefault="00D44615" w:rsidP="008605D6">
      <w:pPr>
        <w:pStyle w:val="a0"/>
        <w:spacing w:after="0"/>
        <w:rPr>
          <w:b/>
          <w:kern w:val="0"/>
          <w:sz w:val="36"/>
          <w:szCs w:val="36"/>
        </w:rPr>
      </w:pPr>
    </w:p>
    <w:p w:rsidR="00D44615" w:rsidRPr="009443C0" w:rsidRDefault="00D44615" w:rsidP="008605D6">
      <w:pPr>
        <w:pStyle w:val="a0"/>
        <w:spacing w:after="0"/>
        <w:rPr>
          <w:b/>
          <w:kern w:val="0"/>
          <w:sz w:val="36"/>
          <w:szCs w:val="36"/>
        </w:rPr>
      </w:pPr>
    </w:p>
    <w:p w:rsidR="008D3391" w:rsidRPr="009443C0" w:rsidRDefault="008D3391" w:rsidP="008605D6">
      <w:pPr>
        <w:pStyle w:val="a0"/>
        <w:spacing w:after="0"/>
        <w:rPr>
          <w:b/>
          <w:kern w:val="0"/>
          <w:sz w:val="36"/>
          <w:szCs w:val="36"/>
        </w:rPr>
      </w:pPr>
    </w:p>
    <w:p w:rsidR="008D3391" w:rsidRPr="009443C0" w:rsidRDefault="008D3391" w:rsidP="008605D6">
      <w:pPr>
        <w:pStyle w:val="a0"/>
        <w:spacing w:after="0"/>
        <w:rPr>
          <w:b/>
          <w:kern w:val="0"/>
          <w:sz w:val="36"/>
          <w:szCs w:val="36"/>
        </w:rPr>
      </w:pPr>
    </w:p>
    <w:p w:rsidR="008D3391" w:rsidRPr="009443C0" w:rsidRDefault="008D3391" w:rsidP="008605D6">
      <w:pPr>
        <w:pStyle w:val="a0"/>
        <w:spacing w:after="0"/>
        <w:rPr>
          <w:b/>
          <w:kern w:val="0"/>
          <w:sz w:val="36"/>
          <w:szCs w:val="36"/>
        </w:rPr>
      </w:pPr>
    </w:p>
    <w:p w:rsidR="008D3391" w:rsidRPr="009443C0" w:rsidRDefault="008D3391" w:rsidP="008605D6">
      <w:pPr>
        <w:pStyle w:val="a0"/>
        <w:spacing w:after="0"/>
        <w:rPr>
          <w:b/>
          <w:kern w:val="0"/>
          <w:sz w:val="36"/>
          <w:szCs w:val="36"/>
        </w:rPr>
      </w:pPr>
    </w:p>
    <w:p w:rsidR="00D44615" w:rsidRPr="009443C0" w:rsidRDefault="00D44615" w:rsidP="008605D6">
      <w:pPr>
        <w:pStyle w:val="5"/>
        <w:numPr>
          <w:ilvl w:val="0"/>
          <w:numId w:val="0"/>
        </w:numPr>
        <w:adjustRightInd w:val="0"/>
        <w:snapToGrid w:val="0"/>
        <w:ind w:left="2040"/>
        <w:rPr>
          <w:rFonts w:ascii="Times New Roman" w:hAnsi="Times New Roman"/>
        </w:rPr>
      </w:pPr>
    </w:p>
    <w:p w:rsidR="00D44615" w:rsidRPr="009443C0" w:rsidRDefault="00D44615" w:rsidP="008605D6">
      <w:pPr>
        <w:pStyle w:val="5"/>
        <w:numPr>
          <w:ilvl w:val="0"/>
          <w:numId w:val="0"/>
        </w:numPr>
        <w:adjustRightInd w:val="0"/>
        <w:snapToGrid w:val="0"/>
        <w:ind w:left="2040"/>
        <w:rPr>
          <w:rFonts w:ascii="Times New Roman" w:hAnsi="Times New Roman"/>
        </w:rPr>
      </w:pPr>
    </w:p>
    <w:p w:rsidR="00294DD7" w:rsidRPr="009443C0" w:rsidRDefault="00294DD7" w:rsidP="008605D6">
      <w:pPr>
        <w:widowControl/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43C0">
        <w:rPr>
          <w:rFonts w:ascii="Times New Roman" w:hAnsi="宋体"/>
          <w:b/>
          <w:bCs/>
          <w:sz w:val="28"/>
          <w:szCs w:val="28"/>
        </w:rPr>
        <w:t>建设单位：</w:t>
      </w:r>
      <w:r w:rsidR="009751C7" w:rsidRPr="009443C0">
        <w:rPr>
          <w:rFonts w:ascii="Times New Roman" w:hAnsi="宋体"/>
          <w:b/>
          <w:bCs/>
          <w:sz w:val="28"/>
          <w:szCs w:val="28"/>
        </w:rPr>
        <w:t>无锡名智液压机械有限公司</w:t>
      </w:r>
    </w:p>
    <w:p w:rsidR="00294DD7" w:rsidRPr="009443C0" w:rsidRDefault="00294DD7" w:rsidP="008605D6">
      <w:pPr>
        <w:widowControl/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43C0">
        <w:rPr>
          <w:rFonts w:ascii="Times New Roman" w:hAnsi="宋体"/>
          <w:b/>
          <w:bCs/>
          <w:sz w:val="28"/>
          <w:szCs w:val="28"/>
        </w:rPr>
        <w:t>编制单位：无锡新优信企业管理咨询有限公司</w:t>
      </w:r>
    </w:p>
    <w:p w:rsidR="00D44615" w:rsidRPr="009443C0" w:rsidRDefault="009751C7" w:rsidP="008605D6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43C0">
        <w:rPr>
          <w:rFonts w:ascii="Times New Roman" w:hAnsi="Times New Roman"/>
          <w:b/>
          <w:bCs/>
          <w:sz w:val="28"/>
          <w:szCs w:val="28"/>
        </w:rPr>
        <w:t>2021</w:t>
      </w:r>
      <w:r w:rsidR="00294DD7" w:rsidRPr="009443C0">
        <w:rPr>
          <w:rFonts w:ascii="Times New Roman" w:hAnsi="宋体"/>
          <w:b/>
          <w:bCs/>
          <w:sz w:val="28"/>
          <w:szCs w:val="28"/>
        </w:rPr>
        <w:t>年</w:t>
      </w:r>
      <w:r w:rsidRPr="009443C0">
        <w:rPr>
          <w:rFonts w:ascii="Times New Roman" w:hAnsi="Times New Roman"/>
          <w:b/>
          <w:bCs/>
          <w:sz w:val="28"/>
          <w:szCs w:val="28"/>
        </w:rPr>
        <w:t>12</w:t>
      </w:r>
      <w:r w:rsidR="00294DD7" w:rsidRPr="009443C0">
        <w:rPr>
          <w:rFonts w:ascii="Times New Roman" w:hAnsi="宋体"/>
          <w:b/>
          <w:bCs/>
          <w:sz w:val="28"/>
          <w:szCs w:val="28"/>
        </w:rPr>
        <w:t>月</w:t>
      </w:r>
    </w:p>
    <w:p w:rsidR="00294DD7" w:rsidRPr="009443C0" w:rsidRDefault="00294DD7" w:rsidP="008605D6">
      <w:pPr>
        <w:pStyle w:val="a0"/>
        <w:spacing w:after="0"/>
        <w:sectPr w:rsidR="00294DD7" w:rsidRPr="009443C0" w:rsidSect="00294DD7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294DD7" w:rsidRPr="009443C0" w:rsidRDefault="00294DD7" w:rsidP="008605D6">
      <w:pPr>
        <w:pStyle w:val="a0"/>
        <w:numPr>
          <w:ilvl w:val="0"/>
          <w:numId w:val="7"/>
        </w:numPr>
        <w:spacing w:after="0"/>
        <w:ind w:left="0" w:firstLine="0"/>
        <w:rPr>
          <w:b/>
          <w:kern w:val="0"/>
          <w:szCs w:val="24"/>
        </w:rPr>
      </w:pPr>
      <w:r w:rsidRPr="009443C0">
        <w:rPr>
          <w:rFonts w:hAnsi="宋体"/>
          <w:b/>
          <w:kern w:val="0"/>
          <w:szCs w:val="24"/>
        </w:rPr>
        <w:lastRenderedPageBreak/>
        <w:t>项目变动情况</w:t>
      </w:r>
    </w:p>
    <w:p w:rsidR="00D44615" w:rsidRPr="009443C0" w:rsidRDefault="006C75E3" w:rsidP="008605D6">
      <w:pPr>
        <w:pStyle w:val="a0"/>
        <w:numPr>
          <w:ilvl w:val="2"/>
          <w:numId w:val="8"/>
        </w:numPr>
        <w:spacing w:after="0"/>
        <w:ind w:leftChars="135" w:left="283" w:firstLine="0"/>
        <w:jc w:val="left"/>
        <w:rPr>
          <w:b/>
          <w:bCs/>
          <w:kern w:val="0"/>
          <w:szCs w:val="24"/>
        </w:rPr>
      </w:pPr>
      <w:r w:rsidRPr="009443C0">
        <w:rPr>
          <w:rFonts w:hAnsi="宋体"/>
          <w:b/>
          <w:bCs/>
          <w:kern w:val="0"/>
          <w:szCs w:val="24"/>
        </w:rPr>
        <w:t>环评手续办理情况</w:t>
      </w:r>
    </w:p>
    <w:p w:rsidR="00294DD7" w:rsidRPr="009443C0" w:rsidRDefault="006C75E3" w:rsidP="009751C7">
      <w:pPr>
        <w:pStyle w:val="a0"/>
        <w:spacing w:after="0"/>
        <w:ind w:firstLineChars="200" w:firstLine="480"/>
        <w:rPr>
          <w:bCs/>
          <w:kern w:val="0"/>
          <w:szCs w:val="24"/>
        </w:rPr>
      </w:pPr>
      <w:r w:rsidRPr="009443C0">
        <w:rPr>
          <w:rFonts w:hAnsi="宋体"/>
          <w:bCs/>
          <w:kern w:val="0"/>
          <w:szCs w:val="24"/>
        </w:rPr>
        <w:t>本次验收项目《</w:t>
      </w:r>
      <w:r w:rsidR="009751C7" w:rsidRPr="009443C0">
        <w:rPr>
          <w:rFonts w:hAnsi="宋体"/>
          <w:bCs/>
          <w:kern w:val="0"/>
          <w:szCs w:val="24"/>
        </w:rPr>
        <w:t>年产液压油缸</w:t>
      </w:r>
      <w:r w:rsidR="009751C7" w:rsidRPr="009443C0">
        <w:rPr>
          <w:bCs/>
          <w:kern w:val="0"/>
          <w:szCs w:val="24"/>
        </w:rPr>
        <w:t>5000</w:t>
      </w:r>
      <w:r w:rsidR="009751C7" w:rsidRPr="009443C0">
        <w:rPr>
          <w:rFonts w:hAnsi="宋体"/>
          <w:bCs/>
          <w:kern w:val="0"/>
          <w:szCs w:val="24"/>
        </w:rPr>
        <w:t>套项目</w:t>
      </w:r>
      <w:r w:rsidRPr="009443C0">
        <w:rPr>
          <w:rFonts w:hAnsi="宋体"/>
          <w:bCs/>
          <w:kern w:val="0"/>
          <w:szCs w:val="24"/>
        </w:rPr>
        <w:t>环境影响报告表》于</w:t>
      </w:r>
      <w:r w:rsidR="009751C7" w:rsidRPr="009443C0">
        <w:rPr>
          <w:bCs/>
          <w:kern w:val="0"/>
          <w:szCs w:val="24"/>
        </w:rPr>
        <w:t>2020</w:t>
      </w:r>
      <w:r w:rsidRPr="009443C0">
        <w:rPr>
          <w:rFonts w:hAnsi="宋体"/>
          <w:bCs/>
          <w:kern w:val="0"/>
          <w:szCs w:val="24"/>
        </w:rPr>
        <w:t>年</w:t>
      </w:r>
      <w:r w:rsidR="009751C7" w:rsidRPr="009443C0">
        <w:rPr>
          <w:bCs/>
          <w:kern w:val="0"/>
          <w:szCs w:val="24"/>
        </w:rPr>
        <w:t>7</w:t>
      </w:r>
      <w:r w:rsidRPr="009443C0">
        <w:rPr>
          <w:rFonts w:hAnsi="宋体"/>
          <w:bCs/>
          <w:kern w:val="0"/>
          <w:szCs w:val="24"/>
        </w:rPr>
        <w:t>月</w:t>
      </w:r>
      <w:r w:rsidR="009751C7" w:rsidRPr="009443C0">
        <w:rPr>
          <w:bCs/>
          <w:kern w:val="0"/>
          <w:szCs w:val="24"/>
        </w:rPr>
        <w:t>31</w:t>
      </w:r>
      <w:r w:rsidRPr="009443C0">
        <w:rPr>
          <w:rFonts w:hAnsi="宋体"/>
          <w:bCs/>
          <w:kern w:val="0"/>
          <w:szCs w:val="24"/>
        </w:rPr>
        <w:t>日通过无锡市行政审批局</w:t>
      </w:r>
      <w:r w:rsidR="00567542">
        <w:rPr>
          <w:rFonts w:hAnsi="宋体"/>
          <w:bCs/>
          <w:kern w:val="0"/>
          <w:szCs w:val="24"/>
        </w:rPr>
        <w:t>审批</w:t>
      </w:r>
      <w:r w:rsidR="009751C7" w:rsidRPr="009443C0">
        <w:rPr>
          <w:rFonts w:hAnsi="宋体"/>
          <w:bCs/>
          <w:kern w:val="0"/>
          <w:szCs w:val="24"/>
        </w:rPr>
        <w:t>（锡行审环许</w:t>
      </w:r>
      <w:r w:rsidR="009751C7" w:rsidRPr="009443C0">
        <w:rPr>
          <w:bCs/>
          <w:kern w:val="0"/>
          <w:szCs w:val="24"/>
        </w:rPr>
        <w:t>[2020]7320</w:t>
      </w:r>
      <w:r w:rsidR="009751C7" w:rsidRPr="009443C0">
        <w:rPr>
          <w:rFonts w:hAnsi="宋体"/>
          <w:bCs/>
          <w:kern w:val="0"/>
          <w:szCs w:val="24"/>
        </w:rPr>
        <w:t>号）</w:t>
      </w:r>
      <w:r w:rsidRPr="009443C0">
        <w:rPr>
          <w:rFonts w:hAnsi="宋体"/>
          <w:bCs/>
          <w:kern w:val="0"/>
          <w:szCs w:val="24"/>
        </w:rPr>
        <w:t>。目前公司</w:t>
      </w:r>
      <w:r w:rsidRPr="009443C0">
        <w:rPr>
          <w:bCs/>
          <w:kern w:val="0"/>
          <w:szCs w:val="24"/>
        </w:rPr>
        <w:t>“</w:t>
      </w:r>
      <w:r w:rsidR="009751C7" w:rsidRPr="009443C0">
        <w:rPr>
          <w:rFonts w:hAnsi="宋体"/>
          <w:bCs/>
          <w:kern w:val="0"/>
          <w:szCs w:val="24"/>
        </w:rPr>
        <w:t>年产液压油缸</w:t>
      </w:r>
      <w:r w:rsidR="009751C7" w:rsidRPr="009443C0">
        <w:rPr>
          <w:bCs/>
          <w:kern w:val="0"/>
          <w:szCs w:val="24"/>
        </w:rPr>
        <w:t>5000</w:t>
      </w:r>
      <w:r w:rsidR="009751C7" w:rsidRPr="009443C0">
        <w:rPr>
          <w:rFonts w:hAnsi="宋体"/>
          <w:bCs/>
          <w:kern w:val="0"/>
          <w:szCs w:val="24"/>
        </w:rPr>
        <w:t>套</w:t>
      </w:r>
      <w:r w:rsidRPr="009443C0">
        <w:rPr>
          <w:bCs/>
          <w:kern w:val="0"/>
          <w:szCs w:val="24"/>
        </w:rPr>
        <w:t>”</w:t>
      </w:r>
      <w:r w:rsidRPr="009443C0">
        <w:rPr>
          <w:rFonts w:hAnsi="宋体"/>
          <w:bCs/>
          <w:kern w:val="0"/>
          <w:szCs w:val="24"/>
        </w:rPr>
        <w:t>生产能力已达到设计生产能力的</w:t>
      </w:r>
      <w:r w:rsidRPr="009443C0">
        <w:rPr>
          <w:bCs/>
          <w:kern w:val="0"/>
          <w:szCs w:val="24"/>
        </w:rPr>
        <w:t>100%</w:t>
      </w:r>
      <w:r w:rsidRPr="009443C0">
        <w:rPr>
          <w:rFonts w:hAnsi="宋体"/>
          <w:bCs/>
          <w:kern w:val="0"/>
          <w:szCs w:val="24"/>
        </w:rPr>
        <w:t>，具备</w:t>
      </w:r>
      <w:r w:rsidRPr="009443C0">
        <w:rPr>
          <w:bCs/>
          <w:kern w:val="0"/>
          <w:szCs w:val="24"/>
        </w:rPr>
        <w:t>“</w:t>
      </w:r>
      <w:r w:rsidRPr="009443C0">
        <w:rPr>
          <w:rFonts w:hAnsi="宋体"/>
          <w:bCs/>
          <w:kern w:val="0"/>
          <w:szCs w:val="24"/>
        </w:rPr>
        <w:t>三同时</w:t>
      </w:r>
      <w:r w:rsidRPr="009443C0">
        <w:rPr>
          <w:bCs/>
          <w:kern w:val="0"/>
          <w:szCs w:val="24"/>
        </w:rPr>
        <w:t>”</w:t>
      </w:r>
      <w:r w:rsidRPr="009443C0">
        <w:rPr>
          <w:rFonts w:hAnsi="宋体"/>
          <w:bCs/>
          <w:kern w:val="0"/>
          <w:szCs w:val="24"/>
        </w:rPr>
        <w:t>验收监测条件。</w:t>
      </w:r>
    </w:p>
    <w:p w:rsidR="00D44615" w:rsidRPr="009443C0" w:rsidRDefault="006C75E3" w:rsidP="008605D6">
      <w:pPr>
        <w:pStyle w:val="a0"/>
        <w:spacing w:after="0"/>
        <w:ind w:firstLineChars="200" w:firstLine="480"/>
        <w:rPr>
          <w:bCs/>
          <w:kern w:val="0"/>
          <w:szCs w:val="24"/>
        </w:rPr>
      </w:pPr>
      <w:r w:rsidRPr="009443C0">
        <w:rPr>
          <w:rFonts w:hAnsi="宋体"/>
          <w:bCs/>
          <w:kern w:val="0"/>
          <w:szCs w:val="24"/>
        </w:rPr>
        <w:t>本次验收项目与环评对比，性质、规模、地点、生产工艺、环境保护措施</w:t>
      </w:r>
      <w:r w:rsidR="007B4F34" w:rsidRPr="009443C0">
        <w:rPr>
          <w:rFonts w:hAnsi="宋体"/>
          <w:bCs/>
          <w:kern w:val="0"/>
          <w:szCs w:val="24"/>
        </w:rPr>
        <w:t>变化如下。</w:t>
      </w:r>
    </w:p>
    <w:p w:rsidR="00D44615" w:rsidRPr="009443C0" w:rsidRDefault="006C75E3" w:rsidP="008605D6">
      <w:pPr>
        <w:pStyle w:val="a0"/>
        <w:numPr>
          <w:ilvl w:val="2"/>
          <w:numId w:val="8"/>
        </w:numPr>
        <w:spacing w:after="0"/>
        <w:ind w:leftChars="135" w:left="283" w:firstLine="0"/>
        <w:jc w:val="left"/>
        <w:rPr>
          <w:b/>
          <w:bCs/>
          <w:kern w:val="0"/>
          <w:szCs w:val="24"/>
        </w:rPr>
      </w:pPr>
      <w:r w:rsidRPr="009443C0">
        <w:rPr>
          <w:rFonts w:hAnsi="宋体"/>
          <w:b/>
          <w:bCs/>
          <w:kern w:val="0"/>
          <w:szCs w:val="24"/>
        </w:rPr>
        <w:t>变动内容</w:t>
      </w:r>
    </w:p>
    <w:p w:rsidR="00D44615" w:rsidRPr="009443C0" w:rsidRDefault="006C75E3" w:rsidP="008605D6">
      <w:pPr>
        <w:pStyle w:val="a0"/>
        <w:spacing w:after="0"/>
        <w:ind w:left="420"/>
        <w:rPr>
          <w:szCs w:val="24"/>
        </w:rPr>
      </w:pPr>
      <w:r w:rsidRPr="009443C0">
        <w:rPr>
          <w:rFonts w:hAnsi="宋体"/>
          <w:szCs w:val="24"/>
        </w:rPr>
        <w:t>本次验收项目实际建设变动情况见表</w:t>
      </w:r>
      <w:r w:rsidRPr="009443C0">
        <w:rPr>
          <w:szCs w:val="24"/>
        </w:rPr>
        <w:t>1-1</w:t>
      </w:r>
      <w:r w:rsidRPr="009443C0">
        <w:rPr>
          <w:rFonts w:hAnsi="宋体"/>
          <w:szCs w:val="24"/>
        </w:rPr>
        <w:t>：</w:t>
      </w:r>
    </w:p>
    <w:p w:rsidR="00DC0499" w:rsidRPr="009443C0" w:rsidRDefault="00DC0499" w:rsidP="008605D6">
      <w:pPr>
        <w:pStyle w:val="a0"/>
        <w:spacing w:after="0"/>
        <w:ind w:left="420"/>
        <w:rPr>
          <w:szCs w:val="24"/>
        </w:rPr>
      </w:pPr>
    </w:p>
    <w:p w:rsidR="00DC0499" w:rsidRPr="009443C0" w:rsidRDefault="00DC0499" w:rsidP="008605D6">
      <w:pPr>
        <w:pStyle w:val="a0"/>
        <w:spacing w:after="0"/>
        <w:ind w:left="420"/>
        <w:rPr>
          <w:szCs w:val="24"/>
        </w:rPr>
      </w:pPr>
    </w:p>
    <w:p w:rsidR="006C0907" w:rsidRPr="009443C0" w:rsidRDefault="006C0907" w:rsidP="008605D6">
      <w:pPr>
        <w:pStyle w:val="a0"/>
        <w:spacing w:after="0"/>
        <w:ind w:left="420"/>
        <w:rPr>
          <w:szCs w:val="24"/>
        </w:rPr>
        <w:sectPr w:rsidR="006C0907" w:rsidRPr="009443C0" w:rsidSect="00294DD7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6C0907" w:rsidRPr="009443C0" w:rsidRDefault="006C0907" w:rsidP="008605D6">
      <w:pPr>
        <w:pStyle w:val="a0"/>
        <w:spacing w:after="0"/>
        <w:ind w:left="420"/>
        <w:rPr>
          <w:szCs w:val="24"/>
        </w:rPr>
      </w:pPr>
    </w:p>
    <w:p w:rsidR="00D44615" w:rsidRPr="009443C0" w:rsidRDefault="006C75E3" w:rsidP="008605D6">
      <w:pPr>
        <w:pStyle w:val="a0"/>
        <w:numPr>
          <w:ilvl w:val="0"/>
          <w:numId w:val="10"/>
        </w:numPr>
        <w:spacing w:after="0" w:line="240" w:lineRule="auto"/>
        <w:ind w:left="0" w:firstLine="0"/>
        <w:jc w:val="center"/>
        <w:rPr>
          <w:b/>
          <w:szCs w:val="24"/>
        </w:rPr>
      </w:pPr>
      <w:r w:rsidRPr="009443C0">
        <w:rPr>
          <w:rFonts w:hAnsi="宋体"/>
          <w:b/>
          <w:szCs w:val="24"/>
        </w:rPr>
        <w:t>验收项目建设内容表</w:t>
      </w:r>
    </w:p>
    <w:tbl>
      <w:tblPr>
        <w:tblStyle w:val="ac"/>
        <w:tblW w:w="13750" w:type="dxa"/>
        <w:jc w:val="center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CellMar>
          <w:left w:w="28" w:type="dxa"/>
          <w:right w:w="28" w:type="dxa"/>
        </w:tblCellMar>
        <w:tblLook w:val="04A0"/>
      </w:tblPr>
      <w:tblGrid>
        <w:gridCol w:w="725"/>
        <w:gridCol w:w="709"/>
        <w:gridCol w:w="708"/>
        <w:gridCol w:w="3828"/>
        <w:gridCol w:w="4677"/>
        <w:gridCol w:w="3103"/>
      </w:tblGrid>
      <w:tr w:rsidR="006C0907" w:rsidRPr="009443C0" w:rsidTr="00700A37">
        <w:trPr>
          <w:jc w:val="center"/>
        </w:trPr>
        <w:tc>
          <w:tcPr>
            <w:tcW w:w="725" w:type="dxa"/>
            <w:vAlign w:val="center"/>
          </w:tcPr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9443C0">
              <w:rPr>
                <w:rFonts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9443C0">
              <w:rPr>
                <w:rFonts w:hAnsi="宋体"/>
                <w:b/>
                <w:sz w:val="21"/>
                <w:szCs w:val="21"/>
              </w:rPr>
              <w:t>内容</w:t>
            </w:r>
          </w:p>
        </w:tc>
        <w:tc>
          <w:tcPr>
            <w:tcW w:w="3828" w:type="dxa"/>
            <w:vAlign w:val="center"/>
          </w:tcPr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9443C0">
              <w:rPr>
                <w:rFonts w:hAnsi="宋体"/>
                <w:b/>
                <w:sz w:val="21"/>
                <w:szCs w:val="21"/>
              </w:rPr>
              <w:t>原环评内容及要求</w:t>
            </w:r>
          </w:p>
        </w:tc>
        <w:tc>
          <w:tcPr>
            <w:tcW w:w="4677" w:type="dxa"/>
            <w:vAlign w:val="center"/>
          </w:tcPr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9443C0">
              <w:rPr>
                <w:rFonts w:hAnsi="宋体"/>
                <w:b/>
                <w:sz w:val="21"/>
                <w:szCs w:val="21"/>
              </w:rPr>
              <w:t>实际建设情况</w:t>
            </w:r>
          </w:p>
        </w:tc>
        <w:tc>
          <w:tcPr>
            <w:tcW w:w="3103" w:type="dxa"/>
            <w:vAlign w:val="center"/>
          </w:tcPr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9443C0">
              <w:rPr>
                <w:rFonts w:hAnsi="宋体"/>
                <w:b/>
                <w:sz w:val="21"/>
                <w:szCs w:val="21"/>
              </w:rPr>
              <w:t>主要变动情况</w:t>
            </w:r>
          </w:p>
        </w:tc>
      </w:tr>
      <w:tr w:rsidR="006C0907" w:rsidRPr="009443C0" w:rsidTr="00700A37">
        <w:trPr>
          <w:jc w:val="center"/>
        </w:trPr>
        <w:tc>
          <w:tcPr>
            <w:tcW w:w="725" w:type="dxa"/>
            <w:vAlign w:val="center"/>
          </w:tcPr>
          <w:p w:rsidR="00D44615" w:rsidRPr="009443C0" w:rsidRDefault="00D44615" w:rsidP="00D94A86">
            <w:pPr>
              <w:pStyle w:val="a0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性质</w:t>
            </w:r>
          </w:p>
        </w:tc>
        <w:tc>
          <w:tcPr>
            <w:tcW w:w="3828" w:type="dxa"/>
            <w:vAlign w:val="center"/>
          </w:tcPr>
          <w:p w:rsidR="00D44615" w:rsidRPr="009443C0" w:rsidRDefault="00F615EC" w:rsidP="002B7D3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新建</w:t>
            </w:r>
          </w:p>
        </w:tc>
        <w:tc>
          <w:tcPr>
            <w:tcW w:w="4677" w:type="dxa"/>
            <w:vAlign w:val="center"/>
          </w:tcPr>
          <w:p w:rsidR="00D44615" w:rsidRPr="009443C0" w:rsidRDefault="00F615EC" w:rsidP="002B7D3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新建</w:t>
            </w:r>
          </w:p>
        </w:tc>
        <w:tc>
          <w:tcPr>
            <w:tcW w:w="3103" w:type="dxa"/>
            <w:vAlign w:val="center"/>
          </w:tcPr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与环评一致</w:t>
            </w:r>
          </w:p>
        </w:tc>
      </w:tr>
      <w:tr w:rsidR="006C0907" w:rsidRPr="009443C0" w:rsidTr="00700A37">
        <w:trPr>
          <w:jc w:val="center"/>
        </w:trPr>
        <w:tc>
          <w:tcPr>
            <w:tcW w:w="725" w:type="dxa"/>
            <w:vAlign w:val="center"/>
          </w:tcPr>
          <w:p w:rsidR="00D44615" w:rsidRPr="009443C0" w:rsidRDefault="00D44615" w:rsidP="00D94A86">
            <w:pPr>
              <w:pStyle w:val="a0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规模</w:t>
            </w:r>
          </w:p>
        </w:tc>
        <w:tc>
          <w:tcPr>
            <w:tcW w:w="3828" w:type="dxa"/>
            <w:vAlign w:val="center"/>
          </w:tcPr>
          <w:p w:rsidR="00D44615" w:rsidRPr="009443C0" w:rsidRDefault="002B7D36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年产液压油缸</w:t>
            </w:r>
            <w:r w:rsidRPr="009443C0">
              <w:rPr>
                <w:sz w:val="21"/>
                <w:szCs w:val="21"/>
              </w:rPr>
              <w:t>5000</w:t>
            </w:r>
            <w:r w:rsidRPr="009443C0">
              <w:rPr>
                <w:rFonts w:hAnsi="宋体"/>
                <w:sz w:val="21"/>
                <w:szCs w:val="21"/>
              </w:rPr>
              <w:t>套</w:t>
            </w:r>
          </w:p>
        </w:tc>
        <w:tc>
          <w:tcPr>
            <w:tcW w:w="4677" w:type="dxa"/>
            <w:vAlign w:val="center"/>
          </w:tcPr>
          <w:p w:rsidR="00D44615" w:rsidRPr="009443C0" w:rsidRDefault="002B7D36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年产液压油缸</w:t>
            </w:r>
            <w:r w:rsidRPr="009443C0">
              <w:rPr>
                <w:sz w:val="21"/>
                <w:szCs w:val="21"/>
              </w:rPr>
              <w:t>5000</w:t>
            </w:r>
            <w:r w:rsidRPr="009443C0">
              <w:rPr>
                <w:rFonts w:hAnsi="宋体"/>
                <w:sz w:val="21"/>
                <w:szCs w:val="21"/>
              </w:rPr>
              <w:t>套</w:t>
            </w:r>
          </w:p>
        </w:tc>
        <w:tc>
          <w:tcPr>
            <w:tcW w:w="3103" w:type="dxa"/>
            <w:vAlign w:val="center"/>
          </w:tcPr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与环评一致</w:t>
            </w:r>
          </w:p>
        </w:tc>
      </w:tr>
      <w:tr w:rsidR="006C0907" w:rsidRPr="009443C0" w:rsidTr="00700A37">
        <w:trPr>
          <w:jc w:val="center"/>
        </w:trPr>
        <w:tc>
          <w:tcPr>
            <w:tcW w:w="725" w:type="dxa"/>
            <w:vAlign w:val="center"/>
          </w:tcPr>
          <w:p w:rsidR="00D44615" w:rsidRPr="009443C0" w:rsidRDefault="00D44615" w:rsidP="00D94A86">
            <w:pPr>
              <w:pStyle w:val="a0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地点</w:t>
            </w:r>
          </w:p>
        </w:tc>
        <w:tc>
          <w:tcPr>
            <w:tcW w:w="3828" w:type="dxa"/>
            <w:vAlign w:val="center"/>
          </w:tcPr>
          <w:p w:rsidR="00D44615" w:rsidRPr="009443C0" w:rsidRDefault="002B7D36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位于无锡市新吴区锡贤路</w:t>
            </w:r>
            <w:r w:rsidRPr="009443C0">
              <w:rPr>
                <w:sz w:val="21"/>
                <w:szCs w:val="21"/>
              </w:rPr>
              <w:t>81</w:t>
            </w:r>
            <w:r w:rsidRPr="009443C0">
              <w:rPr>
                <w:rFonts w:hAnsi="宋体"/>
                <w:sz w:val="21"/>
                <w:szCs w:val="21"/>
              </w:rPr>
              <w:t>号，租用无锡市五通机械制造有限公司</w:t>
            </w:r>
            <w:r w:rsidRPr="009443C0">
              <w:rPr>
                <w:sz w:val="21"/>
                <w:szCs w:val="21"/>
              </w:rPr>
              <w:t>750</w:t>
            </w:r>
            <w:r w:rsidRPr="009443C0">
              <w:rPr>
                <w:rFonts w:hAnsi="宋体"/>
                <w:sz w:val="21"/>
                <w:szCs w:val="21"/>
              </w:rPr>
              <w:t>平方米空余厂房</w:t>
            </w:r>
          </w:p>
        </w:tc>
        <w:tc>
          <w:tcPr>
            <w:tcW w:w="4677" w:type="dxa"/>
            <w:vAlign w:val="center"/>
          </w:tcPr>
          <w:p w:rsidR="00D44615" w:rsidRPr="009443C0" w:rsidRDefault="002B7D36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位于无锡市新吴区锡贤路</w:t>
            </w:r>
            <w:r w:rsidRPr="009443C0">
              <w:rPr>
                <w:sz w:val="21"/>
                <w:szCs w:val="21"/>
              </w:rPr>
              <w:t>81</w:t>
            </w:r>
            <w:r w:rsidRPr="009443C0">
              <w:rPr>
                <w:rFonts w:hAnsi="宋体"/>
                <w:sz w:val="21"/>
                <w:szCs w:val="21"/>
              </w:rPr>
              <w:t>号，租用无锡市五通机械制造有限公司</w:t>
            </w:r>
            <w:r w:rsidRPr="009443C0">
              <w:rPr>
                <w:sz w:val="21"/>
                <w:szCs w:val="21"/>
              </w:rPr>
              <w:t>750</w:t>
            </w:r>
            <w:r w:rsidRPr="009443C0">
              <w:rPr>
                <w:rFonts w:hAnsi="宋体"/>
                <w:sz w:val="21"/>
                <w:szCs w:val="21"/>
              </w:rPr>
              <w:t>平方米空余厂房</w:t>
            </w:r>
          </w:p>
        </w:tc>
        <w:tc>
          <w:tcPr>
            <w:tcW w:w="3103" w:type="dxa"/>
            <w:vAlign w:val="center"/>
          </w:tcPr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与环评一致</w:t>
            </w:r>
          </w:p>
        </w:tc>
      </w:tr>
      <w:tr w:rsidR="00D44615" w:rsidRPr="009443C0" w:rsidTr="00700A37">
        <w:trPr>
          <w:jc w:val="center"/>
        </w:trPr>
        <w:tc>
          <w:tcPr>
            <w:tcW w:w="725" w:type="dxa"/>
            <w:vAlign w:val="center"/>
          </w:tcPr>
          <w:p w:rsidR="00D44615" w:rsidRPr="009443C0" w:rsidRDefault="00D44615" w:rsidP="00D94A86">
            <w:pPr>
              <w:pStyle w:val="a0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生产</w:t>
            </w:r>
          </w:p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工艺</w:t>
            </w:r>
          </w:p>
        </w:tc>
        <w:tc>
          <w:tcPr>
            <w:tcW w:w="8505" w:type="dxa"/>
            <w:gridSpan w:val="2"/>
            <w:vAlign w:val="center"/>
          </w:tcPr>
          <w:p w:rsidR="00D44615" w:rsidRPr="009443C0" w:rsidRDefault="006C75E3" w:rsidP="002B7D3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原材料用量变化对照表见验收报告表</w:t>
            </w:r>
            <w:r w:rsidRPr="009443C0">
              <w:rPr>
                <w:sz w:val="21"/>
                <w:szCs w:val="21"/>
              </w:rPr>
              <w:t>2</w:t>
            </w:r>
            <w:r w:rsidR="00D94A86" w:rsidRPr="009443C0">
              <w:rPr>
                <w:sz w:val="21"/>
                <w:szCs w:val="21"/>
              </w:rPr>
              <w:t>-</w:t>
            </w:r>
            <w:r w:rsidR="002B7D36" w:rsidRPr="009443C0">
              <w:rPr>
                <w:sz w:val="21"/>
                <w:szCs w:val="21"/>
              </w:rPr>
              <w:t>4</w:t>
            </w:r>
          </w:p>
        </w:tc>
        <w:tc>
          <w:tcPr>
            <w:tcW w:w="3103" w:type="dxa"/>
            <w:vAlign w:val="center"/>
          </w:tcPr>
          <w:p w:rsidR="00D44615" w:rsidRPr="009443C0" w:rsidRDefault="002B7D36" w:rsidP="002B7D3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皂化液</w:t>
            </w:r>
            <w:r w:rsidR="00D94A86" w:rsidRPr="009443C0">
              <w:rPr>
                <w:sz w:val="21"/>
                <w:szCs w:val="21"/>
              </w:rPr>
              <w:t>-</w:t>
            </w:r>
            <w:r w:rsidRPr="009443C0">
              <w:rPr>
                <w:sz w:val="21"/>
                <w:szCs w:val="21"/>
              </w:rPr>
              <w:t>0.05t/a</w:t>
            </w:r>
          </w:p>
        </w:tc>
      </w:tr>
      <w:tr w:rsidR="00D44615" w:rsidRPr="009443C0" w:rsidTr="00700A37">
        <w:trPr>
          <w:jc w:val="center"/>
        </w:trPr>
        <w:tc>
          <w:tcPr>
            <w:tcW w:w="725" w:type="dxa"/>
            <w:vAlign w:val="center"/>
          </w:tcPr>
          <w:p w:rsidR="00D44615" w:rsidRPr="009443C0" w:rsidRDefault="00D44615" w:rsidP="00D94A86">
            <w:pPr>
              <w:pStyle w:val="a0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44615" w:rsidRPr="009443C0" w:rsidRDefault="00D44615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D44615" w:rsidRPr="009443C0" w:rsidRDefault="006C75E3" w:rsidP="00635588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443C0">
              <w:rPr>
                <w:rFonts w:ascii="Times New Roman" w:hAnsi="宋体"/>
                <w:szCs w:val="21"/>
              </w:rPr>
              <w:t>生产设备数量变化对照表见验收报告表</w:t>
            </w:r>
            <w:r w:rsidRPr="009443C0">
              <w:rPr>
                <w:rFonts w:ascii="Times New Roman" w:hAnsi="Times New Roman"/>
                <w:szCs w:val="21"/>
              </w:rPr>
              <w:t>2</w:t>
            </w:r>
            <w:r w:rsidR="00D94A86" w:rsidRPr="009443C0">
              <w:rPr>
                <w:rFonts w:ascii="Times New Roman" w:hAnsi="Times New Roman"/>
                <w:szCs w:val="21"/>
              </w:rPr>
              <w:t>-</w:t>
            </w:r>
            <w:r w:rsidR="00635588" w:rsidRPr="009443C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103" w:type="dxa"/>
            <w:vAlign w:val="center"/>
          </w:tcPr>
          <w:p w:rsidR="00D44615" w:rsidRPr="009443C0" w:rsidRDefault="00635588" w:rsidP="00635588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443C0">
              <w:rPr>
                <w:rFonts w:ascii="Times New Roman" w:hAnsi="宋体"/>
                <w:szCs w:val="21"/>
              </w:rPr>
              <w:t>锯床</w:t>
            </w:r>
            <w:r w:rsidRPr="009443C0">
              <w:rPr>
                <w:rFonts w:ascii="Times New Roman" w:hAnsi="Times New Roman"/>
                <w:szCs w:val="21"/>
              </w:rPr>
              <w:t>-1</w:t>
            </w:r>
            <w:r w:rsidRPr="009443C0">
              <w:rPr>
                <w:rFonts w:ascii="Times New Roman" w:hAnsi="宋体"/>
                <w:szCs w:val="21"/>
              </w:rPr>
              <w:t>台、数控车</w:t>
            </w:r>
            <w:r w:rsidRPr="009443C0">
              <w:rPr>
                <w:rFonts w:ascii="Times New Roman" w:hAnsi="Times New Roman"/>
                <w:szCs w:val="21"/>
              </w:rPr>
              <w:t>-2</w:t>
            </w:r>
            <w:r w:rsidRPr="009443C0">
              <w:rPr>
                <w:rFonts w:ascii="Times New Roman" w:hAnsi="宋体"/>
                <w:szCs w:val="21"/>
              </w:rPr>
              <w:t>台</w:t>
            </w:r>
          </w:p>
        </w:tc>
      </w:tr>
      <w:tr w:rsidR="006C0907" w:rsidRPr="009443C0" w:rsidTr="00700A37">
        <w:trPr>
          <w:jc w:val="center"/>
        </w:trPr>
        <w:tc>
          <w:tcPr>
            <w:tcW w:w="725" w:type="dxa"/>
            <w:vAlign w:val="center"/>
          </w:tcPr>
          <w:p w:rsidR="00D44615" w:rsidRPr="009443C0" w:rsidRDefault="00D44615" w:rsidP="00D94A86">
            <w:pPr>
              <w:pStyle w:val="a0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44615" w:rsidRPr="009443C0" w:rsidRDefault="00D44615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D44615" w:rsidRPr="009443C0" w:rsidRDefault="00700A37" w:rsidP="00700A37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机加工</w:t>
            </w:r>
            <w:r w:rsidR="006C75E3" w:rsidRPr="009443C0">
              <w:rPr>
                <w:rFonts w:hAnsi="宋体"/>
                <w:sz w:val="21"/>
                <w:szCs w:val="21"/>
              </w:rPr>
              <w:t>、</w:t>
            </w:r>
            <w:r w:rsidRPr="009443C0">
              <w:rPr>
                <w:rFonts w:hAnsi="宋体"/>
                <w:sz w:val="21"/>
                <w:szCs w:val="21"/>
              </w:rPr>
              <w:t>钻孔</w:t>
            </w:r>
            <w:r w:rsidR="006C75E3" w:rsidRPr="009443C0">
              <w:rPr>
                <w:rFonts w:hAnsi="宋体"/>
                <w:sz w:val="21"/>
                <w:szCs w:val="21"/>
              </w:rPr>
              <w:t>、</w:t>
            </w:r>
            <w:r w:rsidRPr="009443C0">
              <w:rPr>
                <w:rFonts w:hAnsi="宋体"/>
                <w:sz w:val="21"/>
                <w:szCs w:val="21"/>
              </w:rPr>
              <w:t>焊接</w:t>
            </w:r>
            <w:r w:rsidR="006C75E3" w:rsidRPr="009443C0">
              <w:rPr>
                <w:rFonts w:hAnsi="宋体"/>
                <w:sz w:val="21"/>
                <w:szCs w:val="21"/>
              </w:rPr>
              <w:t>、</w:t>
            </w:r>
            <w:r w:rsidRPr="009443C0">
              <w:rPr>
                <w:rFonts w:hAnsi="宋体"/>
                <w:sz w:val="21"/>
                <w:szCs w:val="21"/>
              </w:rPr>
              <w:t>装配</w:t>
            </w:r>
            <w:r w:rsidR="006C75E3" w:rsidRPr="009443C0">
              <w:rPr>
                <w:rFonts w:hAnsi="宋体"/>
                <w:sz w:val="21"/>
                <w:szCs w:val="21"/>
              </w:rPr>
              <w:t>、</w:t>
            </w:r>
            <w:r w:rsidRPr="009443C0">
              <w:rPr>
                <w:rFonts w:hAnsi="宋体"/>
                <w:sz w:val="21"/>
                <w:szCs w:val="21"/>
              </w:rPr>
              <w:t>抽样检测</w:t>
            </w:r>
          </w:p>
        </w:tc>
        <w:tc>
          <w:tcPr>
            <w:tcW w:w="4677" w:type="dxa"/>
            <w:vAlign w:val="center"/>
          </w:tcPr>
          <w:p w:rsidR="00D44615" w:rsidRPr="009443C0" w:rsidRDefault="00700A37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机加工、钻孔、焊接、装配、抽样检测</w:t>
            </w:r>
          </w:p>
        </w:tc>
        <w:tc>
          <w:tcPr>
            <w:tcW w:w="3103" w:type="dxa"/>
            <w:vAlign w:val="center"/>
          </w:tcPr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与环评一致</w:t>
            </w:r>
          </w:p>
        </w:tc>
      </w:tr>
      <w:tr w:rsidR="006C0907" w:rsidRPr="009443C0" w:rsidTr="00700A37">
        <w:trPr>
          <w:jc w:val="center"/>
        </w:trPr>
        <w:tc>
          <w:tcPr>
            <w:tcW w:w="725" w:type="dxa"/>
            <w:vAlign w:val="center"/>
          </w:tcPr>
          <w:p w:rsidR="00D44615" w:rsidRPr="009443C0" w:rsidRDefault="00D44615" w:rsidP="00D94A86">
            <w:pPr>
              <w:pStyle w:val="a0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环</w:t>
            </w:r>
          </w:p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境</w:t>
            </w:r>
          </w:p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保</w:t>
            </w:r>
          </w:p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护</w:t>
            </w:r>
          </w:p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措</w:t>
            </w:r>
          </w:p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施</w:t>
            </w:r>
          </w:p>
        </w:tc>
        <w:tc>
          <w:tcPr>
            <w:tcW w:w="708" w:type="dxa"/>
            <w:vMerge w:val="restart"/>
            <w:vAlign w:val="center"/>
          </w:tcPr>
          <w:p w:rsidR="006C0907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废</w:t>
            </w:r>
          </w:p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气</w:t>
            </w:r>
          </w:p>
        </w:tc>
        <w:tc>
          <w:tcPr>
            <w:tcW w:w="3828" w:type="dxa"/>
            <w:vAlign w:val="center"/>
          </w:tcPr>
          <w:p w:rsidR="00F26AC6" w:rsidRPr="00567542" w:rsidRDefault="00F26AC6" w:rsidP="00567542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皂化液油雾废气经油雾分离器处理后在车间无组织排放</w:t>
            </w:r>
            <w:r w:rsidRPr="009443C0">
              <w:rPr>
                <w:sz w:val="21"/>
                <w:szCs w:val="21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:rsidR="00D44615" w:rsidRPr="009443C0" w:rsidRDefault="00F26AC6" w:rsidP="00F26AC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无油雾废气产生</w:t>
            </w:r>
          </w:p>
        </w:tc>
        <w:tc>
          <w:tcPr>
            <w:tcW w:w="3103" w:type="dxa"/>
            <w:vAlign w:val="center"/>
          </w:tcPr>
          <w:p w:rsidR="00D44615" w:rsidRPr="009443C0" w:rsidRDefault="00F26AC6" w:rsidP="00567542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取消</w:t>
            </w:r>
            <w:r w:rsidR="00567542">
              <w:rPr>
                <w:rFonts w:hAnsi="宋体" w:hint="eastAsia"/>
                <w:sz w:val="21"/>
                <w:szCs w:val="21"/>
              </w:rPr>
              <w:t>使用皂化液</w:t>
            </w:r>
            <w:r w:rsidRPr="009443C0">
              <w:rPr>
                <w:rFonts w:hAnsi="宋体"/>
                <w:sz w:val="21"/>
                <w:szCs w:val="21"/>
              </w:rPr>
              <w:t>；无油雾废气产生。</w:t>
            </w:r>
          </w:p>
        </w:tc>
      </w:tr>
      <w:tr w:rsidR="006C0907" w:rsidRPr="009443C0" w:rsidTr="00700A37">
        <w:trPr>
          <w:jc w:val="center"/>
        </w:trPr>
        <w:tc>
          <w:tcPr>
            <w:tcW w:w="725" w:type="dxa"/>
            <w:vAlign w:val="center"/>
          </w:tcPr>
          <w:p w:rsidR="00D44615" w:rsidRPr="009443C0" w:rsidRDefault="00D44615" w:rsidP="00D94A86">
            <w:pPr>
              <w:pStyle w:val="a0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44615" w:rsidRPr="009443C0" w:rsidRDefault="00D44615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D44615" w:rsidRPr="009443C0" w:rsidRDefault="00D44615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D44615" w:rsidRPr="009443C0" w:rsidRDefault="00F26AC6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焊接工序产生的颗粒物经移动式焊接烟尘吸气臂收集，抽至除尘器处理，在车间内呈无组织形式排放</w:t>
            </w:r>
          </w:p>
        </w:tc>
        <w:tc>
          <w:tcPr>
            <w:tcW w:w="4677" w:type="dxa"/>
            <w:vAlign w:val="center"/>
          </w:tcPr>
          <w:p w:rsidR="00D44615" w:rsidRPr="009443C0" w:rsidRDefault="00F26AC6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焊接工序产生的颗粒物经移动式焊接烟尘吸气臂收集，抽至除尘器处理，在车间内呈无组织形式排放</w:t>
            </w:r>
          </w:p>
        </w:tc>
        <w:tc>
          <w:tcPr>
            <w:tcW w:w="3103" w:type="dxa"/>
            <w:vAlign w:val="center"/>
          </w:tcPr>
          <w:p w:rsidR="00D44615" w:rsidRPr="009443C0" w:rsidRDefault="00F26AC6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与环评一致</w:t>
            </w:r>
          </w:p>
        </w:tc>
      </w:tr>
      <w:tr w:rsidR="006C0907" w:rsidRPr="009443C0" w:rsidTr="00700A37">
        <w:trPr>
          <w:jc w:val="center"/>
        </w:trPr>
        <w:tc>
          <w:tcPr>
            <w:tcW w:w="725" w:type="dxa"/>
            <w:vAlign w:val="center"/>
          </w:tcPr>
          <w:p w:rsidR="00D44615" w:rsidRPr="009443C0" w:rsidRDefault="00D44615" w:rsidP="00D94A86">
            <w:pPr>
              <w:pStyle w:val="a0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44615" w:rsidRPr="009443C0" w:rsidRDefault="00D44615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C0907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废</w:t>
            </w:r>
          </w:p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水</w:t>
            </w:r>
          </w:p>
        </w:tc>
        <w:tc>
          <w:tcPr>
            <w:tcW w:w="3828" w:type="dxa"/>
            <w:vAlign w:val="center"/>
          </w:tcPr>
          <w:p w:rsidR="00D44615" w:rsidRPr="009443C0" w:rsidRDefault="006C75E3" w:rsidP="00F26AC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雨污分流，雨水收集后排入雨水管网，全厂员工生活污水经化粪池预处理后</w:t>
            </w:r>
            <w:r w:rsidR="00F26AC6" w:rsidRPr="009443C0">
              <w:rPr>
                <w:rFonts w:hAnsi="宋体"/>
                <w:sz w:val="21"/>
                <w:szCs w:val="21"/>
              </w:rPr>
              <w:t>，</w:t>
            </w:r>
            <w:r w:rsidRPr="009443C0">
              <w:rPr>
                <w:rFonts w:hAnsi="宋体"/>
                <w:sz w:val="21"/>
                <w:szCs w:val="21"/>
              </w:rPr>
              <w:t>接入</w:t>
            </w:r>
            <w:r w:rsidR="00F26AC6" w:rsidRPr="009443C0">
              <w:rPr>
                <w:rFonts w:hAnsi="宋体"/>
                <w:sz w:val="21"/>
                <w:szCs w:val="21"/>
              </w:rPr>
              <w:t>梅村</w:t>
            </w:r>
            <w:r w:rsidRPr="009443C0">
              <w:rPr>
                <w:rFonts w:hAnsi="宋体"/>
                <w:sz w:val="21"/>
                <w:szCs w:val="21"/>
              </w:rPr>
              <w:t>水处理厂处理</w:t>
            </w:r>
          </w:p>
        </w:tc>
        <w:tc>
          <w:tcPr>
            <w:tcW w:w="4677" w:type="dxa"/>
            <w:vAlign w:val="center"/>
          </w:tcPr>
          <w:p w:rsidR="00D44615" w:rsidRPr="009443C0" w:rsidRDefault="00F26AC6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雨污分流，雨水收集后排入雨水管网，全厂员工生活污水经化粪池预处理后，接入梅村水处理厂处理</w:t>
            </w:r>
          </w:p>
        </w:tc>
        <w:tc>
          <w:tcPr>
            <w:tcW w:w="3103" w:type="dxa"/>
            <w:vAlign w:val="center"/>
          </w:tcPr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与环评一致</w:t>
            </w:r>
          </w:p>
        </w:tc>
      </w:tr>
      <w:tr w:rsidR="006C0907" w:rsidRPr="009443C0" w:rsidTr="00700A37">
        <w:trPr>
          <w:jc w:val="center"/>
        </w:trPr>
        <w:tc>
          <w:tcPr>
            <w:tcW w:w="725" w:type="dxa"/>
            <w:vAlign w:val="center"/>
          </w:tcPr>
          <w:p w:rsidR="00D44615" w:rsidRPr="009443C0" w:rsidRDefault="00D44615" w:rsidP="00D94A86">
            <w:pPr>
              <w:pStyle w:val="a0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44615" w:rsidRPr="009443C0" w:rsidRDefault="00D44615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C0907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固</w:t>
            </w:r>
          </w:p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废</w:t>
            </w:r>
          </w:p>
        </w:tc>
        <w:tc>
          <w:tcPr>
            <w:tcW w:w="3828" w:type="dxa"/>
            <w:vAlign w:val="center"/>
          </w:tcPr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生活垃圾委托环卫部门处理，一般固废综合利用，危险固废委托有资质单位处置</w:t>
            </w:r>
          </w:p>
        </w:tc>
        <w:tc>
          <w:tcPr>
            <w:tcW w:w="4677" w:type="dxa"/>
            <w:vAlign w:val="center"/>
          </w:tcPr>
          <w:p w:rsidR="00D44615" w:rsidRPr="009443C0" w:rsidRDefault="006C75E3" w:rsidP="00FD1A01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生活垃圾委托环卫部门处理；一般固废综合利用处置</w:t>
            </w:r>
          </w:p>
        </w:tc>
        <w:tc>
          <w:tcPr>
            <w:tcW w:w="3103" w:type="dxa"/>
            <w:vAlign w:val="center"/>
          </w:tcPr>
          <w:p w:rsidR="00D44615" w:rsidRPr="009443C0" w:rsidRDefault="00FD1A01" w:rsidP="00FD1A01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因取消皂化液的使用，故不再有危险固废</w:t>
            </w:r>
            <w:r w:rsidR="00567542">
              <w:rPr>
                <w:rFonts w:hAnsi="宋体" w:hint="eastAsia"/>
                <w:sz w:val="21"/>
                <w:szCs w:val="21"/>
              </w:rPr>
              <w:t>废皂化液和含油废液</w:t>
            </w:r>
            <w:r w:rsidRPr="009443C0">
              <w:rPr>
                <w:rFonts w:hAnsi="宋体"/>
                <w:sz w:val="21"/>
                <w:szCs w:val="21"/>
              </w:rPr>
              <w:t>产生</w:t>
            </w:r>
          </w:p>
        </w:tc>
      </w:tr>
      <w:tr w:rsidR="006C0907" w:rsidRPr="009443C0" w:rsidTr="00700A37">
        <w:trPr>
          <w:jc w:val="center"/>
        </w:trPr>
        <w:tc>
          <w:tcPr>
            <w:tcW w:w="725" w:type="dxa"/>
            <w:vAlign w:val="center"/>
          </w:tcPr>
          <w:p w:rsidR="00D44615" w:rsidRPr="009443C0" w:rsidRDefault="00D44615" w:rsidP="00D94A86">
            <w:pPr>
              <w:pStyle w:val="a0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44615" w:rsidRPr="009443C0" w:rsidRDefault="00D44615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C0907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噪</w:t>
            </w:r>
          </w:p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声</w:t>
            </w:r>
          </w:p>
        </w:tc>
        <w:tc>
          <w:tcPr>
            <w:tcW w:w="3828" w:type="dxa"/>
            <w:vAlign w:val="center"/>
          </w:tcPr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通过厂房隔声、距离衰减、设备合理布置等降低噪声</w:t>
            </w:r>
          </w:p>
        </w:tc>
        <w:tc>
          <w:tcPr>
            <w:tcW w:w="4677" w:type="dxa"/>
            <w:vAlign w:val="center"/>
          </w:tcPr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通过厂房隔声、距离衰减、设备合理布置等降低噪声</w:t>
            </w:r>
          </w:p>
        </w:tc>
        <w:tc>
          <w:tcPr>
            <w:tcW w:w="3103" w:type="dxa"/>
            <w:vAlign w:val="center"/>
          </w:tcPr>
          <w:p w:rsidR="00D44615" w:rsidRPr="009443C0" w:rsidRDefault="006C75E3" w:rsidP="00D94A86">
            <w:pPr>
              <w:pStyle w:val="a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9443C0">
              <w:rPr>
                <w:rFonts w:hAnsi="宋体"/>
                <w:sz w:val="21"/>
                <w:szCs w:val="21"/>
              </w:rPr>
              <w:t>与环评一致</w:t>
            </w:r>
          </w:p>
        </w:tc>
      </w:tr>
    </w:tbl>
    <w:p w:rsidR="00DC0499" w:rsidRPr="009443C0" w:rsidRDefault="00DC0499" w:rsidP="008605D6">
      <w:pPr>
        <w:adjustRightInd w:val="0"/>
        <w:snapToGrid w:val="0"/>
        <w:spacing w:line="500" w:lineRule="exact"/>
        <w:ind w:firstLineChars="200" w:firstLine="482"/>
        <w:rPr>
          <w:rFonts w:ascii="Times New Roman" w:hAnsi="Times New Roman"/>
          <w:b/>
          <w:sz w:val="24"/>
          <w:szCs w:val="24"/>
        </w:rPr>
        <w:sectPr w:rsidR="00DC0499" w:rsidRPr="009443C0" w:rsidSect="006C0907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DC0499" w:rsidRPr="009443C0" w:rsidRDefault="00DC0499" w:rsidP="008605D6">
      <w:pPr>
        <w:pStyle w:val="af3"/>
        <w:numPr>
          <w:ilvl w:val="2"/>
          <w:numId w:val="9"/>
        </w:numPr>
        <w:adjustRightInd w:val="0"/>
        <w:snapToGrid w:val="0"/>
        <w:spacing w:line="360" w:lineRule="auto"/>
        <w:ind w:left="851" w:firstLineChars="0" w:hanging="142"/>
        <w:rPr>
          <w:rFonts w:ascii="Times New Roman" w:hAnsi="Times New Roman"/>
          <w:b/>
          <w:sz w:val="24"/>
          <w:szCs w:val="24"/>
        </w:rPr>
      </w:pPr>
      <w:r w:rsidRPr="009443C0">
        <w:rPr>
          <w:rFonts w:ascii="Times New Roman" w:hAnsi="宋体"/>
          <w:b/>
          <w:sz w:val="24"/>
          <w:szCs w:val="24"/>
        </w:rPr>
        <w:lastRenderedPageBreak/>
        <w:t>原辅材料变化情况</w:t>
      </w:r>
    </w:p>
    <w:p w:rsidR="00D44615" w:rsidRPr="009443C0" w:rsidRDefault="006C75E3" w:rsidP="008605D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9443C0">
        <w:rPr>
          <w:rFonts w:ascii="Times New Roman" w:hAnsi="宋体"/>
          <w:sz w:val="24"/>
          <w:szCs w:val="24"/>
        </w:rPr>
        <w:t>与原环评相比，本次验收原</w:t>
      </w:r>
      <w:r w:rsidR="00CE011A" w:rsidRPr="009443C0">
        <w:rPr>
          <w:rFonts w:ascii="Times New Roman" w:hAnsi="宋体"/>
          <w:sz w:val="24"/>
          <w:szCs w:val="24"/>
        </w:rPr>
        <w:t>辅</w:t>
      </w:r>
      <w:r w:rsidRPr="009443C0">
        <w:rPr>
          <w:rFonts w:ascii="Times New Roman" w:hAnsi="宋体"/>
          <w:sz w:val="24"/>
          <w:szCs w:val="24"/>
        </w:rPr>
        <w:t>材料用量变化情况见下表：</w:t>
      </w:r>
    </w:p>
    <w:p w:rsidR="00D44615" w:rsidRPr="009443C0" w:rsidRDefault="006C75E3" w:rsidP="008605D6">
      <w:pPr>
        <w:pStyle w:val="a0"/>
        <w:numPr>
          <w:ilvl w:val="0"/>
          <w:numId w:val="10"/>
        </w:numPr>
        <w:spacing w:after="0" w:line="240" w:lineRule="auto"/>
        <w:ind w:left="0" w:firstLine="0"/>
        <w:jc w:val="center"/>
        <w:rPr>
          <w:b/>
          <w:szCs w:val="24"/>
        </w:rPr>
      </w:pPr>
      <w:r w:rsidRPr="009443C0">
        <w:rPr>
          <w:rFonts w:hAnsi="宋体"/>
          <w:b/>
          <w:szCs w:val="24"/>
        </w:rPr>
        <w:t>主要原辅材料变化情况一览表</w:t>
      </w:r>
    </w:p>
    <w:tbl>
      <w:tblPr>
        <w:tblW w:w="8769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9"/>
        <w:gridCol w:w="2312"/>
        <w:gridCol w:w="1275"/>
        <w:gridCol w:w="1134"/>
        <w:gridCol w:w="1134"/>
        <w:gridCol w:w="1134"/>
        <w:gridCol w:w="981"/>
      </w:tblGrid>
      <w:tr w:rsidR="00BF1F91" w:rsidRPr="009443C0" w:rsidTr="00BF1F91">
        <w:trPr>
          <w:cantSplit/>
          <w:jc w:val="center"/>
        </w:trPr>
        <w:tc>
          <w:tcPr>
            <w:tcW w:w="799" w:type="dxa"/>
            <w:vMerge w:val="restart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b/>
                <w:szCs w:val="21"/>
              </w:rPr>
            </w:pPr>
            <w:r w:rsidRPr="009443C0">
              <w:rPr>
                <w:rFonts w:hAnsi="宋体"/>
                <w:b/>
                <w:szCs w:val="21"/>
              </w:rPr>
              <w:t>序号</w:t>
            </w:r>
          </w:p>
        </w:tc>
        <w:tc>
          <w:tcPr>
            <w:tcW w:w="2312" w:type="dxa"/>
            <w:vMerge w:val="restart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b/>
                <w:szCs w:val="21"/>
              </w:rPr>
            </w:pPr>
            <w:r w:rsidRPr="009443C0">
              <w:rPr>
                <w:rFonts w:hAnsi="宋体"/>
                <w:b/>
                <w:szCs w:val="21"/>
              </w:rPr>
              <w:t>名称</w:t>
            </w:r>
          </w:p>
        </w:tc>
        <w:tc>
          <w:tcPr>
            <w:tcW w:w="1275" w:type="dxa"/>
            <w:vMerge w:val="restart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b/>
                <w:szCs w:val="21"/>
              </w:rPr>
            </w:pPr>
            <w:r w:rsidRPr="009443C0">
              <w:rPr>
                <w:rFonts w:hAnsi="宋体"/>
                <w:b/>
                <w:szCs w:val="21"/>
              </w:rPr>
              <w:t>单位</w:t>
            </w:r>
          </w:p>
        </w:tc>
        <w:tc>
          <w:tcPr>
            <w:tcW w:w="3402" w:type="dxa"/>
            <w:gridSpan w:val="3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b/>
                <w:szCs w:val="21"/>
              </w:rPr>
            </w:pPr>
            <w:r w:rsidRPr="009443C0">
              <w:rPr>
                <w:rFonts w:hAnsi="宋体"/>
                <w:b/>
                <w:szCs w:val="21"/>
              </w:rPr>
              <w:t>用量</w:t>
            </w:r>
          </w:p>
        </w:tc>
        <w:tc>
          <w:tcPr>
            <w:tcW w:w="981" w:type="dxa"/>
            <w:vMerge w:val="restart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b/>
                <w:szCs w:val="21"/>
              </w:rPr>
            </w:pPr>
            <w:r w:rsidRPr="009443C0">
              <w:rPr>
                <w:rFonts w:hAnsi="宋体"/>
                <w:b/>
                <w:szCs w:val="21"/>
              </w:rPr>
              <w:t>备注</w:t>
            </w:r>
          </w:p>
        </w:tc>
      </w:tr>
      <w:tr w:rsidR="00BF1F91" w:rsidRPr="009443C0" w:rsidTr="00BF1F91">
        <w:trPr>
          <w:cantSplit/>
          <w:jc w:val="center"/>
        </w:trPr>
        <w:tc>
          <w:tcPr>
            <w:tcW w:w="799" w:type="dxa"/>
            <w:vMerge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b/>
                <w:szCs w:val="21"/>
              </w:rPr>
            </w:pPr>
          </w:p>
        </w:tc>
        <w:tc>
          <w:tcPr>
            <w:tcW w:w="2312" w:type="dxa"/>
            <w:vMerge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b/>
                <w:szCs w:val="21"/>
              </w:rPr>
            </w:pPr>
            <w:r w:rsidRPr="009443C0">
              <w:rPr>
                <w:rFonts w:hAnsi="宋体"/>
                <w:b/>
                <w:szCs w:val="21"/>
              </w:rPr>
              <w:t>环评</w:t>
            </w: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rFonts w:hAnsi="宋体"/>
                <w:b/>
                <w:szCs w:val="21"/>
              </w:rPr>
              <w:t>实际</w:t>
            </w: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rFonts w:hAnsi="宋体"/>
                <w:b/>
                <w:szCs w:val="21"/>
              </w:rPr>
              <w:t>变化量</w:t>
            </w:r>
          </w:p>
        </w:tc>
        <w:tc>
          <w:tcPr>
            <w:tcW w:w="981" w:type="dxa"/>
            <w:vMerge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b/>
                <w:szCs w:val="21"/>
              </w:rPr>
            </w:pPr>
          </w:p>
        </w:tc>
      </w:tr>
      <w:tr w:rsidR="00BF1F91" w:rsidRPr="009443C0" w:rsidTr="00BF1F91">
        <w:trPr>
          <w:cantSplit/>
          <w:jc w:val="center"/>
        </w:trPr>
        <w:tc>
          <w:tcPr>
            <w:tcW w:w="799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szCs w:val="21"/>
              </w:rPr>
              <w:t>1</w:t>
            </w:r>
          </w:p>
        </w:tc>
        <w:tc>
          <w:tcPr>
            <w:tcW w:w="2312" w:type="dxa"/>
            <w:vAlign w:val="center"/>
          </w:tcPr>
          <w:p w:rsidR="00BF1F91" w:rsidRPr="009443C0" w:rsidRDefault="00BF1F91" w:rsidP="00BF1F9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圆钢</w:t>
            </w:r>
          </w:p>
        </w:tc>
        <w:tc>
          <w:tcPr>
            <w:tcW w:w="1275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rFonts w:hAnsi="宋体"/>
                <w:szCs w:val="21"/>
              </w:rPr>
              <w:t>吨</w:t>
            </w:r>
            <w:r w:rsidRPr="009443C0">
              <w:rPr>
                <w:szCs w:val="21"/>
              </w:rPr>
              <w:t>/</w:t>
            </w:r>
            <w:r w:rsidRPr="009443C0">
              <w:rPr>
                <w:rFonts w:hAnsi="宋体"/>
                <w:szCs w:val="21"/>
              </w:rPr>
              <w:t>年</w:t>
            </w: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105</w:t>
            </w: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105</w:t>
            </w: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0</w:t>
            </w:r>
          </w:p>
        </w:tc>
        <w:tc>
          <w:tcPr>
            <w:tcW w:w="981" w:type="dxa"/>
            <w:vAlign w:val="center"/>
          </w:tcPr>
          <w:p w:rsidR="00BF1F91" w:rsidRPr="009443C0" w:rsidRDefault="00BF1F91" w:rsidP="00BF1F9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/</w:t>
            </w:r>
          </w:p>
        </w:tc>
      </w:tr>
      <w:tr w:rsidR="00BF1F91" w:rsidRPr="009443C0" w:rsidTr="00BF1F91">
        <w:trPr>
          <w:cantSplit/>
          <w:jc w:val="center"/>
        </w:trPr>
        <w:tc>
          <w:tcPr>
            <w:tcW w:w="799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szCs w:val="21"/>
              </w:rPr>
              <w:t>2</w:t>
            </w:r>
          </w:p>
        </w:tc>
        <w:tc>
          <w:tcPr>
            <w:tcW w:w="2312" w:type="dxa"/>
            <w:vAlign w:val="center"/>
          </w:tcPr>
          <w:p w:rsidR="00BF1F91" w:rsidRPr="009443C0" w:rsidRDefault="00BF1F91" w:rsidP="00BF1F9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铁板</w:t>
            </w:r>
          </w:p>
        </w:tc>
        <w:tc>
          <w:tcPr>
            <w:tcW w:w="1275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rFonts w:hAnsi="宋体"/>
                <w:szCs w:val="21"/>
              </w:rPr>
              <w:t>吨</w:t>
            </w:r>
            <w:r w:rsidRPr="009443C0">
              <w:rPr>
                <w:szCs w:val="21"/>
              </w:rPr>
              <w:t>/</w:t>
            </w:r>
            <w:r w:rsidRPr="009443C0">
              <w:rPr>
                <w:rFonts w:hAnsi="宋体"/>
                <w:szCs w:val="21"/>
              </w:rPr>
              <w:t>年</w:t>
            </w: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82</w:t>
            </w: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82</w:t>
            </w: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rFonts w:hAnsi="宋体"/>
                <w:szCs w:val="21"/>
              </w:rPr>
              <w:t>已断料</w:t>
            </w:r>
          </w:p>
        </w:tc>
      </w:tr>
      <w:tr w:rsidR="00BF1F91" w:rsidRPr="009443C0" w:rsidTr="00BF1F91">
        <w:trPr>
          <w:cantSplit/>
          <w:jc w:val="center"/>
        </w:trPr>
        <w:tc>
          <w:tcPr>
            <w:tcW w:w="799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szCs w:val="21"/>
              </w:rPr>
              <w:t>3</w:t>
            </w:r>
          </w:p>
        </w:tc>
        <w:tc>
          <w:tcPr>
            <w:tcW w:w="2312" w:type="dxa"/>
            <w:vAlign w:val="center"/>
          </w:tcPr>
          <w:p w:rsidR="00BF1F91" w:rsidRPr="009443C0" w:rsidRDefault="00BF1F91" w:rsidP="00BF1F9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钢筒</w:t>
            </w:r>
          </w:p>
        </w:tc>
        <w:tc>
          <w:tcPr>
            <w:tcW w:w="1275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rFonts w:hAnsi="宋体"/>
                <w:szCs w:val="21"/>
              </w:rPr>
              <w:t>吨</w:t>
            </w:r>
            <w:r w:rsidRPr="009443C0">
              <w:rPr>
                <w:szCs w:val="21"/>
              </w:rPr>
              <w:t>/</w:t>
            </w:r>
            <w:r w:rsidRPr="009443C0">
              <w:rPr>
                <w:rFonts w:hAnsi="宋体"/>
                <w:szCs w:val="21"/>
              </w:rPr>
              <w:t>年</w:t>
            </w: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szCs w:val="21"/>
              </w:rPr>
              <w:t>/</w:t>
            </w:r>
          </w:p>
        </w:tc>
      </w:tr>
      <w:tr w:rsidR="00BF1F91" w:rsidRPr="009443C0" w:rsidTr="00BF1F91">
        <w:trPr>
          <w:cantSplit/>
          <w:jc w:val="center"/>
        </w:trPr>
        <w:tc>
          <w:tcPr>
            <w:tcW w:w="799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szCs w:val="21"/>
              </w:rPr>
              <w:t>4</w:t>
            </w:r>
          </w:p>
        </w:tc>
        <w:tc>
          <w:tcPr>
            <w:tcW w:w="2312" w:type="dxa"/>
            <w:vAlign w:val="center"/>
          </w:tcPr>
          <w:p w:rsidR="00BF1F91" w:rsidRPr="009443C0" w:rsidRDefault="00BF1F91" w:rsidP="00BF1F9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皂化液</w:t>
            </w:r>
          </w:p>
        </w:tc>
        <w:tc>
          <w:tcPr>
            <w:tcW w:w="1275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rFonts w:hAnsi="宋体"/>
                <w:szCs w:val="21"/>
              </w:rPr>
              <w:t>吨</w:t>
            </w:r>
            <w:r w:rsidRPr="009443C0">
              <w:rPr>
                <w:szCs w:val="21"/>
              </w:rPr>
              <w:t>/</w:t>
            </w:r>
            <w:r w:rsidRPr="009443C0">
              <w:rPr>
                <w:rFonts w:hAnsi="宋体"/>
                <w:szCs w:val="21"/>
              </w:rPr>
              <w:t>年</w:t>
            </w: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0.05</w:t>
            </w: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szCs w:val="21"/>
              </w:rPr>
              <w:t>-0.05</w:t>
            </w:r>
          </w:p>
        </w:tc>
        <w:tc>
          <w:tcPr>
            <w:tcW w:w="981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szCs w:val="21"/>
              </w:rPr>
              <w:t>/</w:t>
            </w:r>
          </w:p>
        </w:tc>
      </w:tr>
      <w:tr w:rsidR="00BF1F91" w:rsidRPr="009443C0" w:rsidTr="00BF1F91">
        <w:trPr>
          <w:cantSplit/>
          <w:jc w:val="center"/>
        </w:trPr>
        <w:tc>
          <w:tcPr>
            <w:tcW w:w="799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szCs w:val="21"/>
              </w:rPr>
              <w:t>5</w:t>
            </w:r>
          </w:p>
        </w:tc>
        <w:tc>
          <w:tcPr>
            <w:tcW w:w="2312" w:type="dxa"/>
            <w:vAlign w:val="center"/>
          </w:tcPr>
          <w:p w:rsidR="00BF1F91" w:rsidRPr="009443C0" w:rsidRDefault="00BF1F91" w:rsidP="00BF1F9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机械油（液压站用）</w:t>
            </w:r>
          </w:p>
        </w:tc>
        <w:tc>
          <w:tcPr>
            <w:tcW w:w="1275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rFonts w:hAnsi="宋体"/>
                <w:szCs w:val="21"/>
              </w:rPr>
              <w:t>吨</w:t>
            </w:r>
            <w:r w:rsidRPr="009443C0">
              <w:rPr>
                <w:szCs w:val="21"/>
              </w:rPr>
              <w:t>/</w:t>
            </w:r>
            <w:r w:rsidRPr="009443C0">
              <w:rPr>
                <w:rFonts w:hAnsi="宋体"/>
                <w:szCs w:val="21"/>
              </w:rPr>
              <w:t>年</w:t>
            </w: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0.03</w:t>
            </w: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0.03</w:t>
            </w: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szCs w:val="21"/>
              </w:rPr>
              <w:t>/</w:t>
            </w:r>
          </w:p>
        </w:tc>
      </w:tr>
      <w:tr w:rsidR="00BF1F91" w:rsidRPr="009443C0" w:rsidTr="00BF1F91">
        <w:trPr>
          <w:cantSplit/>
          <w:jc w:val="center"/>
        </w:trPr>
        <w:tc>
          <w:tcPr>
            <w:tcW w:w="799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szCs w:val="21"/>
              </w:rPr>
              <w:t>6</w:t>
            </w:r>
          </w:p>
        </w:tc>
        <w:tc>
          <w:tcPr>
            <w:tcW w:w="2312" w:type="dxa"/>
            <w:vAlign w:val="center"/>
          </w:tcPr>
          <w:p w:rsidR="00BF1F91" w:rsidRPr="009443C0" w:rsidRDefault="00BF1F91" w:rsidP="00BF1F9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二氧化碳</w:t>
            </w:r>
          </w:p>
        </w:tc>
        <w:tc>
          <w:tcPr>
            <w:tcW w:w="1275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t>m</w:t>
            </w:r>
            <w:r w:rsidRPr="009443C0">
              <w:rPr>
                <w:vertAlign w:val="superscript"/>
              </w:rPr>
              <w:t>3</w:t>
            </w:r>
            <w:r w:rsidRPr="009443C0">
              <w:rPr>
                <w:szCs w:val="21"/>
              </w:rPr>
              <w:t>/</w:t>
            </w:r>
            <w:r w:rsidRPr="009443C0">
              <w:rPr>
                <w:rFonts w:hAnsi="宋体"/>
                <w:szCs w:val="21"/>
              </w:rPr>
              <w:t>年</w:t>
            </w: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szCs w:val="21"/>
              </w:rPr>
              <w:t>/</w:t>
            </w:r>
          </w:p>
        </w:tc>
      </w:tr>
      <w:tr w:rsidR="00BF1F91" w:rsidRPr="009443C0" w:rsidTr="00BF1F91">
        <w:trPr>
          <w:cantSplit/>
          <w:jc w:val="center"/>
        </w:trPr>
        <w:tc>
          <w:tcPr>
            <w:tcW w:w="799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szCs w:val="21"/>
              </w:rPr>
              <w:t>7</w:t>
            </w:r>
          </w:p>
        </w:tc>
        <w:tc>
          <w:tcPr>
            <w:tcW w:w="2312" w:type="dxa"/>
            <w:vAlign w:val="center"/>
          </w:tcPr>
          <w:p w:rsidR="00BF1F91" w:rsidRPr="009443C0" w:rsidRDefault="00BF1F91" w:rsidP="00BF1F9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焊丝、焊条</w:t>
            </w:r>
          </w:p>
        </w:tc>
        <w:tc>
          <w:tcPr>
            <w:tcW w:w="1275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rFonts w:hAnsi="宋体"/>
                <w:szCs w:val="21"/>
              </w:rPr>
              <w:t>吨</w:t>
            </w:r>
            <w:r w:rsidRPr="009443C0">
              <w:rPr>
                <w:szCs w:val="21"/>
              </w:rPr>
              <w:t>/</w:t>
            </w:r>
            <w:r w:rsidRPr="009443C0">
              <w:rPr>
                <w:rFonts w:hAnsi="宋体"/>
                <w:szCs w:val="21"/>
              </w:rPr>
              <w:t>年</w:t>
            </w: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1.5</w:t>
            </w: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1.5</w:t>
            </w:r>
          </w:p>
        </w:tc>
        <w:tc>
          <w:tcPr>
            <w:tcW w:w="1134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BF1F91" w:rsidRPr="009443C0" w:rsidRDefault="00BF1F91" w:rsidP="00BF1F91">
            <w:pPr>
              <w:pStyle w:val="a6"/>
              <w:adjustRightInd w:val="0"/>
              <w:snapToGrid w:val="0"/>
              <w:spacing w:after="0"/>
              <w:ind w:leftChars="0" w:left="0"/>
              <w:jc w:val="center"/>
              <w:rPr>
                <w:szCs w:val="21"/>
              </w:rPr>
            </w:pPr>
            <w:r w:rsidRPr="009443C0">
              <w:rPr>
                <w:szCs w:val="21"/>
              </w:rPr>
              <w:t>/</w:t>
            </w:r>
          </w:p>
        </w:tc>
      </w:tr>
    </w:tbl>
    <w:p w:rsidR="007A5AA4" w:rsidRPr="009443C0" w:rsidRDefault="007A5AA4" w:rsidP="007A5AA4">
      <w:pPr>
        <w:adjustRightInd w:val="0"/>
        <w:snapToGrid w:val="0"/>
        <w:spacing w:line="360" w:lineRule="auto"/>
        <w:ind w:firstLineChars="200" w:firstLine="480"/>
        <w:rPr>
          <w:rFonts w:ascii="Times New Roman" w:hAnsi="宋体" w:hint="eastAsia"/>
          <w:kern w:val="24"/>
          <w:sz w:val="24"/>
          <w:szCs w:val="24"/>
        </w:rPr>
      </w:pPr>
      <w:r w:rsidRPr="009443C0">
        <w:rPr>
          <w:rFonts w:ascii="Times New Roman" w:hAnsi="宋体" w:hint="eastAsia"/>
          <w:kern w:val="24"/>
          <w:sz w:val="24"/>
          <w:szCs w:val="24"/>
        </w:rPr>
        <w:t>取消使用皂化液，</w:t>
      </w:r>
      <w:r w:rsidRPr="009443C0">
        <w:rPr>
          <w:rFonts w:ascii="Times New Roman" w:hAnsi="宋体"/>
          <w:kern w:val="24"/>
          <w:sz w:val="24"/>
          <w:szCs w:val="24"/>
        </w:rPr>
        <w:t>危险固体废弃物（废皂化液）不再产生；与含油雾有机废气配套的油雾分离器无需购置。此变化，对水体环境无影响，对大气环境、声环境均产生有利影响。</w:t>
      </w:r>
    </w:p>
    <w:p w:rsidR="00D44615" w:rsidRPr="009443C0" w:rsidRDefault="006C75E3" w:rsidP="007A5AA4">
      <w:pPr>
        <w:pStyle w:val="af3"/>
        <w:numPr>
          <w:ilvl w:val="2"/>
          <w:numId w:val="9"/>
        </w:numPr>
        <w:adjustRightInd w:val="0"/>
        <w:snapToGrid w:val="0"/>
        <w:spacing w:line="360" w:lineRule="auto"/>
        <w:ind w:left="851" w:firstLineChars="0" w:hanging="142"/>
        <w:rPr>
          <w:rFonts w:ascii="Times New Roman" w:hAnsi="宋体"/>
          <w:b/>
          <w:sz w:val="24"/>
          <w:szCs w:val="24"/>
        </w:rPr>
      </w:pPr>
      <w:r w:rsidRPr="009443C0">
        <w:rPr>
          <w:rFonts w:ascii="Times New Roman" w:hAnsi="宋体"/>
          <w:b/>
          <w:sz w:val="24"/>
          <w:szCs w:val="24"/>
        </w:rPr>
        <w:t>生产设备情况</w:t>
      </w:r>
    </w:p>
    <w:p w:rsidR="00D44615" w:rsidRPr="009443C0" w:rsidRDefault="006C75E3" w:rsidP="008605D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9443C0">
        <w:rPr>
          <w:rFonts w:ascii="Times New Roman" w:hAnsi="宋体"/>
          <w:sz w:val="24"/>
          <w:szCs w:val="24"/>
        </w:rPr>
        <w:t>与原环评相比，本次验收生产设备变化情况见下表：</w:t>
      </w:r>
    </w:p>
    <w:p w:rsidR="00D44615" w:rsidRPr="009443C0" w:rsidRDefault="006C75E3" w:rsidP="008605D6">
      <w:pPr>
        <w:pStyle w:val="a0"/>
        <w:numPr>
          <w:ilvl w:val="0"/>
          <w:numId w:val="10"/>
        </w:numPr>
        <w:spacing w:after="0" w:line="240" w:lineRule="auto"/>
        <w:ind w:left="0" w:firstLine="0"/>
        <w:jc w:val="center"/>
        <w:rPr>
          <w:b/>
          <w:szCs w:val="24"/>
        </w:rPr>
      </w:pPr>
      <w:r w:rsidRPr="009443C0">
        <w:rPr>
          <w:rFonts w:hAnsi="宋体"/>
          <w:b/>
          <w:szCs w:val="24"/>
        </w:rPr>
        <w:t>主要生产设备变化情况一览表</w:t>
      </w:r>
    </w:p>
    <w:tbl>
      <w:tblPr>
        <w:tblW w:w="4928" w:type="pct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25"/>
        <w:gridCol w:w="1867"/>
        <w:gridCol w:w="2725"/>
        <w:gridCol w:w="1293"/>
        <w:gridCol w:w="1290"/>
        <w:gridCol w:w="1195"/>
      </w:tblGrid>
      <w:tr w:rsidR="00027683" w:rsidRPr="009443C0" w:rsidTr="00027683">
        <w:trPr>
          <w:tblHeader/>
          <w:jc w:val="center"/>
        </w:trPr>
        <w:tc>
          <w:tcPr>
            <w:tcW w:w="347" w:type="pct"/>
            <w:vAlign w:val="center"/>
          </w:tcPr>
          <w:p w:rsidR="00027683" w:rsidRPr="009443C0" w:rsidRDefault="00027683" w:rsidP="0002768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9443C0">
              <w:rPr>
                <w:rFonts w:ascii="Times New Roman" w:hAnsi="宋体"/>
                <w:b/>
                <w:bCs/>
                <w:kern w:val="0"/>
              </w:rPr>
              <w:t>序号</w:t>
            </w:r>
          </w:p>
        </w:tc>
        <w:tc>
          <w:tcPr>
            <w:tcW w:w="1038" w:type="pct"/>
            <w:vAlign w:val="center"/>
          </w:tcPr>
          <w:p w:rsidR="00027683" w:rsidRPr="009443C0" w:rsidRDefault="00027683" w:rsidP="0002768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9443C0">
              <w:rPr>
                <w:rFonts w:ascii="Times New Roman" w:hAnsi="宋体"/>
                <w:b/>
                <w:bCs/>
                <w:kern w:val="0"/>
              </w:rPr>
              <w:t>设备名称</w:t>
            </w:r>
          </w:p>
        </w:tc>
        <w:tc>
          <w:tcPr>
            <w:tcW w:w="1515" w:type="pct"/>
            <w:vAlign w:val="center"/>
          </w:tcPr>
          <w:p w:rsidR="00027683" w:rsidRPr="009443C0" w:rsidRDefault="00027683" w:rsidP="0002768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9443C0">
              <w:rPr>
                <w:rFonts w:ascii="Times New Roman" w:hAnsi="宋体"/>
                <w:b/>
                <w:bCs/>
                <w:kern w:val="0"/>
              </w:rPr>
              <w:t>型号</w:t>
            </w:r>
          </w:p>
        </w:tc>
        <w:tc>
          <w:tcPr>
            <w:tcW w:w="719" w:type="pct"/>
            <w:vAlign w:val="center"/>
          </w:tcPr>
          <w:p w:rsidR="00027683" w:rsidRPr="009443C0" w:rsidRDefault="00027683" w:rsidP="0002768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9443C0">
              <w:rPr>
                <w:rFonts w:ascii="Times New Roman" w:hAnsi="宋体"/>
                <w:b/>
                <w:bCs/>
                <w:kern w:val="0"/>
              </w:rPr>
              <w:t>环评数量</w:t>
            </w:r>
          </w:p>
          <w:p w:rsidR="00027683" w:rsidRPr="009443C0" w:rsidRDefault="00027683" w:rsidP="0002768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9443C0">
              <w:rPr>
                <w:rFonts w:ascii="Times New Roman" w:hAnsi="宋体"/>
                <w:b/>
                <w:bCs/>
                <w:kern w:val="0"/>
              </w:rPr>
              <w:t>（台</w:t>
            </w:r>
            <w:r w:rsidRPr="009443C0">
              <w:rPr>
                <w:rFonts w:ascii="Times New Roman" w:hAnsi="Times New Roman"/>
                <w:b/>
                <w:bCs/>
                <w:kern w:val="0"/>
              </w:rPr>
              <w:t>/</w:t>
            </w:r>
            <w:r w:rsidRPr="009443C0">
              <w:rPr>
                <w:rFonts w:ascii="Times New Roman" w:hAnsi="宋体"/>
                <w:b/>
                <w:bCs/>
                <w:kern w:val="0"/>
              </w:rPr>
              <w:t>套）</w:t>
            </w:r>
          </w:p>
        </w:tc>
        <w:tc>
          <w:tcPr>
            <w:tcW w:w="717" w:type="pct"/>
            <w:vAlign w:val="center"/>
          </w:tcPr>
          <w:p w:rsidR="00027683" w:rsidRPr="009443C0" w:rsidRDefault="00027683" w:rsidP="0002768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9443C0">
              <w:rPr>
                <w:rFonts w:ascii="Times New Roman" w:hAnsi="宋体"/>
                <w:b/>
                <w:bCs/>
                <w:kern w:val="0"/>
              </w:rPr>
              <w:t>实际数量</w:t>
            </w:r>
          </w:p>
          <w:p w:rsidR="00027683" w:rsidRPr="009443C0" w:rsidRDefault="00027683" w:rsidP="0002768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9443C0">
              <w:rPr>
                <w:rFonts w:ascii="Times New Roman" w:hAnsi="宋体"/>
                <w:b/>
                <w:bCs/>
                <w:kern w:val="0"/>
              </w:rPr>
              <w:t>（台</w:t>
            </w:r>
            <w:r w:rsidRPr="009443C0">
              <w:rPr>
                <w:rFonts w:ascii="Times New Roman" w:hAnsi="Times New Roman"/>
                <w:b/>
                <w:bCs/>
                <w:kern w:val="0"/>
              </w:rPr>
              <w:t>/</w:t>
            </w:r>
            <w:r w:rsidRPr="009443C0">
              <w:rPr>
                <w:rFonts w:ascii="Times New Roman" w:hAnsi="宋体"/>
                <w:b/>
                <w:bCs/>
                <w:kern w:val="0"/>
              </w:rPr>
              <w:t>套）</w:t>
            </w:r>
          </w:p>
        </w:tc>
        <w:tc>
          <w:tcPr>
            <w:tcW w:w="664" w:type="pct"/>
            <w:vAlign w:val="center"/>
          </w:tcPr>
          <w:p w:rsidR="00027683" w:rsidRPr="009443C0" w:rsidRDefault="00027683" w:rsidP="0002768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9443C0">
              <w:rPr>
                <w:rFonts w:ascii="Times New Roman" w:hAnsi="宋体"/>
                <w:b/>
                <w:bCs/>
                <w:kern w:val="0"/>
              </w:rPr>
              <w:t>变化量</w:t>
            </w:r>
          </w:p>
          <w:p w:rsidR="00027683" w:rsidRPr="009443C0" w:rsidRDefault="00027683" w:rsidP="0002768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9443C0">
              <w:rPr>
                <w:rFonts w:ascii="Times New Roman" w:hAnsi="宋体"/>
                <w:b/>
                <w:bCs/>
                <w:kern w:val="0"/>
              </w:rPr>
              <w:t>（台</w:t>
            </w:r>
            <w:r w:rsidRPr="009443C0">
              <w:rPr>
                <w:rFonts w:ascii="Times New Roman" w:hAnsi="Times New Roman"/>
                <w:b/>
                <w:bCs/>
                <w:kern w:val="0"/>
              </w:rPr>
              <w:t>/</w:t>
            </w:r>
            <w:r w:rsidRPr="009443C0">
              <w:rPr>
                <w:rFonts w:ascii="Times New Roman" w:hAnsi="宋体"/>
                <w:b/>
                <w:bCs/>
                <w:kern w:val="0"/>
              </w:rPr>
              <w:t>套）</w:t>
            </w:r>
          </w:p>
        </w:tc>
      </w:tr>
      <w:tr w:rsidR="00027683" w:rsidRPr="009443C0" w:rsidTr="00027683">
        <w:trPr>
          <w:jc w:val="center"/>
        </w:trPr>
        <w:tc>
          <w:tcPr>
            <w:tcW w:w="347" w:type="pct"/>
            <w:vAlign w:val="center"/>
          </w:tcPr>
          <w:p w:rsidR="00027683" w:rsidRPr="009443C0" w:rsidRDefault="00027683" w:rsidP="0002768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 w:rsidRPr="009443C0"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1038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锯床</w:t>
            </w:r>
          </w:p>
        </w:tc>
        <w:tc>
          <w:tcPr>
            <w:tcW w:w="1515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/</w:t>
            </w:r>
          </w:p>
        </w:tc>
        <w:tc>
          <w:tcPr>
            <w:tcW w:w="719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1</w:t>
            </w:r>
          </w:p>
        </w:tc>
        <w:tc>
          <w:tcPr>
            <w:tcW w:w="717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0</w:t>
            </w:r>
          </w:p>
        </w:tc>
        <w:tc>
          <w:tcPr>
            <w:tcW w:w="664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-1</w:t>
            </w:r>
          </w:p>
        </w:tc>
      </w:tr>
      <w:tr w:rsidR="00027683" w:rsidRPr="009443C0" w:rsidTr="00027683">
        <w:trPr>
          <w:jc w:val="center"/>
        </w:trPr>
        <w:tc>
          <w:tcPr>
            <w:tcW w:w="347" w:type="pct"/>
            <w:vAlign w:val="center"/>
          </w:tcPr>
          <w:p w:rsidR="00027683" w:rsidRPr="009443C0" w:rsidRDefault="00027683" w:rsidP="0002768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 w:rsidRPr="009443C0"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1038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普通车床</w:t>
            </w:r>
          </w:p>
        </w:tc>
        <w:tc>
          <w:tcPr>
            <w:tcW w:w="1515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6150</w:t>
            </w:r>
            <w:r w:rsidRPr="009443C0">
              <w:rPr>
                <w:rFonts w:ascii="Times New Roman" w:hAnsi="宋体"/>
              </w:rPr>
              <w:t>、</w:t>
            </w:r>
            <w:r w:rsidRPr="009443C0">
              <w:rPr>
                <w:rFonts w:ascii="Times New Roman" w:hAnsi="Times New Roman"/>
              </w:rPr>
              <w:t>61125</w:t>
            </w:r>
            <w:r w:rsidRPr="009443C0">
              <w:rPr>
                <w:rFonts w:ascii="Times New Roman" w:hAnsi="宋体"/>
              </w:rPr>
              <w:t>、</w:t>
            </w:r>
            <w:r w:rsidRPr="009443C0">
              <w:rPr>
                <w:rFonts w:ascii="Times New Roman" w:hAnsi="Times New Roman"/>
              </w:rPr>
              <w:t>6140</w:t>
            </w:r>
            <w:r w:rsidRPr="009443C0">
              <w:rPr>
                <w:rFonts w:ascii="Times New Roman" w:hAnsi="宋体"/>
              </w:rPr>
              <w:t>、</w:t>
            </w:r>
            <w:r w:rsidRPr="009443C0">
              <w:rPr>
                <w:rFonts w:ascii="Times New Roman" w:hAnsi="Times New Roman"/>
              </w:rPr>
              <w:t>6180</w:t>
            </w:r>
          </w:p>
        </w:tc>
        <w:tc>
          <w:tcPr>
            <w:tcW w:w="719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6</w:t>
            </w:r>
          </w:p>
        </w:tc>
        <w:tc>
          <w:tcPr>
            <w:tcW w:w="717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6</w:t>
            </w:r>
          </w:p>
        </w:tc>
        <w:tc>
          <w:tcPr>
            <w:tcW w:w="664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0</w:t>
            </w:r>
          </w:p>
        </w:tc>
      </w:tr>
      <w:tr w:rsidR="00027683" w:rsidRPr="009443C0" w:rsidTr="00027683">
        <w:trPr>
          <w:jc w:val="center"/>
        </w:trPr>
        <w:tc>
          <w:tcPr>
            <w:tcW w:w="347" w:type="pct"/>
            <w:vAlign w:val="center"/>
          </w:tcPr>
          <w:p w:rsidR="00027683" w:rsidRPr="009443C0" w:rsidRDefault="00027683" w:rsidP="0002768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 w:rsidRPr="009443C0"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1038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数控车床</w:t>
            </w:r>
          </w:p>
        </w:tc>
        <w:tc>
          <w:tcPr>
            <w:tcW w:w="1515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6150</w:t>
            </w:r>
          </w:p>
        </w:tc>
        <w:tc>
          <w:tcPr>
            <w:tcW w:w="719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2</w:t>
            </w:r>
          </w:p>
        </w:tc>
        <w:tc>
          <w:tcPr>
            <w:tcW w:w="717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0</w:t>
            </w:r>
          </w:p>
        </w:tc>
        <w:tc>
          <w:tcPr>
            <w:tcW w:w="664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-2</w:t>
            </w:r>
          </w:p>
        </w:tc>
      </w:tr>
      <w:tr w:rsidR="00027683" w:rsidRPr="009443C0" w:rsidTr="00027683">
        <w:trPr>
          <w:jc w:val="center"/>
        </w:trPr>
        <w:tc>
          <w:tcPr>
            <w:tcW w:w="347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4</w:t>
            </w:r>
          </w:p>
        </w:tc>
        <w:tc>
          <w:tcPr>
            <w:tcW w:w="1038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铣床</w:t>
            </w:r>
          </w:p>
        </w:tc>
        <w:tc>
          <w:tcPr>
            <w:tcW w:w="1515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XA6132</w:t>
            </w:r>
          </w:p>
        </w:tc>
        <w:tc>
          <w:tcPr>
            <w:tcW w:w="719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2</w:t>
            </w:r>
          </w:p>
        </w:tc>
        <w:tc>
          <w:tcPr>
            <w:tcW w:w="717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2</w:t>
            </w:r>
          </w:p>
        </w:tc>
        <w:tc>
          <w:tcPr>
            <w:tcW w:w="664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0</w:t>
            </w:r>
          </w:p>
        </w:tc>
      </w:tr>
      <w:tr w:rsidR="00027683" w:rsidRPr="009443C0" w:rsidTr="00027683">
        <w:trPr>
          <w:jc w:val="center"/>
        </w:trPr>
        <w:tc>
          <w:tcPr>
            <w:tcW w:w="347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5</w:t>
            </w:r>
          </w:p>
        </w:tc>
        <w:tc>
          <w:tcPr>
            <w:tcW w:w="1038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台钻</w:t>
            </w:r>
          </w:p>
        </w:tc>
        <w:tc>
          <w:tcPr>
            <w:tcW w:w="1515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/</w:t>
            </w:r>
          </w:p>
        </w:tc>
        <w:tc>
          <w:tcPr>
            <w:tcW w:w="719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3</w:t>
            </w:r>
          </w:p>
        </w:tc>
        <w:tc>
          <w:tcPr>
            <w:tcW w:w="717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3</w:t>
            </w:r>
          </w:p>
        </w:tc>
        <w:tc>
          <w:tcPr>
            <w:tcW w:w="664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0</w:t>
            </w:r>
          </w:p>
        </w:tc>
      </w:tr>
      <w:tr w:rsidR="00027683" w:rsidRPr="009443C0" w:rsidTr="00027683">
        <w:trPr>
          <w:jc w:val="center"/>
        </w:trPr>
        <w:tc>
          <w:tcPr>
            <w:tcW w:w="347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6</w:t>
            </w:r>
          </w:p>
        </w:tc>
        <w:tc>
          <w:tcPr>
            <w:tcW w:w="1038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钻床</w:t>
            </w:r>
          </w:p>
        </w:tc>
        <w:tc>
          <w:tcPr>
            <w:tcW w:w="1515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3050</w:t>
            </w:r>
          </w:p>
        </w:tc>
        <w:tc>
          <w:tcPr>
            <w:tcW w:w="719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1</w:t>
            </w:r>
          </w:p>
        </w:tc>
        <w:tc>
          <w:tcPr>
            <w:tcW w:w="717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1</w:t>
            </w:r>
          </w:p>
        </w:tc>
        <w:tc>
          <w:tcPr>
            <w:tcW w:w="664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0</w:t>
            </w:r>
          </w:p>
        </w:tc>
      </w:tr>
      <w:tr w:rsidR="00027683" w:rsidRPr="009443C0" w:rsidTr="00027683">
        <w:trPr>
          <w:jc w:val="center"/>
        </w:trPr>
        <w:tc>
          <w:tcPr>
            <w:tcW w:w="347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7</w:t>
            </w:r>
          </w:p>
        </w:tc>
        <w:tc>
          <w:tcPr>
            <w:tcW w:w="1038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电焊机</w:t>
            </w:r>
          </w:p>
        </w:tc>
        <w:tc>
          <w:tcPr>
            <w:tcW w:w="1515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/</w:t>
            </w:r>
          </w:p>
        </w:tc>
        <w:tc>
          <w:tcPr>
            <w:tcW w:w="719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5</w:t>
            </w:r>
          </w:p>
        </w:tc>
        <w:tc>
          <w:tcPr>
            <w:tcW w:w="717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5</w:t>
            </w:r>
          </w:p>
        </w:tc>
        <w:tc>
          <w:tcPr>
            <w:tcW w:w="664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0</w:t>
            </w:r>
          </w:p>
        </w:tc>
      </w:tr>
      <w:tr w:rsidR="00027683" w:rsidRPr="009443C0" w:rsidTr="00027683">
        <w:trPr>
          <w:jc w:val="center"/>
        </w:trPr>
        <w:tc>
          <w:tcPr>
            <w:tcW w:w="347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8</w:t>
            </w:r>
          </w:p>
        </w:tc>
        <w:tc>
          <w:tcPr>
            <w:tcW w:w="1038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液压测试台</w:t>
            </w:r>
          </w:p>
        </w:tc>
        <w:tc>
          <w:tcPr>
            <w:tcW w:w="1515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/</w:t>
            </w:r>
          </w:p>
        </w:tc>
        <w:tc>
          <w:tcPr>
            <w:tcW w:w="719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1</w:t>
            </w:r>
          </w:p>
        </w:tc>
        <w:tc>
          <w:tcPr>
            <w:tcW w:w="717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1</w:t>
            </w:r>
          </w:p>
        </w:tc>
        <w:tc>
          <w:tcPr>
            <w:tcW w:w="664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0</w:t>
            </w:r>
          </w:p>
        </w:tc>
      </w:tr>
      <w:tr w:rsidR="00027683" w:rsidRPr="009443C0" w:rsidTr="00027683">
        <w:trPr>
          <w:jc w:val="center"/>
        </w:trPr>
        <w:tc>
          <w:tcPr>
            <w:tcW w:w="347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9</w:t>
            </w:r>
          </w:p>
        </w:tc>
        <w:tc>
          <w:tcPr>
            <w:tcW w:w="1038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空压机</w:t>
            </w:r>
          </w:p>
        </w:tc>
        <w:tc>
          <w:tcPr>
            <w:tcW w:w="1515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/</w:t>
            </w:r>
          </w:p>
        </w:tc>
        <w:tc>
          <w:tcPr>
            <w:tcW w:w="719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1</w:t>
            </w:r>
          </w:p>
        </w:tc>
        <w:tc>
          <w:tcPr>
            <w:tcW w:w="717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1</w:t>
            </w:r>
          </w:p>
        </w:tc>
        <w:tc>
          <w:tcPr>
            <w:tcW w:w="664" w:type="pct"/>
            <w:vAlign w:val="center"/>
          </w:tcPr>
          <w:p w:rsidR="00027683" w:rsidRPr="009443C0" w:rsidRDefault="00027683" w:rsidP="0002768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0</w:t>
            </w:r>
          </w:p>
        </w:tc>
      </w:tr>
    </w:tbl>
    <w:p w:rsidR="00A9033F" w:rsidRPr="009443C0" w:rsidRDefault="00027683" w:rsidP="008605D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9443C0">
        <w:rPr>
          <w:rFonts w:ascii="Times New Roman" w:hAnsi="宋体"/>
          <w:kern w:val="24"/>
          <w:sz w:val="24"/>
          <w:szCs w:val="24"/>
        </w:rPr>
        <w:t>实际购置设备与环评申报数量相比：取消锯床（</w:t>
      </w:r>
      <w:r w:rsidRPr="009443C0">
        <w:rPr>
          <w:rFonts w:ascii="Times New Roman" w:hAnsi="Times New Roman"/>
          <w:kern w:val="24"/>
          <w:sz w:val="24"/>
          <w:szCs w:val="24"/>
        </w:rPr>
        <w:t>1</w:t>
      </w:r>
      <w:r w:rsidRPr="009443C0">
        <w:rPr>
          <w:rFonts w:ascii="Times New Roman" w:hAnsi="宋体"/>
          <w:kern w:val="24"/>
          <w:sz w:val="24"/>
          <w:szCs w:val="24"/>
        </w:rPr>
        <w:t>台）、数控车床（</w:t>
      </w:r>
      <w:r w:rsidRPr="009443C0">
        <w:rPr>
          <w:rFonts w:ascii="Times New Roman" w:hAnsi="Times New Roman"/>
          <w:kern w:val="24"/>
          <w:sz w:val="24"/>
          <w:szCs w:val="24"/>
        </w:rPr>
        <w:t>2</w:t>
      </w:r>
      <w:r w:rsidRPr="009443C0">
        <w:rPr>
          <w:rFonts w:ascii="Times New Roman" w:hAnsi="宋体"/>
          <w:kern w:val="24"/>
          <w:sz w:val="24"/>
          <w:szCs w:val="24"/>
        </w:rPr>
        <w:t>台），此类设备工作中使用皂化液冷却润滑，产生的污染物有一般固体废弃物（废金属）、危险固体废弃物（废皂化液）、含油雾有机废气、设备噪声，取消此类设备，相应的皂化液不再使用；危险固体废弃物（废皂化液）不再产生；与含油雾有机废气配套的油雾分离器无需购置。此变化，对水体环境无影响，对大气环境、声环境均产生有利影响。</w:t>
      </w:r>
    </w:p>
    <w:p w:rsidR="00D44615" w:rsidRPr="009443C0" w:rsidRDefault="006C75E3" w:rsidP="008605D6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9443C0">
        <w:rPr>
          <w:rFonts w:ascii="Times New Roman" w:hAnsi="Times New Roman"/>
          <w:b/>
          <w:sz w:val="24"/>
          <w:szCs w:val="24"/>
        </w:rPr>
        <w:t>1.2.3</w:t>
      </w:r>
      <w:r w:rsidRPr="009443C0">
        <w:rPr>
          <w:rFonts w:ascii="Times New Roman" w:hAnsi="宋体"/>
          <w:b/>
          <w:sz w:val="24"/>
          <w:szCs w:val="24"/>
        </w:rPr>
        <w:t>固废产生情况</w:t>
      </w:r>
    </w:p>
    <w:p w:rsidR="00D44615" w:rsidRPr="009443C0" w:rsidRDefault="006C75E3" w:rsidP="008605D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9443C0">
        <w:rPr>
          <w:rFonts w:ascii="Times New Roman" w:hAnsi="宋体"/>
          <w:sz w:val="24"/>
          <w:szCs w:val="24"/>
        </w:rPr>
        <w:t>与原环评相比，本次验收固废变化情况见下表：</w:t>
      </w:r>
    </w:p>
    <w:p w:rsidR="00D44615" w:rsidRPr="009443C0" w:rsidRDefault="006C75E3" w:rsidP="008605D6">
      <w:pPr>
        <w:pStyle w:val="a0"/>
        <w:numPr>
          <w:ilvl w:val="0"/>
          <w:numId w:val="10"/>
        </w:numPr>
        <w:spacing w:after="0" w:line="240" w:lineRule="auto"/>
        <w:ind w:left="0" w:firstLine="0"/>
        <w:jc w:val="center"/>
        <w:rPr>
          <w:b/>
          <w:szCs w:val="24"/>
        </w:rPr>
      </w:pPr>
      <w:r w:rsidRPr="009443C0">
        <w:rPr>
          <w:rFonts w:hAnsi="宋体"/>
          <w:b/>
          <w:szCs w:val="24"/>
        </w:rPr>
        <w:t>固废产生变化情况一览表</w:t>
      </w:r>
    </w:p>
    <w:tbl>
      <w:tblPr>
        <w:tblW w:w="8946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13"/>
        <w:gridCol w:w="851"/>
        <w:gridCol w:w="453"/>
        <w:gridCol w:w="539"/>
        <w:gridCol w:w="994"/>
        <w:gridCol w:w="701"/>
        <w:gridCol w:w="1100"/>
        <w:gridCol w:w="495"/>
        <w:gridCol w:w="537"/>
        <w:gridCol w:w="1075"/>
        <w:gridCol w:w="988"/>
      </w:tblGrid>
      <w:tr w:rsidR="00027683" w:rsidRPr="009443C0" w:rsidTr="00197E59">
        <w:trPr>
          <w:jc w:val="center"/>
        </w:trPr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产生</w:t>
            </w:r>
          </w:p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工序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固废</w:t>
            </w:r>
          </w:p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属性</w:t>
            </w:r>
          </w:p>
        </w:tc>
        <w:tc>
          <w:tcPr>
            <w:tcW w:w="539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废物</w:t>
            </w:r>
          </w:p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废物</w:t>
            </w:r>
          </w:p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环评</w:t>
            </w:r>
          </w:p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预测量</w:t>
            </w:r>
          </w:p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（</w:t>
            </w:r>
            <w:r w:rsidRPr="009443C0">
              <w:rPr>
                <w:b/>
                <w:bCs/>
                <w:sz w:val="18"/>
                <w:szCs w:val="18"/>
              </w:rPr>
              <w:t>t/a</w:t>
            </w:r>
            <w:r w:rsidRPr="009443C0">
              <w:rPr>
                <w:rFonts w:hAnsi="宋体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实际产生量</w:t>
            </w:r>
          </w:p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（</w:t>
            </w:r>
            <w:r w:rsidRPr="009443C0">
              <w:rPr>
                <w:b/>
                <w:bCs/>
                <w:sz w:val="18"/>
                <w:szCs w:val="18"/>
              </w:rPr>
              <w:t>t/a</w:t>
            </w:r>
            <w:r w:rsidRPr="009443C0">
              <w:rPr>
                <w:rFonts w:hAnsi="宋体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贮存</w:t>
            </w:r>
          </w:p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风险</w:t>
            </w:r>
          </w:p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防控</w:t>
            </w:r>
          </w:p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措施</w:t>
            </w:r>
          </w:p>
        </w:tc>
        <w:tc>
          <w:tcPr>
            <w:tcW w:w="1075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环评建议</w:t>
            </w:r>
          </w:p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处置方式</w:t>
            </w: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实际</w:t>
            </w:r>
          </w:p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处置</w:t>
            </w:r>
          </w:p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443C0">
              <w:rPr>
                <w:rFonts w:hAnsi="宋体"/>
                <w:b/>
                <w:bCs/>
                <w:sz w:val="18"/>
                <w:szCs w:val="18"/>
              </w:rPr>
              <w:t>方式</w:t>
            </w:r>
          </w:p>
        </w:tc>
      </w:tr>
      <w:tr w:rsidR="00027683" w:rsidRPr="009443C0" w:rsidTr="00197E59">
        <w:trPr>
          <w:jc w:val="center"/>
        </w:trPr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宋体"/>
                <w:sz w:val="18"/>
                <w:szCs w:val="18"/>
              </w:rPr>
              <w:lastRenderedPageBreak/>
              <w:t>机加工、钻孔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宋体"/>
                <w:sz w:val="18"/>
                <w:szCs w:val="18"/>
              </w:rPr>
              <w:t>废金属</w:t>
            </w:r>
          </w:p>
        </w:tc>
        <w:tc>
          <w:tcPr>
            <w:tcW w:w="453" w:type="dxa"/>
            <w:vMerge w:val="restart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443C0">
              <w:rPr>
                <w:rFonts w:hAnsi="宋体"/>
                <w:sz w:val="18"/>
                <w:szCs w:val="18"/>
              </w:rPr>
              <w:t>一般固废</w:t>
            </w:r>
          </w:p>
        </w:tc>
        <w:tc>
          <w:tcPr>
            <w:tcW w:w="539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344-004-09</w:t>
            </w:r>
          </w:p>
        </w:tc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宋体"/>
                <w:sz w:val="18"/>
                <w:szCs w:val="18"/>
              </w:rPr>
              <w:t>桶装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443C0">
              <w:rPr>
                <w:rFonts w:hAnsi="宋体"/>
                <w:sz w:val="18"/>
                <w:szCs w:val="18"/>
              </w:rPr>
              <w:t>废品回收单位回收利用</w:t>
            </w:r>
          </w:p>
        </w:tc>
        <w:tc>
          <w:tcPr>
            <w:tcW w:w="988" w:type="dxa"/>
            <w:vMerge w:val="restart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443C0">
              <w:rPr>
                <w:rFonts w:hAnsi="宋体"/>
                <w:sz w:val="18"/>
                <w:szCs w:val="18"/>
              </w:rPr>
              <w:t>废品回收单位回收利用</w:t>
            </w:r>
          </w:p>
        </w:tc>
      </w:tr>
      <w:tr w:rsidR="00027683" w:rsidRPr="009443C0" w:rsidTr="00197E59">
        <w:trPr>
          <w:jc w:val="center"/>
        </w:trPr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宋体"/>
                <w:sz w:val="18"/>
                <w:szCs w:val="18"/>
              </w:rPr>
              <w:t>焊接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宋体"/>
                <w:sz w:val="18"/>
                <w:szCs w:val="18"/>
              </w:rPr>
              <w:t>焊渣</w:t>
            </w:r>
          </w:p>
        </w:tc>
        <w:tc>
          <w:tcPr>
            <w:tcW w:w="453" w:type="dxa"/>
            <w:vMerge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344-004-54</w:t>
            </w:r>
          </w:p>
        </w:tc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0.1964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0.1964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宋体"/>
                <w:sz w:val="18"/>
                <w:szCs w:val="18"/>
              </w:rPr>
              <w:t>桶装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Merge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7683" w:rsidRPr="009443C0" w:rsidTr="00197E59">
        <w:trPr>
          <w:jc w:val="center"/>
        </w:trPr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宋体"/>
                <w:sz w:val="18"/>
                <w:szCs w:val="18"/>
              </w:rPr>
              <w:t>废气处理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宋体"/>
                <w:sz w:val="18"/>
                <w:szCs w:val="18"/>
              </w:rPr>
              <w:t>收集烟尘</w:t>
            </w:r>
          </w:p>
        </w:tc>
        <w:tc>
          <w:tcPr>
            <w:tcW w:w="453" w:type="dxa"/>
            <w:vMerge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344-004-66</w:t>
            </w:r>
          </w:p>
        </w:tc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0.0109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0.0109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宋体"/>
                <w:sz w:val="18"/>
                <w:szCs w:val="18"/>
              </w:rPr>
              <w:t>桶装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Merge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7683" w:rsidRPr="009443C0" w:rsidTr="00197E59">
        <w:trPr>
          <w:jc w:val="center"/>
        </w:trPr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宋体"/>
                <w:sz w:val="18"/>
                <w:szCs w:val="18"/>
              </w:rPr>
              <w:t>机加工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宋体"/>
                <w:sz w:val="18"/>
                <w:szCs w:val="18"/>
              </w:rPr>
              <w:t>废皂化液</w:t>
            </w:r>
          </w:p>
        </w:tc>
        <w:tc>
          <w:tcPr>
            <w:tcW w:w="453" w:type="dxa"/>
            <w:vMerge w:val="restart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443C0">
              <w:rPr>
                <w:rFonts w:hAnsi="宋体"/>
                <w:sz w:val="18"/>
                <w:szCs w:val="18"/>
              </w:rPr>
              <w:t>危险废物</w:t>
            </w:r>
          </w:p>
        </w:tc>
        <w:tc>
          <w:tcPr>
            <w:tcW w:w="539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HW09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900-006-09</w:t>
            </w:r>
          </w:p>
        </w:tc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0.21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443C0"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443C0">
              <w:rPr>
                <w:sz w:val="18"/>
                <w:szCs w:val="18"/>
              </w:rPr>
              <w:t>-</w:t>
            </w:r>
          </w:p>
        </w:tc>
        <w:tc>
          <w:tcPr>
            <w:tcW w:w="10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443C0">
              <w:rPr>
                <w:rFonts w:hAnsi="宋体"/>
                <w:sz w:val="18"/>
                <w:szCs w:val="18"/>
              </w:rPr>
              <w:t>委托有资质单位处置</w:t>
            </w:r>
          </w:p>
        </w:tc>
        <w:tc>
          <w:tcPr>
            <w:tcW w:w="988" w:type="dxa"/>
            <w:vMerge w:val="restart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443C0">
              <w:rPr>
                <w:sz w:val="18"/>
                <w:szCs w:val="18"/>
              </w:rPr>
              <w:t>/</w:t>
            </w:r>
          </w:p>
        </w:tc>
      </w:tr>
      <w:tr w:rsidR="00027683" w:rsidRPr="009443C0" w:rsidTr="00197E59">
        <w:trPr>
          <w:jc w:val="center"/>
        </w:trPr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宋体"/>
                <w:sz w:val="18"/>
                <w:szCs w:val="18"/>
              </w:rPr>
              <w:t>油雾分离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宋体"/>
                <w:sz w:val="18"/>
                <w:szCs w:val="18"/>
              </w:rPr>
              <w:t>含油废液</w:t>
            </w:r>
          </w:p>
        </w:tc>
        <w:tc>
          <w:tcPr>
            <w:tcW w:w="453" w:type="dxa"/>
            <w:vMerge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HW08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900-249-08</w:t>
            </w:r>
          </w:p>
        </w:tc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0.008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443C0"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443C0">
              <w:rPr>
                <w:sz w:val="18"/>
                <w:szCs w:val="18"/>
              </w:rPr>
              <w:t>-</w:t>
            </w:r>
          </w:p>
        </w:tc>
        <w:tc>
          <w:tcPr>
            <w:tcW w:w="1075" w:type="dxa"/>
            <w:vMerge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7683" w:rsidRPr="009443C0" w:rsidTr="00197E59">
        <w:trPr>
          <w:jc w:val="center"/>
        </w:trPr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宋体"/>
                <w:sz w:val="18"/>
                <w:szCs w:val="18"/>
              </w:rPr>
              <w:t>员工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宋体"/>
                <w:sz w:val="18"/>
                <w:szCs w:val="18"/>
              </w:rPr>
              <w:t>生活垃圾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443C0">
              <w:rPr>
                <w:rFonts w:hAnsi="宋体"/>
                <w:sz w:val="18"/>
                <w:szCs w:val="18"/>
              </w:rPr>
              <w:t>一般固废</w:t>
            </w:r>
          </w:p>
        </w:tc>
        <w:tc>
          <w:tcPr>
            <w:tcW w:w="539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344-004-99</w:t>
            </w:r>
          </w:p>
        </w:tc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3C0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443C0">
              <w:rPr>
                <w:rFonts w:hAnsi="宋体"/>
                <w:sz w:val="18"/>
                <w:szCs w:val="18"/>
              </w:rPr>
              <w:t>桶装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443C0">
              <w:rPr>
                <w:sz w:val="18"/>
                <w:szCs w:val="18"/>
              </w:rPr>
              <w:t>-</w:t>
            </w:r>
          </w:p>
        </w:tc>
        <w:tc>
          <w:tcPr>
            <w:tcW w:w="1075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443C0">
              <w:rPr>
                <w:rFonts w:hAnsi="宋体"/>
                <w:sz w:val="18"/>
                <w:szCs w:val="18"/>
              </w:rPr>
              <w:t>环卫部门统一清运</w:t>
            </w: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027683" w:rsidRPr="009443C0" w:rsidRDefault="00027683" w:rsidP="007A5AA4">
            <w:pPr>
              <w:pStyle w:val="af2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443C0">
              <w:rPr>
                <w:rFonts w:hAnsi="宋体"/>
                <w:sz w:val="18"/>
                <w:szCs w:val="18"/>
              </w:rPr>
              <w:t>环卫部门统一清运</w:t>
            </w:r>
          </w:p>
        </w:tc>
      </w:tr>
    </w:tbl>
    <w:p w:rsidR="00235A19" w:rsidRPr="009443C0" w:rsidRDefault="007A5AA4" w:rsidP="008605D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9443C0">
        <w:rPr>
          <w:rFonts w:ascii="Times New Roman" w:hAnsi="宋体"/>
          <w:kern w:val="24"/>
          <w:sz w:val="24"/>
          <w:szCs w:val="24"/>
        </w:rPr>
        <w:t>取消锯床（</w:t>
      </w:r>
      <w:r w:rsidRPr="009443C0">
        <w:rPr>
          <w:rFonts w:ascii="Times New Roman" w:hAnsi="Times New Roman"/>
          <w:kern w:val="24"/>
          <w:sz w:val="24"/>
          <w:szCs w:val="24"/>
        </w:rPr>
        <w:t>1</w:t>
      </w:r>
      <w:r w:rsidRPr="009443C0">
        <w:rPr>
          <w:rFonts w:ascii="Times New Roman" w:hAnsi="宋体"/>
          <w:kern w:val="24"/>
          <w:sz w:val="24"/>
          <w:szCs w:val="24"/>
        </w:rPr>
        <w:t>台）、数控车床（</w:t>
      </w:r>
      <w:r w:rsidRPr="009443C0">
        <w:rPr>
          <w:rFonts w:ascii="Times New Roman" w:hAnsi="Times New Roman"/>
          <w:kern w:val="24"/>
          <w:sz w:val="24"/>
          <w:szCs w:val="24"/>
        </w:rPr>
        <w:t>2</w:t>
      </w:r>
      <w:r w:rsidRPr="009443C0">
        <w:rPr>
          <w:rFonts w:ascii="Times New Roman" w:hAnsi="宋体"/>
          <w:kern w:val="24"/>
          <w:sz w:val="24"/>
          <w:szCs w:val="24"/>
        </w:rPr>
        <w:t>台），此类设备工作中使用皂化液冷却润滑，取消此类设备，相应的皂化液不再使用；危险固体废弃物（废皂化液）不再产生。此变化，对水体环境无影响，对大气环境、声环境均产生有利影响。</w:t>
      </w:r>
      <w:r w:rsidR="00235A19" w:rsidRPr="009443C0">
        <w:rPr>
          <w:rFonts w:ascii="Times New Roman" w:hAnsi="宋体"/>
          <w:sz w:val="24"/>
          <w:szCs w:val="24"/>
        </w:rPr>
        <w:t>。</w:t>
      </w:r>
    </w:p>
    <w:p w:rsidR="003C0EA7" w:rsidRPr="009443C0" w:rsidRDefault="003C0EA7" w:rsidP="008605D6">
      <w:pPr>
        <w:pStyle w:val="a0"/>
        <w:spacing w:after="0"/>
        <w:jc w:val="left"/>
        <w:rPr>
          <w:b/>
          <w:bCs/>
          <w:kern w:val="0"/>
          <w:szCs w:val="24"/>
        </w:rPr>
      </w:pPr>
    </w:p>
    <w:p w:rsidR="003C0EA7" w:rsidRPr="009443C0" w:rsidRDefault="003C0EA7" w:rsidP="008605D6">
      <w:pPr>
        <w:pStyle w:val="a0"/>
        <w:spacing w:after="0"/>
        <w:jc w:val="left"/>
        <w:rPr>
          <w:b/>
          <w:bCs/>
          <w:kern w:val="0"/>
          <w:szCs w:val="24"/>
        </w:rPr>
        <w:sectPr w:rsidR="003C0EA7" w:rsidRPr="009443C0" w:rsidSect="00DD36D6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3C0EA7" w:rsidRPr="009443C0" w:rsidRDefault="003C0EA7" w:rsidP="008605D6">
      <w:pPr>
        <w:pStyle w:val="a0"/>
        <w:numPr>
          <w:ilvl w:val="2"/>
          <w:numId w:val="8"/>
        </w:numPr>
        <w:spacing w:after="0"/>
        <w:ind w:left="0" w:firstLine="0"/>
        <w:jc w:val="left"/>
        <w:rPr>
          <w:b/>
          <w:bCs/>
          <w:kern w:val="0"/>
          <w:szCs w:val="24"/>
        </w:rPr>
      </w:pPr>
      <w:r w:rsidRPr="009443C0">
        <w:rPr>
          <w:rFonts w:hAnsi="宋体"/>
          <w:b/>
          <w:bCs/>
          <w:kern w:val="0"/>
          <w:szCs w:val="24"/>
        </w:rPr>
        <w:lastRenderedPageBreak/>
        <w:t>与</w:t>
      </w:r>
      <w:r w:rsidRPr="009443C0">
        <w:rPr>
          <w:b/>
          <w:bCs/>
          <w:kern w:val="0"/>
          <w:szCs w:val="24"/>
        </w:rPr>
        <w:t>“</w:t>
      </w:r>
      <w:r w:rsidRPr="009443C0">
        <w:rPr>
          <w:rFonts w:hAnsi="宋体"/>
          <w:b/>
          <w:bCs/>
          <w:kern w:val="0"/>
          <w:szCs w:val="24"/>
        </w:rPr>
        <w:t>关千印发《污染影响类建设项目重大变动清单（试行）》的通知（环办环评函</w:t>
      </w:r>
      <w:r w:rsidRPr="009443C0">
        <w:rPr>
          <w:b/>
          <w:bCs/>
          <w:kern w:val="0"/>
          <w:szCs w:val="24"/>
        </w:rPr>
        <w:t>[2020]688</w:t>
      </w:r>
      <w:r w:rsidRPr="009443C0">
        <w:rPr>
          <w:rFonts w:hAnsi="宋体"/>
          <w:b/>
          <w:bCs/>
          <w:kern w:val="0"/>
          <w:szCs w:val="24"/>
        </w:rPr>
        <w:t>号）对照变化情况说明</w:t>
      </w:r>
    </w:p>
    <w:p w:rsidR="003C0EA7" w:rsidRPr="009443C0" w:rsidRDefault="003C0EA7" w:rsidP="008605D6">
      <w:pPr>
        <w:pStyle w:val="a0"/>
        <w:numPr>
          <w:ilvl w:val="0"/>
          <w:numId w:val="10"/>
        </w:numPr>
        <w:spacing w:after="0" w:line="240" w:lineRule="auto"/>
        <w:ind w:left="0" w:firstLine="0"/>
        <w:jc w:val="center"/>
        <w:rPr>
          <w:b/>
          <w:szCs w:val="24"/>
        </w:rPr>
      </w:pPr>
      <w:r w:rsidRPr="009443C0">
        <w:rPr>
          <w:rFonts w:hAnsi="宋体"/>
          <w:b/>
          <w:szCs w:val="24"/>
        </w:rPr>
        <w:t>与环办环评函</w:t>
      </w:r>
      <w:r w:rsidRPr="009443C0">
        <w:rPr>
          <w:b/>
          <w:szCs w:val="24"/>
        </w:rPr>
        <w:t>[2020]688</w:t>
      </w:r>
      <w:r w:rsidRPr="009443C0">
        <w:rPr>
          <w:rFonts w:hAnsi="宋体"/>
          <w:b/>
          <w:szCs w:val="24"/>
        </w:rPr>
        <w:t>号对照说明</w:t>
      </w:r>
    </w:p>
    <w:tbl>
      <w:tblPr>
        <w:tblStyle w:val="ac"/>
        <w:tblW w:w="4941" w:type="pct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27"/>
        <w:gridCol w:w="5899"/>
        <w:gridCol w:w="5162"/>
        <w:gridCol w:w="1134"/>
        <w:gridCol w:w="1070"/>
      </w:tblGrid>
      <w:tr w:rsidR="003C0EA7" w:rsidRPr="009443C0" w:rsidTr="003C0EA7">
        <w:tc>
          <w:tcPr>
            <w:tcW w:w="2349" w:type="pct"/>
            <w:gridSpan w:val="2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9443C0">
              <w:rPr>
                <w:rFonts w:ascii="Times New Roman" w:hAnsi="宋体"/>
                <w:b/>
              </w:rPr>
              <w:t>污染影响类建设项目重大变动清单（试行）</w:t>
            </w:r>
          </w:p>
        </w:tc>
        <w:tc>
          <w:tcPr>
            <w:tcW w:w="185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9443C0">
              <w:rPr>
                <w:rFonts w:ascii="Times New Roman" w:hAnsi="宋体"/>
                <w:b/>
              </w:rPr>
              <w:t>变动情况情况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 w:rsidR="003C0EA7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9443C0">
              <w:rPr>
                <w:rFonts w:ascii="Times New Roman" w:hAnsi="宋体"/>
                <w:b/>
              </w:rPr>
              <w:t>是否属于</w:t>
            </w:r>
          </w:p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9443C0">
              <w:rPr>
                <w:rFonts w:ascii="Times New Roman" w:hAnsi="宋体"/>
                <w:b/>
              </w:rPr>
              <w:t>重大变动</w:t>
            </w: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 w:rsidR="003C0EA7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9443C0">
              <w:rPr>
                <w:rFonts w:ascii="Times New Roman" w:hAnsi="宋体"/>
                <w:b/>
              </w:rPr>
              <w:t>是否属于</w:t>
            </w:r>
          </w:p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9443C0">
              <w:rPr>
                <w:rFonts w:ascii="Times New Roman" w:hAnsi="宋体"/>
                <w:b/>
              </w:rPr>
              <w:t>一般变动</w:t>
            </w:r>
          </w:p>
        </w:tc>
      </w:tr>
      <w:tr w:rsidR="003C0EA7" w:rsidRPr="009443C0" w:rsidTr="003C0EA7">
        <w:tc>
          <w:tcPr>
            <w:tcW w:w="226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性质</w:t>
            </w:r>
          </w:p>
        </w:tc>
        <w:tc>
          <w:tcPr>
            <w:tcW w:w="2122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1</w:t>
            </w:r>
            <w:r w:rsidRPr="009443C0">
              <w:rPr>
                <w:rFonts w:ascii="Times New Roman" w:hAnsi="宋体"/>
              </w:rPr>
              <w:t>、建设项目开发、使用功能发生变化的。</w:t>
            </w:r>
          </w:p>
        </w:tc>
        <w:tc>
          <w:tcPr>
            <w:tcW w:w="185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与环评一致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</w:tr>
      <w:tr w:rsidR="003C0EA7" w:rsidRPr="009443C0" w:rsidTr="003C0EA7">
        <w:tc>
          <w:tcPr>
            <w:tcW w:w="226" w:type="pct"/>
            <w:vMerge w:val="restar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规模</w:t>
            </w:r>
          </w:p>
        </w:tc>
        <w:tc>
          <w:tcPr>
            <w:tcW w:w="2122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2</w:t>
            </w:r>
            <w:r w:rsidRPr="009443C0">
              <w:rPr>
                <w:rFonts w:ascii="Times New Roman" w:hAnsi="宋体"/>
              </w:rPr>
              <w:t>、生产、处置或储存能力增大</w:t>
            </w:r>
            <w:r w:rsidRPr="009443C0">
              <w:rPr>
                <w:rFonts w:ascii="Times New Roman" w:hAnsi="Times New Roman"/>
              </w:rPr>
              <w:t>30%</w:t>
            </w:r>
            <w:r w:rsidRPr="009443C0">
              <w:rPr>
                <w:rFonts w:ascii="Times New Roman" w:hAnsi="宋体"/>
              </w:rPr>
              <w:t>及以上。</w:t>
            </w:r>
          </w:p>
        </w:tc>
        <w:tc>
          <w:tcPr>
            <w:tcW w:w="185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与环评一致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</w:tr>
      <w:tr w:rsidR="003C0EA7" w:rsidRPr="009443C0" w:rsidTr="003C0EA7">
        <w:tc>
          <w:tcPr>
            <w:tcW w:w="226" w:type="pct"/>
            <w:vMerge/>
            <w:tcBorders>
              <w:tl2br w:val="nil"/>
              <w:tr2bl w:val="nil"/>
            </w:tcBorders>
            <w:vAlign w:val="center"/>
          </w:tcPr>
          <w:p w:rsidR="00D44615" w:rsidRPr="009443C0" w:rsidRDefault="00D44615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3</w:t>
            </w:r>
            <w:r w:rsidRPr="009443C0">
              <w:rPr>
                <w:rFonts w:ascii="Times New Roman" w:hAnsi="宋体"/>
              </w:rPr>
              <w:t>、生产、处置或储存能力增大，导致废水第一类污染物排放量增加的。</w:t>
            </w:r>
          </w:p>
        </w:tc>
        <w:tc>
          <w:tcPr>
            <w:tcW w:w="1858" w:type="pct"/>
            <w:tcBorders>
              <w:tl2br w:val="nil"/>
              <w:tr2bl w:val="nil"/>
            </w:tcBorders>
            <w:vAlign w:val="center"/>
          </w:tcPr>
          <w:p w:rsidR="00D44615" w:rsidRPr="009443C0" w:rsidRDefault="00567542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与环评一致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</w:tr>
      <w:tr w:rsidR="003C0EA7" w:rsidRPr="009443C0" w:rsidTr="003C0EA7">
        <w:tc>
          <w:tcPr>
            <w:tcW w:w="226" w:type="pct"/>
            <w:vMerge/>
            <w:tcBorders>
              <w:tl2br w:val="nil"/>
              <w:tr2bl w:val="nil"/>
            </w:tcBorders>
            <w:vAlign w:val="center"/>
          </w:tcPr>
          <w:p w:rsidR="00D44615" w:rsidRPr="009443C0" w:rsidRDefault="00D44615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4</w:t>
            </w:r>
            <w:r w:rsidRPr="009443C0">
              <w:rPr>
                <w:rFonts w:ascii="Times New Roman" w:hAnsi="宋体"/>
              </w:rPr>
              <w:t>、位于环境质量不达标区的建设项目生产、处置或储存能力增大，导致相应污染物排放量增加的；位于达标区的建设项目生产、处置或储存能力增大，导致污染物排放量增加</w:t>
            </w:r>
            <w:r w:rsidRPr="009443C0">
              <w:rPr>
                <w:rFonts w:ascii="Times New Roman" w:hAnsi="Times New Roman"/>
              </w:rPr>
              <w:t>10%</w:t>
            </w:r>
            <w:r w:rsidRPr="009443C0">
              <w:rPr>
                <w:rFonts w:ascii="Times New Roman" w:hAnsi="宋体"/>
              </w:rPr>
              <w:t>及以上。</w:t>
            </w:r>
          </w:p>
        </w:tc>
        <w:tc>
          <w:tcPr>
            <w:tcW w:w="1858" w:type="pct"/>
            <w:tcBorders>
              <w:tl2br w:val="nil"/>
              <w:tr2bl w:val="nil"/>
            </w:tcBorders>
            <w:vAlign w:val="center"/>
          </w:tcPr>
          <w:p w:rsidR="00D44615" w:rsidRPr="009443C0" w:rsidRDefault="00567542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与环评一致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</w:tr>
      <w:tr w:rsidR="003C0EA7" w:rsidRPr="009443C0" w:rsidTr="003C0EA7">
        <w:tc>
          <w:tcPr>
            <w:tcW w:w="226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地点</w:t>
            </w:r>
          </w:p>
        </w:tc>
        <w:tc>
          <w:tcPr>
            <w:tcW w:w="2122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5</w:t>
            </w:r>
            <w:r w:rsidRPr="009443C0">
              <w:rPr>
                <w:rFonts w:ascii="Times New Roman" w:hAnsi="宋体"/>
              </w:rPr>
              <w:t>、重新选址；在原厂址附近调整（包括总平面布置变化）导致环境防护距离范围变化且新增敏感点的。</w:t>
            </w:r>
          </w:p>
        </w:tc>
        <w:tc>
          <w:tcPr>
            <w:tcW w:w="185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与环评一致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</w:tr>
      <w:tr w:rsidR="003C0EA7" w:rsidRPr="009443C0" w:rsidTr="003C0EA7">
        <w:tc>
          <w:tcPr>
            <w:tcW w:w="226" w:type="pct"/>
            <w:vMerge w:val="restar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生产工艺</w:t>
            </w:r>
          </w:p>
        </w:tc>
        <w:tc>
          <w:tcPr>
            <w:tcW w:w="2122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新增产品品种或生产工艺（含主要生产装置、设备及配套设施）、主要原辅材料、燃料变化，导致一下情形之一：（</w:t>
            </w:r>
            <w:r w:rsidRPr="009443C0">
              <w:rPr>
                <w:rFonts w:ascii="Times New Roman" w:hAnsi="Times New Roman"/>
              </w:rPr>
              <w:t>1</w:t>
            </w:r>
            <w:r w:rsidRPr="009443C0">
              <w:rPr>
                <w:rFonts w:ascii="Times New Roman" w:hAnsi="宋体"/>
              </w:rPr>
              <w:t>）新增排放污染物种类的（毒性、挥发性降低的除外）；</w:t>
            </w:r>
          </w:p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位于环境质量不达标区的建设项目相应污染物排放量增加的；</w:t>
            </w:r>
          </w:p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废水第一类污染物排放量增加的；</w:t>
            </w:r>
          </w:p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其他污染物排放量增加</w:t>
            </w:r>
            <w:r w:rsidRPr="009443C0">
              <w:rPr>
                <w:rFonts w:ascii="Times New Roman" w:hAnsi="Times New Roman"/>
              </w:rPr>
              <w:t>10%</w:t>
            </w:r>
            <w:r w:rsidRPr="009443C0">
              <w:rPr>
                <w:rFonts w:ascii="Times New Roman" w:hAnsi="宋体"/>
              </w:rPr>
              <w:t>及以上的。</w:t>
            </w:r>
          </w:p>
        </w:tc>
        <w:tc>
          <w:tcPr>
            <w:tcW w:w="1858" w:type="pct"/>
            <w:tcBorders>
              <w:tl2br w:val="nil"/>
              <w:tr2bl w:val="nil"/>
            </w:tcBorders>
            <w:vAlign w:val="center"/>
          </w:tcPr>
          <w:p w:rsidR="00D44615" w:rsidRPr="009443C0" w:rsidRDefault="007A5AA4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宋体" w:hint="eastAsia"/>
              </w:rPr>
              <w:t>实际购置设备与环评申报数量相比：取消锯床（</w:t>
            </w:r>
            <w:r w:rsidRPr="009443C0">
              <w:rPr>
                <w:rFonts w:ascii="Times New Roman" w:hAnsi="宋体" w:hint="eastAsia"/>
              </w:rPr>
              <w:t>1</w:t>
            </w:r>
            <w:r w:rsidRPr="009443C0">
              <w:rPr>
                <w:rFonts w:ascii="Times New Roman" w:hAnsi="宋体" w:hint="eastAsia"/>
              </w:rPr>
              <w:t>台）、数控车床（</w:t>
            </w:r>
            <w:r w:rsidRPr="009443C0">
              <w:rPr>
                <w:rFonts w:ascii="Times New Roman" w:hAnsi="宋体" w:hint="eastAsia"/>
              </w:rPr>
              <w:t>2</w:t>
            </w:r>
            <w:r w:rsidRPr="009443C0">
              <w:rPr>
                <w:rFonts w:ascii="Times New Roman" w:hAnsi="宋体" w:hint="eastAsia"/>
              </w:rPr>
              <w:t>台），此类设备工作中使用皂化液冷却润滑，产生的污染物有一般固体废弃物（废金属）、危险固体废弃物（废皂化液）、含油雾有机废气、设备噪声，取消此类设备，相应的皂化液不再使用；危险固体废弃物（废皂化液）不再产生；与含油雾有机废气配套的油雾分离器无需购置。此变化，对水体环境无影响，对大气环境、声环境均产生有利影响。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是</w:t>
            </w:r>
          </w:p>
        </w:tc>
      </w:tr>
      <w:tr w:rsidR="003C0EA7" w:rsidRPr="009443C0" w:rsidTr="003C0EA7">
        <w:tc>
          <w:tcPr>
            <w:tcW w:w="226" w:type="pct"/>
            <w:vMerge/>
            <w:tcBorders>
              <w:tl2br w:val="nil"/>
              <w:tr2bl w:val="nil"/>
            </w:tcBorders>
            <w:vAlign w:val="center"/>
          </w:tcPr>
          <w:p w:rsidR="00D44615" w:rsidRPr="009443C0" w:rsidRDefault="00D44615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7</w:t>
            </w:r>
            <w:r w:rsidRPr="009443C0">
              <w:rPr>
                <w:rFonts w:ascii="Times New Roman" w:hAnsi="宋体"/>
              </w:rPr>
              <w:t>、物料运输、装卸、贮存方式变化，导致大气污染物无组织排放量增加</w:t>
            </w:r>
            <w:r w:rsidRPr="009443C0">
              <w:rPr>
                <w:rFonts w:ascii="Times New Roman" w:hAnsi="Times New Roman"/>
              </w:rPr>
              <w:t>10%</w:t>
            </w:r>
            <w:r w:rsidRPr="009443C0">
              <w:rPr>
                <w:rFonts w:ascii="Times New Roman" w:hAnsi="宋体"/>
              </w:rPr>
              <w:t>及以上的。</w:t>
            </w:r>
          </w:p>
        </w:tc>
        <w:tc>
          <w:tcPr>
            <w:tcW w:w="185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与环评一致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</w:tr>
      <w:tr w:rsidR="003C0EA7" w:rsidRPr="009443C0" w:rsidTr="003C0EA7">
        <w:tc>
          <w:tcPr>
            <w:tcW w:w="226" w:type="pct"/>
            <w:vMerge w:val="restar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环境保护措施</w:t>
            </w:r>
          </w:p>
        </w:tc>
        <w:tc>
          <w:tcPr>
            <w:tcW w:w="2122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8</w:t>
            </w:r>
            <w:r w:rsidRPr="009443C0">
              <w:rPr>
                <w:rFonts w:ascii="Times New Roman" w:hAnsi="宋体"/>
              </w:rPr>
              <w:t>、废气、废水污染防治措施变化，导致第</w:t>
            </w:r>
            <w:r w:rsidRPr="009443C0">
              <w:rPr>
                <w:rFonts w:ascii="Times New Roman" w:hAnsi="Times New Roman"/>
              </w:rPr>
              <w:t>6</w:t>
            </w:r>
            <w:r w:rsidRPr="009443C0">
              <w:rPr>
                <w:rFonts w:ascii="Times New Roman" w:hAnsi="宋体"/>
              </w:rPr>
              <w:t>条中所列情形之一（废气无组织排放改为有组织排放、污染防治措施强化或改进的除外）或大气污染物无组织排放量增加</w:t>
            </w:r>
            <w:r w:rsidRPr="009443C0">
              <w:rPr>
                <w:rFonts w:ascii="Times New Roman" w:hAnsi="Times New Roman"/>
              </w:rPr>
              <w:t>10%</w:t>
            </w:r>
            <w:r w:rsidRPr="009443C0">
              <w:rPr>
                <w:rFonts w:ascii="Times New Roman" w:hAnsi="宋体"/>
              </w:rPr>
              <w:t>及以上的</w:t>
            </w:r>
          </w:p>
        </w:tc>
        <w:tc>
          <w:tcPr>
            <w:tcW w:w="185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与环评一致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</w:tr>
      <w:tr w:rsidR="003C0EA7" w:rsidRPr="009443C0" w:rsidTr="003C0EA7">
        <w:tc>
          <w:tcPr>
            <w:tcW w:w="226" w:type="pct"/>
            <w:vMerge/>
            <w:tcBorders>
              <w:tl2br w:val="nil"/>
              <w:tr2bl w:val="nil"/>
            </w:tcBorders>
            <w:vAlign w:val="center"/>
          </w:tcPr>
          <w:p w:rsidR="00D44615" w:rsidRPr="009443C0" w:rsidRDefault="00D44615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9</w:t>
            </w:r>
            <w:r w:rsidRPr="009443C0">
              <w:rPr>
                <w:rFonts w:ascii="Times New Roman" w:hAnsi="宋体"/>
              </w:rPr>
              <w:t>、新增废水直接排放口；废水由间接排放改为直接排放；废水直接排放口位置变化，导致不利环境影响加重的。</w:t>
            </w:r>
          </w:p>
        </w:tc>
        <w:tc>
          <w:tcPr>
            <w:tcW w:w="185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不涉及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</w:tr>
      <w:tr w:rsidR="003C0EA7" w:rsidRPr="009443C0" w:rsidTr="003C0EA7">
        <w:tc>
          <w:tcPr>
            <w:tcW w:w="226" w:type="pct"/>
            <w:vMerge/>
            <w:tcBorders>
              <w:tl2br w:val="nil"/>
              <w:tr2bl w:val="nil"/>
            </w:tcBorders>
            <w:vAlign w:val="center"/>
          </w:tcPr>
          <w:p w:rsidR="00D44615" w:rsidRPr="009443C0" w:rsidRDefault="00D44615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10</w:t>
            </w:r>
            <w:r w:rsidRPr="009443C0">
              <w:rPr>
                <w:rFonts w:ascii="Times New Roman" w:hAnsi="宋体"/>
              </w:rPr>
              <w:t>、新增废气主要排放口（废气无组织排放改为有组织排放的除外）；主要排放口排气筒高度降低</w:t>
            </w:r>
            <w:r w:rsidRPr="009443C0">
              <w:rPr>
                <w:rFonts w:ascii="Times New Roman" w:hAnsi="Times New Roman"/>
              </w:rPr>
              <w:t>10%</w:t>
            </w:r>
            <w:r w:rsidRPr="009443C0">
              <w:rPr>
                <w:rFonts w:ascii="Times New Roman" w:hAnsi="宋体"/>
              </w:rPr>
              <w:t>及以上的。</w:t>
            </w:r>
          </w:p>
        </w:tc>
        <w:tc>
          <w:tcPr>
            <w:tcW w:w="185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不涉及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</w:tr>
      <w:tr w:rsidR="003C0EA7" w:rsidRPr="009443C0" w:rsidTr="003C0EA7">
        <w:tc>
          <w:tcPr>
            <w:tcW w:w="226" w:type="pct"/>
            <w:vMerge/>
            <w:tcBorders>
              <w:tl2br w:val="nil"/>
              <w:tr2bl w:val="nil"/>
            </w:tcBorders>
            <w:vAlign w:val="center"/>
          </w:tcPr>
          <w:p w:rsidR="00D44615" w:rsidRPr="009443C0" w:rsidRDefault="00D44615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11</w:t>
            </w:r>
            <w:r w:rsidRPr="009443C0">
              <w:rPr>
                <w:rFonts w:ascii="Times New Roman" w:hAnsi="宋体"/>
              </w:rPr>
              <w:t>、噪声、土壤或地下水污染防治措施变化，导致不利环境影响</w:t>
            </w:r>
            <w:r w:rsidRPr="009443C0">
              <w:rPr>
                <w:rFonts w:ascii="Times New Roman" w:hAnsi="宋体"/>
              </w:rPr>
              <w:lastRenderedPageBreak/>
              <w:t>加重的。</w:t>
            </w:r>
          </w:p>
        </w:tc>
        <w:tc>
          <w:tcPr>
            <w:tcW w:w="185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lastRenderedPageBreak/>
              <w:t>不涉及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</w:tr>
      <w:tr w:rsidR="003C0EA7" w:rsidRPr="009443C0" w:rsidTr="003C0EA7">
        <w:tc>
          <w:tcPr>
            <w:tcW w:w="226" w:type="pct"/>
            <w:vMerge/>
            <w:tcBorders>
              <w:tl2br w:val="nil"/>
              <w:tr2bl w:val="nil"/>
            </w:tcBorders>
            <w:vAlign w:val="center"/>
          </w:tcPr>
          <w:p w:rsidR="00D44615" w:rsidRPr="009443C0" w:rsidRDefault="00D44615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12</w:t>
            </w:r>
            <w:r w:rsidRPr="009443C0">
              <w:rPr>
                <w:rFonts w:ascii="Times New Roman" w:hAnsi="宋体"/>
              </w:rPr>
              <w:t>、固体废物利用处置方式由委托单位利用处置改为自行利用处置的（自行利用处置设施单独开展环境影响评价的除外）；固体废物自行处置方式变化，导致不利环境影响加重的。</w:t>
            </w:r>
          </w:p>
        </w:tc>
        <w:tc>
          <w:tcPr>
            <w:tcW w:w="185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7A5AA4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固体废物均合理处置，一般固废由无资质单位回收利用，</w:t>
            </w:r>
            <w:r w:rsidR="007A5AA4" w:rsidRPr="009443C0">
              <w:rPr>
                <w:rFonts w:ascii="Times New Roman" w:hAnsi="宋体" w:hint="eastAsia"/>
              </w:rPr>
              <w:t>无危险固废产生</w:t>
            </w:r>
            <w:r w:rsidRPr="009443C0">
              <w:rPr>
                <w:rFonts w:ascii="Times New Roman" w:hAnsi="宋体"/>
              </w:rPr>
              <w:t>，生活垃圾环卫清运，对环境无影响。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</w:tr>
      <w:tr w:rsidR="003C0EA7" w:rsidRPr="009443C0" w:rsidTr="003C0EA7">
        <w:tc>
          <w:tcPr>
            <w:tcW w:w="226" w:type="pct"/>
            <w:vMerge/>
            <w:tcBorders>
              <w:tl2br w:val="nil"/>
              <w:tr2bl w:val="nil"/>
            </w:tcBorders>
            <w:vAlign w:val="center"/>
          </w:tcPr>
          <w:p w:rsidR="00D44615" w:rsidRPr="009443C0" w:rsidRDefault="00D44615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Times New Roman"/>
              </w:rPr>
              <w:t>13</w:t>
            </w:r>
            <w:r w:rsidRPr="009443C0">
              <w:rPr>
                <w:rFonts w:ascii="Times New Roman" w:hAnsi="宋体"/>
              </w:rPr>
              <w:t>、事故废水暂存能力或拦截设施变化，导致环境风险防范能力弱化或降低的。</w:t>
            </w:r>
          </w:p>
        </w:tc>
        <w:tc>
          <w:tcPr>
            <w:tcW w:w="185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与环评一致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 w:rsidR="00D44615" w:rsidRPr="009443C0" w:rsidRDefault="006C75E3" w:rsidP="008605D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43C0">
              <w:rPr>
                <w:rFonts w:ascii="Times New Roman" w:hAnsi="宋体"/>
              </w:rPr>
              <w:t>否</w:t>
            </w:r>
          </w:p>
        </w:tc>
      </w:tr>
    </w:tbl>
    <w:p w:rsidR="00D44615" w:rsidRPr="009443C0" w:rsidRDefault="006C75E3" w:rsidP="008605D6">
      <w:pPr>
        <w:pStyle w:val="5"/>
        <w:numPr>
          <w:ilvl w:val="0"/>
          <w:numId w:val="0"/>
        </w:num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kern w:val="0"/>
          <w:sz w:val="24"/>
          <w:szCs w:val="24"/>
        </w:rPr>
      </w:pPr>
      <w:r w:rsidRPr="009443C0">
        <w:rPr>
          <w:rFonts w:ascii="Times New Roman" w:hAnsi="宋体"/>
          <w:bCs/>
          <w:kern w:val="0"/>
          <w:sz w:val="24"/>
          <w:szCs w:val="24"/>
        </w:rPr>
        <w:t>对照《污染影响类建设项目重大变动清单（试行）》的通知（环办环评函</w:t>
      </w:r>
      <w:r w:rsidRPr="009443C0">
        <w:rPr>
          <w:rFonts w:ascii="Times New Roman" w:hAnsi="Times New Roman"/>
          <w:bCs/>
          <w:kern w:val="0"/>
          <w:sz w:val="24"/>
          <w:szCs w:val="24"/>
        </w:rPr>
        <w:t>[2020]688</w:t>
      </w:r>
      <w:r w:rsidRPr="009443C0">
        <w:rPr>
          <w:rFonts w:ascii="Times New Roman" w:hAnsi="宋体"/>
          <w:bCs/>
          <w:kern w:val="0"/>
          <w:sz w:val="24"/>
          <w:szCs w:val="24"/>
        </w:rPr>
        <w:t>号），根据上表分析，本次验收项目未构成重大变动，属于一般变动。</w:t>
      </w:r>
    </w:p>
    <w:p w:rsidR="003C0EA7" w:rsidRPr="009443C0" w:rsidRDefault="003C0EA7" w:rsidP="008605D6">
      <w:pPr>
        <w:pStyle w:val="5"/>
        <w:numPr>
          <w:ilvl w:val="0"/>
          <w:numId w:val="0"/>
        </w:numPr>
        <w:adjustRightInd w:val="0"/>
        <w:snapToGrid w:val="0"/>
        <w:spacing w:line="500" w:lineRule="exact"/>
        <w:ind w:firstLineChars="200" w:firstLine="480"/>
        <w:rPr>
          <w:rFonts w:ascii="Times New Roman" w:hAnsi="Times New Roman"/>
          <w:bCs/>
          <w:kern w:val="0"/>
          <w:sz w:val="24"/>
          <w:szCs w:val="24"/>
        </w:rPr>
      </w:pPr>
    </w:p>
    <w:p w:rsidR="003C0EA7" w:rsidRPr="009443C0" w:rsidRDefault="003C0EA7" w:rsidP="008605D6">
      <w:pPr>
        <w:pStyle w:val="5"/>
        <w:numPr>
          <w:ilvl w:val="0"/>
          <w:numId w:val="0"/>
        </w:numPr>
        <w:adjustRightInd w:val="0"/>
        <w:snapToGrid w:val="0"/>
        <w:spacing w:line="500" w:lineRule="exact"/>
        <w:ind w:left="360" w:hangingChars="150" w:hanging="360"/>
        <w:rPr>
          <w:rFonts w:ascii="Times New Roman" w:hAnsi="Times New Roman"/>
          <w:bCs/>
          <w:kern w:val="0"/>
          <w:sz w:val="24"/>
          <w:szCs w:val="24"/>
        </w:rPr>
        <w:sectPr w:rsidR="003C0EA7" w:rsidRPr="009443C0" w:rsidSect="003C0EA7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3C0EA7" w:rsidRPr="009443C0" w:rsidRDefault="003C0EA7" w:rsidP="008605D6">
      <w:pPr>
        <w:pStyle w:val="a0"/>
        <w:numPr>
          <w:ilvl w:val="0"/>
          <w:numId w:val="7"/>
        </w:numPr>
        <w:spacing w:after="0"/>
        <w:ind w:left="0" w:firstLine="0"/>
        <w:rPr>
          <w:b/>
          <w:kern w:val="0"/>
          <w:szCs w:val="24"/>
        </w:rPr>
      </w:pPr>
      <w:r w:rsidRPr="009443C0">
        <w:rPr>
          <w:rFonts w:hAnsi="宋体"/>
          <w:b/>
          <w:kern w:val="0"/>
          <w:szCs w:val="24"/>
        </w:rPr>
        <w:lastRenderedPageBreak/>
        <w:t>评价要素</w:t>
      </w:r>
    </w:p>
    <w:p w:rsidR="000E5CBF" w:rsidRPr="009443C0" w:rsidRDefault="006C75E3" w:rsidP="009443C0">
      <w:pPr>
        <w:pStyle w:val="5"/>
        <w:numPr>
          <w:ilvl w:val="0"/>
          <w:numId w:val="0"/>
        </w:num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/>
          <w:kern w:val="0"/>
          <w:szCs w:val="24"/>
        </w:rPr>
      </w:pPr>
      <w:r w:rsidRPr="009443C0">
        <w:rPr>
          <w:rFonts w:ascii="Times New Roman" w:hAnsi="宋体"/>
          <w:kern w:val="0"/>
          <w:sz w:val="24"/>
          <w:szCs w:val="24"/>
        </w:rPr>
        <w:t>对照原环评，本次验收项目</w:t>
      </w:r>
      <w:r w:rsidR="00C40601" w:rsidRPr="009443C0">
        <w:rPr>
          <w:rFonts w:ascii="Times New Roman" w:hAnsi="宋体"/>
          <w:kern w:val="0"/>
          <w:sz w:val="24"/>
          <w:szCs w:val="24"/>
        </w:rPr>
        <w:t>废气、</w:t>
      </w:r>
      <w:r w:rsidRPr="009443C0">
        <w:rPr>
          <w:rFonts w:ascii="Times New Roman" w:hAnsi="宋体"/>
          <w:kern w:val="0"/>
          <w:sz w:val="24"/>
          <w:szCs w:val="24"/>
        </w:rPr>
        <w:t>废水、噪声评价标准与原环评一致。</w:t>
      </w:r>
    </w:p>
    <w:p w:rsidR="00D44615" w:rsidRPr="009443C0" w:rsidRDefault="006C75E3" w:rsidP="008605D6">
      <w:pPr>
        <w:pStyle w:val="a0"/>
        <w:numPr>
          <w:ilvl w:val="0"/>
          <w:numId w:val="7"/>
        </w:numPr>
        <w:spacing w:after="0"/>
        <w:ind w:left="0" w:firstLine="0"/>
        <w:rPr>
          <w:b/>
          <w:kern w:val="0"/>
          <w:szCs w:val="24"/>
        </w:rPr>
      </w:pPr>
      <w:r w:rsidRPr="009443C0">
        <w:rPr>
          <w:rFonts w:hAnsi="宋体"/>
          <w:b/>
          <w:kern w:val="0"/>
          <w:szCs w:val="24"/>
        </w:rPr>
        <w:t>环境影响分析说明</w:t>
      </w:r>
    </w:p>
    <w:p w:rsidR="00D44615" w:rsidRPr="009443C0" w:rsidRDefault="006C75E3" w:rsidP="008605D6">
      <w:pPr>
        <w:pStyle w:val="a0"/>
        <w:numPr>
          <w:ilvl w:val="1"/>
          <w:numId w:val="2"/>
        </w:numPr>
        <w:spacing w:after="0"/>
        <w:ind w:left="0" w:firstLine="0"/>
        <w:rPr>
          <w:b/>
          <w:szCs w:val="24"/>
        </w:rPr>
      </w:pPr>
      <w:r w:rsidRPr="009443C0">
        <w:rPr>
          <w:rFonts w:hAnsi="宋体"/>
          <w:b/>
          <w:szCs w:val="24"/>
        </w:rPr>
        <w:t>污染物变化情况说明</w:t>
      </w:r>
    </w:p>
    <w:p w:rsidR="00D44615" w:rsidRPr="009443C0" w:rsidRDefault="006C75E3" w:rsidP="008605D6">
      <w:pPr>
        <w:pStyle w:val="a0"/>
        <w:numPr>
          <w:ilvl w:val="0"/>
          <w:numId w:val="3"/>
        </w:numPr>
        <w:spacing w:after="0"/>
        <w:ind w:left="0" w:firstLine="0"/>
        <w:rPr>
          <w:b/>
          <w:szCs w:val="24"/>
        </w:rPr>
      </w:pPr>
      <w:r w:rsidRPr="009443C0">
        <w:rPr>
          <w:rFonts w:hAnsi="宋体"/>
          <w:b/>
          <w:szCs w:val="24"/>
        </w:rPr>
        <w:t>产排污环节变化情况</w:t>
      </w:r>
    </w:p>
    <w:p w:rsidR="00D44615" w:rsidRPr="009443C0" w:rsidRDefault="009443C0" w:rsidP="008605D6">
      <w:pPr>
        <w:pStyle w:val="a0"/>
        <w:spacing w:after="0"/>
        <w:ind w:firstLineChars="200" w:firstLine="480"/>
        <w:rPr>
          <w:szCs w:val="24"/>
        </w:rPr>
      </w:pPr>
      <w:r w:rsidRPr="009443C0">
        <w:rPr>
          <w:rFonts w:hAnsi="宋体" w:hint="eastAsia"/>
          <w:szCs w:val="24"/>
        </w:rPr>
        <w:t>本次验收因取消锯床（</w:t>
      </w:r>
      <w:r w:rsidRPr="009443C0">
        <w:rPr>
          <w:rFonts w:hAnsi="宋体" w:hint="eastAsia"/>
          <w:szCs w:val="24"/>
        </w:rPr>
        <w:t>1</w:t>
      </w:r>
      <w:r w:rsidRPr="009443C0">
        <w:rPr>
          <w:rFonts w:hAnsi="宋体" w:hint="eastAsia"/>
          <w:szCs w:val="24"/>
        </w:rPr>
        <w:t>台）、数控车床（</w:t>
      </w:r>
      <w:r w:rsidRPr="009443C0">
        <w:rPr>
          <w:rFonts w:hAnsi="宋体" w:hint="eastAsia"/>
          <w:szCs w:val="24"/>
        </w:rPr>
        <w:t>2</w:t>
      </w:r>
      <w:r w:rsidRPr="009443C0">
        <w:rPr>
          <w:rFonts w:hAnsi="宋体" w:hint="eastAsia"/>
          <w:szCs w:val="24"/>
        </w:rPr>
        <w:t>台），此类设备工作中使用皂化液冷却润滑，产生的污染物有一般固体废弃物（废金属）、危险固体废弃物（废皂化液）、含油雾有机废气、设备噪声，取消此类设备，相应的皂化液不再使用；危险固体废弃物（废皂化液）不再产生；与含油雾有机废气配套的油雾分离器无需购置。此变化，对水体环境无影响，对大气环境、声环境均产生有利影响。</w:t>
      </w:r>
      <w:r w:rsidR="006C75E3" w:rsidRPr="009443C0">
        <w:rPr>
          <w:rFonts w:hAnsi="宋体"/>
          <w:szCs w:val="24"/>
        </w:rPr>
        <w:t>。</w:t>
      </w:r>
    </w:p>
    <w:p w:rsidR="00D44615" w:rsidRPr="009443C0" w:rsidRDefault="006C75E3" w:rsidP="008605D6">
      <w:pPr>
        <w:pStyle w:val="a0"/>
        <w:numPr>
          <w:ilvl w:val="0"/>
          <w:numId w:val="3"/>
        </w:numPr>
        <w:spacing w:after="0"/>
        <w:ind w:left="0" w:firstLine="0"/>
        <w:rPr>
          <w:b/>
          <w:szCs w:val="24"/>
        </w:rPr>
      </w:pPr>
      <w:r w:rsidRPr="009443C0">
        <w:rPr>
          <w:rFonts w:hAnsi="宋体"/>
          <w:b/>
          <w:szCs w:val="24"/>
        </w:rPr>
        <w:t>污染物排放浓度达标情况</w:t>
      </w:r>
    </w:p>
    <w:p w:rsidR="00D44615" w:rsidRPr="009443C0" w:rsidRDefault="006C75E3" w:rsidP="008605D6">
      <w:pPr>
        <w:pStyle w:val="a0"/>
        <w:spacing w:after="0"/>
        <w:ind w:firstLineChars="200" w:firstLine="480"/>
        <w:rPr>
          <w:szCs w:val="24"/>
        </w:rPr>
      </w:pPr>
      <w:r w:rsidRPr="009443C0">
        <w:rPr>
          <w:rFonts w:hAnsi="宋体"/>
          <w:szCs w:val="24"/>
        </w:rPr>
        <w:t>根据监测结果表明：验收监测期间，项目废气、废水、噪声均达标排放。</w:t>
      </w:r>
    </w:p>
    <w:p w:rsidR="00D44615" w:rsidRPr="009443C0" w:rsidRDefault="006C75E3" w:rsidP="008605D6">
      <w:pPr>
        <w:pStyle w:val="a0"/>
        <w:numPr>
          <w:ilvl w:val="0"/>
          <w:numId w:val="3"/>
        </w:numPr>
        <w:spacing w:after="0"/>
        <w:ind w:left="0" w:firstLine="0"/>
        <w:rPr>
          <w:b/>
          <w:szCs w:val="24"/>
        </w:rPr>
      </w:pPr>
      <w:r w:rsidRPr="009443C0">
        <w:rPr>
          <w:rFonts w:hAnsi="宋体"/>
          <w:b/>
          <w:szCs w:val="24"/>
        </w:rPr>
        <w:t>污染物排放总量</w:t>
      </w:r>
    </w:p>
    <w:p w:rsidR="00D44615" w:rsidRPr="009443C0" w:rsidRDefault="006C75E3" w:rsidP="008605D6">
      <w:pPr>
        <w:pStyle w:val="5"/>
        <w:numPr>
          <w:ilvl w:val="0"/>
          <w:numId w:val="0"/>
        </w:numPr>
        <w:adjustRightInd w:val="0"/>
        <w:snapToGrid w:val="0"/>
        <w:spacing w:line="360" w:lineRule="auto"/>
        <w:ind w:firstLineChars="150" w:firstLine="360"/>
        <w:rPr>
          <w:rFonts w:ascii="Times New Roman" w:hAnsi="Times New Roman"/>
          <w:sz w:val="24"/>
          <w:szCs w:val="24"/>
        </w:rPr>
      </w:pPr>
      <w:r w:rsidRPr="009443C0">
        <w:rPr>
          <w:rFonts w:ascii="Times New Roman" w:hAnsi="宋体"/>
          <w:sz w:val="24"/>
          <w:szCs w:val="24"/>
        </w:rPr>
        <w:t>验收监测报告表明：废水、废气污染物排放总量均符合环评批复总量控制要求。</w:t>
      </w:r>
    </w:p>
    <w:p w:rsidR="00D44615" w:rsidRPr="009443C0" w:rsidRDefault="006C75E3" w:rsidP="008605D6">
      <w:pPr>
        <w:pStyle w:val="a0"/>
        <w:numPr>
          <w:ilvl w:val="0"/>
          <w:numId w:val="3"/>
        </w:numPr>
        <w:spacing w:after="0"/>
        <w:ind w:left="0" w:firstLine="0"/>
        <w:rPr>
          <w:b/>
          <w:szCs w:val="24"/>
        </w:rPr>
      </w:pPr>
      <w:r w:rsidRPr="009443C0">
        <w:rPr>
          <w:rFonts w:hAnsi="宋体"/>
          <w:b/>
          <w:szCs w:val="24"/>
        </w:rPr>
        <w:t>项目变动后各环境要素的影响分析结论变化情况分析</w:t>
      </w:r>
    </w:p>
    <w:p w:rsidR="00D44615" w:rsidRPr="009443C0" w:rsidRDefault="00D92BD3" w:rsidP="008605D6">
      <w:pPr>
        <w:pStyle w:val="a0"/>
        <w:spacing w:after="0"/>
        <w:ind w:left="480"/>
        <w:rPr>
          <w:szCs w:val="24"/>
        </w:rPr>
      </w:pPr>
      <w:r w:rsidRPr="009443C0">
        <w:rPr>
          <w:rFonts w:hAnsi="宋体"/>
          <w:szCs w:val="24"/>
        </w:rPr>
        <w:t>本次验收项目</w:t>
      </w:r>
      <w:r w:rsidR="006C75E3" w:rsidRPr="009443C0">
        <w:rPr>
          <w:rFonts w:hAnsi="宋体"/>
          <w:szCs w:val="24"/>
        </w:rPr>
        <w:t>变动后各环境要素的影响分析结论无变化。</w:t>
      </w:r>
    </w:p>
    <w:p w:rsidR="00D44615" w:rsidRPr="009443C0" w:rsidRDefault="006C75E3" w:rsidP="008605D6">
      <w:pPr>
        <w:pStyle w:val="a0"/>
        <w:numPr>
          <w:ilvl w:val="1"/>
          <w:numId w:val="2"/>
        </w:numPr>
        <w:spacing w:after="0"/>
        <w:ind w:left="0" w:firstLine="0"/>
        <w:rPr>
          <w:b/>
          <w:szCs w:val="24"/>
        </w:rPr>
      </w:pPr>
      <w:r w:rsidRPr="009443C0">
        <w:rPr>
          <w:rFonts w:hAnsi="宋体"/>
          <w:b/>
          <w:szCs w:val="24"/>
        </w:rPr>
        <w:t>环境风险分析</w:t>
      </w:r>
    </w:p>
    <w:p w:rsidR="00D44615" w:rsidRPr="009443C0" w:rsidRDefault="006C75E3" w:rsidP="008605D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kern w:val="0"/>
          <w:sz w:val="24"/>
          <w:szCs w:val="24"/>
        </w:rPr>
      </w:pPr>
      <w:r w:rsidRPr="009443C0">
        <w:rPr>
          <w:rFonts w:ascii="Times New Roman" w:hAnsi="宋体"/>
          <w:bCs/>
          <w:kern w:val="0"/>
          <w:sz w:val="24"/>
          <w:szCs w:val="24"/>
        </w:rPr>
        <w:t>环评识别风险物质为</w:t>
      </w:r>
      <w:r w:rsidR="009443C0" w:rsidRPr="009443C0">
        <w:rPr>
          <w:rFonts w:ascii="Times New Roman" w:hAnsi="Times New Roman" w:hint="eastAsia"/>
          <w:bCs/>
          <w:kern w:val="0"/>
          <w:sz w:val="24"/>
          <w:szCs w:val="24"/>
        </w:rPr>
        <w:t>机械油</w:t>
      </w:r>
      <w:r w:rsidRPr="009443C0">
        <w:rPr>
          <w:rFonts w:ascii="Times New Roman" w:hAnsi="宋体"/>
          <w:bCs/>
          <w:kern w:val="0"/>
          <w:sz w:val="24"/>
          <w:szCs w:val="24"/>
        </w:rPr>
        <w:t>，企业风险等级不会发生变化。</w:t>
      </w:r>
    </w:p>
    <w:p w:rsidR="00D44615" w:rsidRPr="009443C0" w:rsidRDefault="006C75E3" w:rsidP="008605D6">
      <w:pPr>
        <w:pStyle w:val="a0"/>
        <w:numPr>
          <w:ilvl w:val="0"/>
          <w:numId w:val="7"/>
        </w:numPr>
        <w:spacing w:after="0"/>
        <w:ind w:left="0" w:firstLine="0"/>
        <w:rPr>
          <w:b/>
          <w:kern w:val="0"/>
          <w:szCs w:val="24"/>
        </w:rPr>
      </w:pPr>
      <w:r w:rsidRPr="009443C0">
        <w:rPr>
          <w:rFonts w:hAnsi="宋体"/>
          <w:b/>
          <w:kern w:val="0"/>
          <w:szCs w:val="24"/>
        </w:rPr>
        <w:t>结论</w:t>
      </w:r>
    </w:p>
    <w:p w:rsidR="00D44615" w:rsidRPr="009443C0" w:rsidRDefault="006C75E3" w:rsidP="008605D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kern w:val="0"/>
          <w:sz w:val="24"/>
          <w:szCs w:val="24"/>
        </w:rPr>
      </w:pPr>
      <w:r w:rsidRPr="009443C0">
        <w:rPr>
          <w:rFonts w:ascii="Times New Roman" w:hAnsi="宋体"/>
          <w:bCs/>
          <w:kern w:val="0"/>
          <w:sz w:val="24"/>
          <w:szCs w:val="24"/>
        </w:rPr>
        <w:t>根据环办环评函</w:t>
      </w:r>
      <w:r w:rsidRPr="009443C0">
        <w:rPr>
          <w:rFonts w:ascii="Times New Roman" w:hAnsi="Times New Roman"/>
          <w:bCs/>
          <w:kern w:val="0"/>
          <w:sz w:val="24"/>
          <w:szCs w:val="24"/>
        </w:rPr>
        <w:t>[2020]688</w:t>
      </w:r>
      <w:r w:rsidRPr="009443C0">
        <w:rPr>
          <w:rFonts w:ascii="Times New Roman" w:hAnsi="宋体"/>
          <w:bCs/>
          <w:kern w:val="0"/>
          <w:sz w:val="24"/>
          <w:szCs w:val="24"/>
        </w:rPr>
        <w:t>号《关于印发</w:t>
      </w:r>
      <w:r w:rsidRPr="009443C0">
        <w:rPr>
          <w:rFonts w:ascii="Times New Roman" w:hAnsi="Times New Roman"/>
          <w:bCs/>
          <w:kern w:val="0"/>
          <w:sz w:val="24"/>
          <w:szCs w:val="24"/>
        </w:rPr>
        <w:t>&lt;</w:t>
      </w:r>
      <w:r w:rsidRPr="009443C0">
        <w:rPr>
          <w:rFonts w:ascii="Times New Roman" w:hAnsi="宋体"/>
          <w:bCs/>
          <w:kern w:val="0"/>
          <w:sz w:val="24"/>
          <w:szCs w:val="24"/>
        </w:rPr>
        <w:t>污染影响类建设项目重大变动清单（试行）</w:t>
      </w:r>
      <w:r w:rsidRPr="009443C0">
        <w:rPr>
          <w:rFonts w:ascii="Times New Roman" w:hAnsi="Times New Roman"/>
          <w:bCs/>
          <w:kern w:val="0"/>
          <w:sz w:val="24"/>
          <w:szCs w:val="24"/>
        </w:rPr>
        <w:t>&gt;</w:t>
      </w:r>
      <w:r w:rsidRPr="009443C0">
        <w:rPr>
          <w:rFonts w:ascii="Times New Roman" w:hAnsi="宋体"/>
          <w:bCs/>
          <w:kern w:val="0"/>
          <w:sz w:val="24"/>
          <w:szCs w:val="24"/>
        </w:rPr>
        <w:t>的通知》以及苏环办（</w:t>
      </w:r>
      <w:r w:rsidRPr="009443C0">
        <w:rPr>
          <w:rFonts w:ascii="Times New Roman" w:hAnsi="Times New Roman"/>
          <w:bCs/>
          <w:kern w:val="0"/>
          <w:sz w:val="24"/>
          <w:szCs w:val="24"/>
        </w:rPr>
        <w:t>2021</w:t>
      </w:r>
      <w:r w:rsidRPr="009443C0">
        <w:rPr>
          <w:rFonts w:ascii="Times New Roman" w:hAnsi="宋体"/>
          <w:bCs/>
          <w:kern w:val="0"/>
          <w:sz w:val="24"/>
          <w:szCs w:val="24"/>
        </w:rPr>
        <w:t>）</w:t>
      </w:r>
      <w:r w:rsidRPr="009443C0">
        <w:rPr>
          <w:rFonts w:ascii="Times New Roman" w:hAnsi="Times New Roman"/>
          <w:bCs/>
          <w:kern w:val="0"/>
          <w:sz w:val="24"/>
          <w:szCs w:val="24"/>
        </w:rPr>
        <w:t>122</w:t>
      </w:r>
      <w:r w:rsidRPr="009443C0">
        <w:rPr>
          <w:rFonts w:ascii="Times New Roman" w:hAnsi="宋体"/>
          <w:bCs/>
          <w:kern w:val="0"/>
          <w:sz w:val="24"/>
          <w:szCs w:val="24"/>
        </w:rPr>
        <w:t>号《省生态环境厅关于加强涉变动项目环评与排污许可管理衔接的通知》中的内容要求，本次验收项目</w:t>
      </w:r>
      <w:r w:rsidR="00567542">
        <w:rPr>
          <w:rFonts w:ascii="Times New Roman" w:hAnsi="宋体" w:hint="eastAsia"/>
          <w:bCs/>
          <w:kern w:val="0"/>
          <w:sz w:val="24"/>
          <w:szCs w:val="24"/>
        </w:rPr>
        <w:t>仅</w:t>
      </w:r>
      <w:r w:rsidR="009443C0" w:rsidRPr="009443C0">
        <w:rPr>
          <w:rFonts w:ascii="Times New Roman" w:hAnsi="宋体" w:hint="eastAsia"/>
          <w:bCs/>
          <w:kern w:val="0"/>
          <w:sz w:val="24"/>
          <w:szCs w:val="24"/>
        </w:rPr>
        <w:t>涉及到</w:t>
      </w:r>
      <w:r w:rsidR="009443C0" w:rsidRPr="009443C0">
        <w:rPr>
          <w:rFonts w:ascii="Times New Roman" w:hAnsi="宋体"/>
          <w:bCs/>
          <w:kern w:val="0"/>
          <w:sz w:val="24"/>
          <w:szCs w:val="24"/>
        </w:rPr>
        <w:t>设备数量</w:t>
      </w:r>
      <w:r w:rsidR="009443C0" w:rsidRPr="009443C0">
        <w:rPr>
          <w:rFonts w:ascii="Times New Roman" w:hAnsi="宋体" w:hint="eastAsia"/>
          <w:bCs/>
          <w:kern w:val="0"/>
          <w:sz w:val="24"/>
          <w:szCs w:val="24"/>
        </w:rPr>
        <w:t>和用辅料用量减少</w:t>
      </w:r>
      <w:r w:rsidRPr="009443C0">
        <w:rPr>
          <w:rFonts w:ascii="Times New Roman" w:hAnsi="宋体"/>
          <w:bCs/>
          <w:kern w:val="0"/>
          <w:sz w:val="24"/>
          <w:szCs w:val="24"/>
        </w:rPr>
        <w:t>，未构成重大变动，属于一般变动。</w:t>
      </w:r>
    </w:p>
    <w:sectPr w:rsidR="00D44615" w:rsidRPr="009443C0" w:rsidSect="00DD36D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F6C31EA" w15:done="0"/>
  <w15:commentEx w15:paraId="23712E1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A75" w:rsidRDefault="00E31A75" w:rsidP="005C14EC">
      <w:r>
        <w:separator/>
      </w:r>
    </w:p>
  </w:endnote>
  <w:endnote w:type="continuationSeparator" w:id="1">
    <w:p w:rsidR="00E31A75" w:rsidRDefault="00E31A75" w:rsidP="005C1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A75" w:rsidRDefault="00E31A75" w:rsidP="005C14EC">
      <w:r>
        <w:separator/>
      </w:r>
    </w:p>
  </w:footnote>
  <w:footnote w:type="continuationSeparator" w:id="1">
    <w:p w:rsidR="00E31A75" w:rsidRDefault="00E31A75" w:rsidP="005C1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A8EC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>
    <w:nsid w:val="0643720A"/>
    <w:multiLevelType w:val="multilevel"/>
    <w:tmpl w:val="AFACF04C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8474B6E"/>
    <w:multiLevelType w:val="singleLevel"/>
    <w:tmpl w:val="08474B6E"/>
    <w:lvl w:ilvl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3">
    <w:nsid w:val="1636385F"/>
    <w:multiLevelType w:val="hybridMultilevel"/>
    <w:tmpl w:val="71600D10"/>
    <w:lvl w:ilvl="0" w:tplc="06623336">
      <w:start w:val="1"/>
      <w:numFmt w:val="decimal"/>
      <w:lvlText w:val="表2-%1"/>
      <w:lvlJc w:val="right"/>
      <w:pPr>
        <w:ind w:left="842" w:hanging="420"/>
      </w:pPr>
      <w:rPr>
        <w:rFonts w:hint="eastAsia"/>
      </w:rPr>
    </w:lvl>
    <w:lvl w:ilvl="1" w:tplc="908E11D0">
      <w:start w:val="1"/>
      <w:numFmt w:val="decimal"/>
      <w:lvlText w:val="表2-%2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8E7FD6"/>
    <w:multiLevelType w:val="hybridMultilevel"/>
    <w:tmpl w:val="2BA6F3DC"/>
    <w:lvl w:ilvl="0" w:tplc="DEFE3186">
      <w:start w:val="1"/>
      <w:numFmt w:val="decimal"/>
      <w:lvlText w:val="1.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D1DC5B34">
      <w:start w:val="1"/>
      <w:numFmt w:val="decimal"/>
      <w:lvlText w:val="1.2.%3"/>
      <w:lvlJc w:val="righ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F272FF"/>
    <w:multiLevelType w:val="hybridMultilevel"/>
    <w:tmpl w:val="BA468ED8"/>
    <w:lvl w:ilvl="0" w:tplc="8B886854">
      <w:start w:val="1"/>
      <w:numFmt w:val="decimal"/>
      <w:lvlText w:val="表1-%1"/>
      <w:lvlJc w:val="righ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432697"/>
    <w:multiLevelType w:val="hybridMultilevel"/>
    <w:tmpl w:val="F092B158"/>
    <w:lvl w:ilvl="0" w:tplc="673CEA1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8A6A65C6">
      <w:start w:val="1"/>
      <w:numFmt w:val="decimal"/>
      <w:lvlText w:val="1.%3、"/>
      <w:lvlJc w:val="left"/>
      <w:pPr>
        <w:ind w:left="42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C0C4BF2"/>
    <w:multiLevelType w:val="multilevel"/>
    <w:tmpl w:val="3C0C4BF2"/>
    <w:lvl w:ilvl="0">
      <w:start w:val="1"/>
      <w:numFmt w:val="decimal"/>
      <w:lvlText w:val="3.%1"/>
      <w:lvlJc w:val="left"/>
      <w:pPr>
        <w:ind w:left="840" w:hanging="420"/>
      </w:pPr>
      <w:rPr>
        <w:rFonts w:hint="eastAsia"/>
        <w:snapToGrid w:val="0"/>
        <w:spacing w:val="0"/>
        <w:w w:val="100"/>
        <w:kern w:val="0"/>
        <w:position w:val="0"/>
      </w:rPr>
    </w:lvl>
    <w:lvl w:ilvl="1">
      <w:start w:val="1"/>
      <w:numFmt w:val="decimal"/>
      <w:lvlText w:val="3.%2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3B2885"/>
    <w:multiLevelType w:val="hybridMultilevel"/>
    <w:tmpl w:val="20D6FB62"/>
    <w:lvl w:ilvl="0" w:tplc="359ACF1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672D0A"/>
    <w:multiLevelType w:val="multilevel"/>
    <w:tmpl w:val="46672D0A"/>
    <w:lvl w:ilvl="0">
      <w:start w:val="1"/>
      <w:numFmt w:val="decimal"/>
      <w:lvlText w:val="3.1.%1"/>
      <w:lvlJc w:val="left"/>
      <w:pPr>
        <w:ind w:left="840" w:hanging="4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096784A"/>
    <w:multiLevelType w:val="multilevel"/>
    <w:tmpl w:val="AE185370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肖金钟">
    <w15:presenceInfo w15:providerId="WPS Office" w15:userId="22858846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172A27"/>
    <w:rsid w:val="00004998"/>
    <w:rsid w:val="000068E7"/>
    <w:rsid w:val="00027683"/>
    <w:rsid w:val="00033350"/>
    <w:rsid w:val="00034941"/>
    <w:rsid w:val="00051003"/>
    <w:rsid w:val="00055D9D"/>
    <w:rsid w:val="00066A3F"/>
    <w:rsid w:val="000775A8"/>
    <w:rsid w:val="0008483B"/>
    <w:rsid w:val="000B1D99"/>
    <w:rsid w:val="000B1E08"/>
    <w:rsid w:val="000C0100"/>
    <w:rsid w:val="000E537D"/>
    <w:rsid w:val="000E5CBF"/>
    <w:rsid w:val="000F1CBC"/>
    <w:rsid w:val="000F7E10"/>
    <w:rsid w:val="00120CEE"/>
    <w:rsid w:val="001304E8"/>
    <w:rsid w:val="0013554B"/>
    <w:rsid w:val="00142140"/>
    <w:rsid w:val="00150440"/>
    <w:rsid w:val="00172A27"/>
    <w:rsid w:val="001816B3"/>
    <w:rsid w:val="001863E9"/>
    <w:rsid w:val="00192F34"/>
    <w:rsid w:val="001D7274"/>
    <w:rsid w:val="001F14A6"/>
    <w:rsid w:val="00235A19"/>
    <w:rsid w:val="002449EE"/>
    <w:rsid w:val="00285AE3"/>
    <w:rsid w:val="00291520"/>
    <w:rsid w:val="00294DD7"/>
    <w:rsid w:val="002A7512"/>
    <w:rsid w:val="002A77DB"/>
    <w:rsid w:val="002B7D36"/>
    <w:rsid w:val="002E2847"/>
    <w:rsid w:val="003017EB"/>
    <w:rsid w:val="00303D77"/>
    <w:rsid w:val="00330D92"/>
    <w:rsid w:val="003336B6"/>
    <w:rsid w:val="00347D95"/>
    <w:rsid w:val="0038140A"/>
    <w:rsid w:val="00395696"/>
    <w:rsid w:val="00397B20"/>
    <w:rsid w:val="003B63B6"/>
    <w:rsid w:val="003C0EA7"/>
    <w:rsid w:val="003C7983"/>
    <w:rsid w:val="003E2340"/>
    <w:rsid w:val="004451BD"/>
    <w:rsid w:val="00451251"/>
    <w:rsid w:val="00474781"/>
    <w:rsid w:val="004C1126"/>
    <w:rsid w:val="00515FA5"/>
    <w:rsid w:val="00546931"/>
    <w:rsid w:val="00552CED"/>
    <w:rsid w:val="00567542"/>
    <w:rsid w:val="0058091C"/>
    <w:rsid w:val="00593F35"/>
    <w:rsid w:val="005B09A1"/>
    <w:rsid w:val="005C14EC"/>
    <w:rsid w:val="005E178F"/>
    <w:rsid w:val="005F0C8E"/>
    <w:rsid w:val="0061466D"/>
    <w:rsid w:val="00630658"/>
    <w:rsid w:val="00634814"/>
    <w:rsid w:val="00635588"/>
    <w:rsid w:val="00635869"/>
    <w:rsid w:val="006436BD"/>
    <w:rsid w:val="0065045C"/>
    <w:rsid w:val="0065612C"/>
    <w:rsid w:val="00676607"/>
    <w:rsid w:val="006802FA"/>
    <w:rsid w:val="006B6241"/>
    <w:rsid w:val="006C0907"/>
    <w:rsid w:val="006C75E3"/>
    <w:rsid w:val="006D3609"/>
    <w:rsid w:val="00700A37"/>
    <w:rsid w:val="007A5AA4"/>
    <w:rsid w:val="007B4F34"/>
    <w:rsid w:val="007C3FA0"/>
    <w:rsid w:val="008123AE"/>
    <w:rsid w:val="008605D6"/>
    <w:rsid w:val="008927B0"/>
    <w:rsid w:val="008A16B5"/>
    <w:rsid w:val="008B44EC"/>
    <w:rsid w:val="008D3391"/>
    <w:rsid w:val="009005CE"/>
    <w:rsid w:val="00903BBC"/>
    <w:rsid w:val="00943FEB"/>
    <w:rsid w:val="009443C0"/>
    <w:rsid w:val="00953ADA"/>
    <w:rsid w:val="009751C7"/>
    <w:rsid w:val="009A0B7E"/>
    <w:rsid w:val="00A1268A"/>
    <w:rsid w:val="00A14F82"/>
    <w:rsid w:val="00A268DA"/>
    <w:rsid w:val="00A6039E"/>
    <w:rsid w:val="00A86D8B"/>
    <w:rsid w:val="00A9033F"/>
    <w:rsid w:val="00AC0B7B"/>
    <w:rsid w:val="00AD3F65"/>
    <w:rsid w:val="00AD6861"/>
    <w:rsid w:val="00AE3E98"/>
    <w:rsid w:val="00B139B7"/>
    <w:rsid w:val="00B54A4F"/>
    <w:rsid w:val="00B96531"/>
    <w:rsid w:val="00BC1E6F"/>
    <w:rsid w:val="00BF1F91"/>
    <w:rsid w:val="00C04BE2"/>
    <w:rsid w:val="00C121B5"/>
    <w:rsid w:val="00C3117D"/>
    <w:rsid w:val="00C40601"/>
    <w:rsid w:val="00C43D06"/>
    <w:rsid w:val="00C473E3"/>
    <w:rsid w:val="00C707A7"/>
    <w:rsid w:val="00C74645"/>
    <w:rsid w:val="00C819C6"/>
    <w:rsid w:val="00C93938"/>
    <w:rsid w:val="00CA070D"/>
    <w:rsid w:val="00CA1BC6"/>
    <w:rsid w:val="00CC5AE0"/>
    <w:rsid w:val="00CE011A"/>
    <w:rsid w:val="00CE1155"/>
    <w:rsid w:val="00CE7859"/>
    <w:rsid w:val="00D0665C"/>
    <w:rsid w:val="00D27FF1"/>
    <w:rsid w:val="00D31C58"/>
    <w:rsid w:val="00D44615"/>
    <w:rsid w:val="00D52028"/>
    <w:rsid w:val="00D52C93"/>
    <w:rsid w:val="00D71C54"/>
    <w:rsid w:val="00D77F9A"/>
    <w:rsid w:val="00D829F3"/>
    <w:rsid w:val="00D86A09"/>
    <w:rsid w:val="00D92BD3"/>
    <w:rsid w:val="00D94A86"/>
    <w:rsid w:val="00DA1CB6"/>
    <w:rsid w:val="00DB55F4"/>
    <w:rsid w:val="00DC0499"/>
    <w:rsid w:val="00DD36D6"/>
    <w:rsid w:val="00DD5370"/>
    <w:rsid w:val="00E31A75"/>
    <w:rsid w:val="00E673DF"/>
    <w:rsid w:val="00E87D5F"/>
    <w:rsid w:val="00E92971"/>
    <w:rsid w:val="00EA2F47"/>
    <w:rsid w:val="00EB4BAE"/>
    <w:rsid w:val="00EC55FA"/>
    <w:rsid w:val="00F10C7D"/>
    <w:rsid w:val="00F12115"/>
    <w:rsid w:val="00F138B2"/>
    <w:rsid w:val="00F14F7D"/>
    <w:rsid w:val="00F26AC6"/>
    <w:rsid w:val="00F615EC"/>
    <w:rsid w:val="00F86AB9"/>
    <w:rsid w:val="00FD1727"/>
    <w:rsid w:val="00FD1A01"/>
    <w:rsid w:val="00FF6ACD"/>
    <w:rsid w:val="02567F15"/>
    <w:rsid w:val="066E3BF4"/>
    <w:rsid w:val="08313562"/>
    <w:rsid w:val="0D927F51"/>
    <w:rsid w:val="0DE0113E"/>
    <w:rsid w:val="0E3A2F57"/>
    <w:rsid w:val="194C4CA4"/>
    <w:rsid w:val="1F291719"/>
    <w:rsid w:val="1F3429A1"/>
    <w:rsid w:val="26715837"/>
    <w:rsid w:val="292A4F11"/>
    <w:rsid w:val="30B06835"/>
    <w:rsid w:val="30C52E5C"/>
    <w:rsid w:val="336A0239"/>
    <w:rsid w:val="33C05664"/>
    <w:rsid w:val="365D3FB8"/>
    <w:rsid w:val="378862DA"/>
    <w:rsid w:val="3D780C6E"/>
    <w:rsid w:val="3FDB6C0F"/>
    <w:rsid w:val="41154809"/>
    <w:rsid w:val="4585533A"/>
    <w:rsid w:val="471B5526"/>
    <w:rsid w:val="486F670D"/>
    <w:rsid w:val="518615DA"/>
    <w:rsid w:val="53911571"/>
    <w:rsid w:val="54EE173A"/>
    <w:rsid w:val="555C4A59"/>
    <w:rsid w:val="572E03AA"/>
    <w:rsid w:val="5A0A1D57"/>
    <w:rsid w:val="5B3E2311"/>
    <w:rsid w:val="5B773F9C"/>
    <w:rsid w:val="60CD01FE"/>
    <w:rsid w:val="629818D9"/>
    <w:rsid w:val="645C3003"/>
    <w:rsid w:val="64DA5B5B"/>
    <w:rsid w:val="66B0610F"/>
    <w:rsid w:val="6A793C56"/>
    <w:rsid w:val="6B730423"/>
    <w:rsid w:val="6BD2647F"/>
    <w:rsid w:val="6C5360F2"/>
    <w:rsid w:val="6EBC4102"/>
    <w:rsid w:val="6F4844B6"/>
    <w:rsid w:val="71B7412D"/>
    <w:rsid w:val="72854D36"/>
    <w:rsid w:val="72A351C1"/>
    <w:rsid w:val="73161847"/>
    <w:rsid w:val="741E792C"/>
    <w:rsid w:val="74B54149"/>
    <w:rsid w:val="79B227B6"/>
    <w:rsid w:val="7AD04FF0"/>
    <w:rsid w:val="7E7B40E9"/>
    <w:rsid w:val="7EB20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semiHidden="0" w:uiPriority="39" w:qFormat="1"/>
    <w:lsdException w:name="annotation text" w:qFormat="1"/>
    <w:lsdException w:name="header" w:semiHidden="0" w:qFormat="1"/>
    <w:lsdException w:name="footer" w:semiHidden="0" w:qFormat="1"/>
    <w:lsdException w:name="caption" w:semiHidden="0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5" w:semiHidden="0" w:unhideWhenUsed="0" w:qFormat="1"/>
    <w:lsdException w:name="Title" w:semiHidden="0" w:unhideWhenUsed="0" w:qFormat="1"/>
    <w:lsdException w:name="Default Paragraph Font" w:uiPriority="1"/>
    <w:lsdException w:name="Body Text" w:semiHidden="0" w:uiPriority="99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138B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qFormat/>
    <w:rsid w:val="00F138B2"/>
    <w:pPr>
      <w:spacing w:line="360" w:lineRule="auto"/>
      <w:outlineLvl w:val="2"/>
    </w:pPr>
    <w:rPr>
      <w:rFonts w:hAnsi="宋体"/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DC0499"/>
    <w:pPr>
      <w:adjustRightInd w:val="0"/>
      <w:snapToGrid w:val="0"/>
      <w:spacing w:after="120" w:line="360" w:lineRule="auto"/>
    </w:pPr>
    <w:rPr>
      <w:rFonts w:ascii="Times New Roman" w:hAnsi="Times New Roman"/>
      <w:kern w:val="24"/>
      <w:sz w:val="24"/>
    </w:rPr>
  </w:style>
  <w:style w:type="paragraph" w:styleId="5">
    <w:name w:val="List Bullet 5"/>
    <w:basedOn w:val="a"/>
    <w:qFormat/>
    <w:rsid w:val="00F138B2"/>
    <w:pPr>
      <w:numPr>
        <w:numId w:val="1"/>
      </w:numPr>
    </w:pPr>
  </w:style>
  <w:style w:type="paragraph" w:styleId="a4">
    <w:name w:val="caption"/>
    <w:basedOn w:val="a"/>
    <w:next w:val="a"/>
    <w:unhideWhenUsed/>
    <w:qFormat/>
    <w:rsid w:val="00F138B2"/>
    <w:pPr>
      <w:adjustRightInd w:val="0"/>
      <w:snapToGrid w:val="0"/>
      <w:spacing w:line="360" w:lineRule="auto"/>
      <w:jc w:val="center"/>
    </w:pPr>
    <w:rPr>
      <w:rFonts w:ascii="宋体" w:hAnsi="宋体"/>
      <w:b/>
      <w:lang w:val="zh-CN"/>
    </w:rPr>
  </w:style>
  <w:style w:type="paragraph" w:styleId="a5">
    <w:name w:val="annotation text"/>
    <w:basedOn w:val="a"/>
    <w:link w:val="Char"/>
    <w:unhideWhenUsed/>
    <w:qFormat/>
    <w:rsid w:val="00F138B2"/>
    <w:pPr>
      <w:jc w:val="left"/>
    </w:pPr>
  </w:style>
  <w:style w:type="paragraph" w:styleId="a6">
    <w:name w:val="Body Text Indent"/>
    <w:aliases w:val="正文文字缩进"/>
    <w:basedOn w:val="a"/>
    <w:link w:val="Char0"/>
    <w:unhideWhenUsed/>
    <w:qFormat/>
    <w:rsid w:val="00F138B2"/>
    <w:pPr>
      <w:spacing w:after="120"/>
      <w:ind w:leftChars="200" w:left="420"/>
    </w:pPr>
    <w:rPr>
      <w:rFonts w:ascii="Times New Roman" w:hAnsi="Times New Roman"/>
    </w:rPr>
  </w:style>
  <w:style w:type="paragraph" w:styleId="a7">
    <w:name w:val="Balloon Text"/>
    <w:basedOn w:val="a"/>
    <w:link w:val="Char1"/>
    <w:semiHidden/>
    <w:unhideWhenUsed/>
    <w:qFormat/>
    <w:rsid w:val="00F138B2"/>
    <w:rPr>
      <w:sz w:val="18"/>
      <w:szCs w:val="18"/>
    </w:rPr>
  </w:style>
  <w:style w:type="paragraph" w:styleId="a8">
    <w:name w:val="footer"/>
    <w:basedOn w:val="a"/>
    <w:link w:val="Char2"/>
    <w:unhideWhenUsed/>
    <w:qFormat/>
    <w:rsid w:val="00F13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nhideWhenUsed/>
    <w:qFormat/>
    <w:rsid w:val="00F13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rsid w:val="00F138B2"/>
    <w:pPr>
      <w:tabs>
        <w:tab w:val="right" w:leader="dot" w:pos="9638"/>
      </w:tabs>
      <w:jc w:val="left"/>
    </w:pPr>
  </w:style>
  <w:style w:type="paragraph" w:styleId="aa">
    <w:name w:val="Title"/>
    <w:basedOn w:val="a"/>
    <w:next w:val="a"/>
    <w:qFormat/>
    <w:rsid w:val="00F138B2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paragraph" w:styleId="ab">
    <w:name w:val="annotation subject"/>
    <w:basedOn w:val="a5"/>
    <w:next w:val="a5"/>
    <w:link w:val="Char4"/>
    <w:semiHidden/>
    <w:unhideWhenUsed/>
    <w:qFormat/>
    <w:rsid w:val="00F138B2"/>
    <w:rPr>
      <w:b/>
      <w:bCs/>
    </w:rPr>
  </w:style>
  <w:style w:type="table" w:styleId="ac">
    <w:name w:val="Table Grid"/>
    <w:basedOn w:val="a2"/>
    <w:uiPriority w:val="39"/>
    <w:qFormat/>
    <w:rsid w:val="00F138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1"/>
    <w:uiPriority w:val="99"/>
    <w:semiHidden/>
    <w:unhideWhenUsed/>
    <w:qFormat/>
    <w:rsid w:val="00F138B2"/>
    <w:rPr>
      <w:sz w:val="21"/>
      <w:szCs w:val="21"/>
    </w:rPr>
  </w:style>
  <w:style w:type="paragraph" w:customStyle="1" w:styleId="Default">
    <w:name w:val="Default"/>
    <w:uiPriority w:val="99"/>
    <w:unhideWhenUsed/>
    <w:qFormat/>
    <w:rsid w:val="00F138B2"/>
    <w:pPr>
      <w:widowControl w:val="0"/>
      <w:autoSpaceDE w:val="0"/>
      <w:autoSpaceDN w:val="0"/>
      <w:adjustRightInd w:val="0"/>
    </w:pPr>
    <w:rPr>
      <w:rFonts w:ascii="宋体" w:hAnsi="宋体" w:cstheme="minorBidi" w:hint="eastAsia"/>
      <w:color w:val="000000"/>
      <w:sz w:val="24"/>
      <w:szCs w:val="24"/>
    </w:rPr>
  </w:style>
  <w:style w:type="paragraph" w:customStyle="1" w:styleId="ae">
    <w:name w:val="图表"/>
    <w:basedOn w:val="a"/>
    <w:qFormat/>
    <w:rsid w:val="00F138B2"/>
    <w:pPr>
      <w:adjustRightInd w:val="0"/>
      <w:snapToGrid w:val="0"/>
      <w:jc w:val="center"/>
    </w:pPr>
    <w:rPr>
      <w:bCs/>
      <w:szCs w:val="21"/>
      <w:lang w:val="zh-CN"/>
    </w:rPr>
  </w:style>
  <w:style w:type="paragraph" w:customStyle="1" w:styleId="af">
    <w:name w:val="表格"/>
    <w:basedOn w:val="a"/>
    <w:qFormat/>
    <w:rsid w:val="00F138B2"/>
    <w:pPr>
      <w:jc w:val="center"/>
    </w:pPr>
    <w:rPr>
      <w:szCs w:val="24"/>
    </w:rPr>
  </w:style>
  <w:style w:type="paragraph" w:customStyle="1" w:styleId="YY">
    <w:name w:val="YY表格正文"/>
    <w:basedOn w:val="af0"/>
    <w:qFormat/>
    <w:rsid w:val="00F138B2"/>
    <w:pPr>
      <w:adjustRightInd w:val="0"/>
      <w:snapToGrid w:val="0"/>
    </w:pPr>
    <w:rPr>
      <w:rFonts w:eastAsia="宋体"/>
      <w:color w:val="000000"/>
      <w:lang w:val="zh-CN"/>
    </w:rPr>
  </w:style>
  <w:style w:type="paragraph" w:customStyle="1" w:styleId="af0">
    <w:name w:val="表格内文字"/>
    <w:basedOn w:val="a"/>
    <w:qFormat/>
    <w:rsid w:val="00F138B2"/>
    <w:pPr>
      <w:tabs>
        <w:tab w:val="left" w:pos="0"/>
      </w:tabs>
      <w:jc w:val="center"/>
    </w:pPr>
    <w:rPr>
      <w:rFonts w:eastAsia="仿宋_GB2312"/>
      <w:szCs w:val="24"/>
    </w:rPr>
  </w:style>
  <w:style w:type="paragraph" w:customStyle="1" w:styleId="af1">
    <w:name w:val="报告表正文"/>
    <w:basedOn w:val="a"/>
    <w:qFormat/>
    <w:rsid w:val="00F138B2"/>
    <w:pPr>
      <w:adjustRightInd w:val="0"/>
      <w:snapToGrid w:val="0"/>
      <w:spacing w:line="360" w:lineRule="auto"/>
      <w:ind w:firstLineChars="200" w:firstLine="480"/>
    </w:pPr>
    <w:rPr>
      <w:kern w:val="0"/>
    </w:rPr>
  </w:style>
  <w:style w:type="paragraph" w:customStyle="1" w:styleId="xl22">
    <w:name w:val="xl22"/>
    <w:basedOn w:val="a"/>
    <w:qFormat/>
    <w:rsid w:val="00F138B2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Char0">
    <w:name w:val="正文文本缩进 Char"/>
    <w:aliases w:val="正文文字缩进 Char"/>
    <w:link w:val="a6"/>
    <w:qFormat/>
    <w:rsid w:val="00F138B2"/>
    <w:rPr>
      <w:kern w:val="2"/>
      <w:sz w:val="21"/>
      <w:szCs w:val="22"/>
    </w:rPr>
  </w:style>
  <w:style w:type="character" w:customStyle="1" w:styleId="Char10">
    <w:name w:val="正文文本缩进 Char1"/>
    <w:basedOn w:val="a1"/>
    <w:qFormat/>
    <w:rsid w:val="00F138B2"/>
    <w:rPr>
      <w:rFonts w:ascii="Calibri" w:hAnsi="Calibri"/>
      <w:kern w:val="2"/>
      <w:sz w:val="21"/>
      <w:szCs w:val="22"/>
    </w:rPr>
  </w:style>
  <w:style w:type="paragraph" w:styleId="af2">
    <w:name w:val="No Spacing"/>
    <w:qFormat/>
    <w:rsid w:val="00F138B2"/>
    <w:pPr>
      <w:widowControl w:val="0"/>
      <w:jc w:val="both"/>
    </w:pPr>
    <w:rPr>
      <w:kern w:val="2"/>
      <w:sz w:val="21"/>
      <w:szCs w:val="21"/>
    </w:rPr>
  </w:style>
  <w:style w:type="paragraph" w:styleId="af3">
    <w:name w:val="List Paragraph"/>
    <w:basedOn w:val="a"/>
    <w:uiPriority w:val="99"/>
    <w:unhideWhenUsed/>
    <w:qFormat/>
    <w:rsid w:val="00F138B2"/>
    <w:pPr>
      <w:ind w:firstLineChars="200" w:firstLine="420"/>
    </w:pPr>
  </w:style>
  <w:style w:type="character" w:customStyle="1" w:styleId="Char3">
    <w:name w:val="页眉 Char"/>
    <w:basedOn w:val="a1"/>
    <w:link w:val="a9"/>
    <w:qFormat/>
    <w:rsid w:val="00F138B2"/>
    <w:rPr>
      <w:rFonts w:ascii="Calibri" w:hAnsi="Calibri"/>
      <w:kern w:val="2"/>
      <w:sz w:val="18"/>
      <w:szCs w:val="18"/>
    </w:rPr>
  </w:style>
  <w:style w:type="character" w:customStyle="1" w:styleId="Char2">
    <w:name w:val="页脚 Char"/>
    <w:basedOn w:val="a1"/>
    <w:link w:val="a8"/>
    <w:qFormat/>
    <w:rsid w:val="00F138B2"/>
    <w:rPr>
      <w:rFonts w:ascii="Calibri" w:hAnsi="Calibri"/>
      <w:kern w:val="2"/>
      <w:sz w:val="18"/>
      <w:szCs w:val="18"/>
    </w:rPr>
  </w:style>
  <w:style w:type="character" w:customStyle="1" w:styleId="Char1">
    <w:name w:val="批注框文本 Char"/>
    <w:basedOn w:val="a1"/>
    <w:link w:val="a7"/>
    <w:semiHidden/>
    <w:qFormat/>
    <w:rsid w:val="00F138B2"/>
    <w:rPr>
      <w:rFonts w:ascii="Calibri" w:hAnsi="Calibri"/>
      <w:kern w:val="2"/>
      <w:sz w:val="18"/>
      <w:szCs w:val="18"/>
    </w:rPr>
  </w:style>
  <w:style w:type="character" w:customStyle="1" w:styleId="Char">
    <w:name w:val="批注文字 Char"/>
    <w:basedOn w:val="a1"/>
    <w:link w:val="a5"/>
    <w:qFormat/>
    <w:rsid w:val="00F138B2"/>
    <w:rPr>
      <w:rFonts w:ascii="Calibri" w:hAnsi="Calibri"/>
      <w:kern w:val="2"/>
      <w:sz w:val="21"/>
      <w:szCs w:val="22"/>
    </w:rPr>
  </w:style>
  <w:style w:type="character" w:customStyle="1" w:styleId="Char4">
    <w:name w:val="批注主题 Char"/>
    <w:basedOn w:val="Char"/>
    <w:link w:val="ab"/>
    <w:semiHidden/>
    <w:qFormat/>
    <w:rsid w:val="00F138B2"/>
    <w:rPr>
      <w:rFonts w:ascii="Calibri" w:hAnsi="Calibri"/>
      <w:b/>
      <w:bCs/>
      <w:kern w:val="2"/>
      <w:sz w:val="21"/>
      <w:szCs w:val="22"/>
    </w:rPr>
  </w:style>
  <w:style w:type="paragraph" w:styleId="af4">
    <w:name w:val="Document Map"/>
    <w:basedOn w:val="a"/>
    <w:link w:val="Char5"/>
    <w:semiHidden/>
    <w:unhideWhenUsed/>
    <w:rsid w:val="00C40601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f4"/>
    <w:semiHidden/>
    <w:rsid w:val="00C40601"/>
    <w:rPr>
      <w:rFonts w:ascii="宋体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semiHidden="0" w:uiPriority="39" w:qFormat="1"/>
    <w:lsdException w:name="annotation text" w:qFormat="1"/>
    <w:lsdException w:name="header" w:semiHidden="0" w:qFormat="1"/>
    <w:lsdException w:name="footer" w:semiHidden="0" w:qFormat="1"/>
    <w:lsdException w:name="caption" w:semiHidden="0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5" w:semiHidden="0" w:unhideWhenUsed="0" w:qFormat="1"/>
    <w:lsdException w:name="Title" w:semiHidden="0" w:unhideWhenUsed="0" w:qFormat="1"/>
    <w:lsdException w:name="Default Paragraph Font" w:uiPriority="1"/>
    <w:lsdException w:name="Body Text" w:semiHidden="0" w:uiPriority="99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qFormat/>
    <w:pPr>
      <w:spacing w:line="360" w:lineRule="auto"/>
      <w:outlineLvl w:val="2"/>
    </w:pPr>
    <w:rPr>
      <w:rFonts w:hAnsi="宋体"/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unhideWhenUsed/>
    <w:qFormat/>
    <w:pPr>
      <w:spacing w:after="120"/>
    </w:pPr>
  </w:style>
  <w:style w:type="paragraph" w:styleId="5">
    <w:name w:val="List Bullet 5"/>
    <w:basedOn w:val="a"/>
    <w:qFormat/>
    <w:pPr>
      <w:numPr>
        <w:numId w:val="1"/>
      </w:numPr>
    </w:pPr>
  </w:style>
  <w:style w:type="paragraph" w:styleId="a4">
    <w:name w:val="caption"/>
    <w:basedOn w:val="a"/>
    <w:next w:val="a"/>
    <w:unhideWhenUsed/>
    <w:qFormat/>
    <w:pPr>
      <w:adjustRightInd w:val="0"/>
      <w:snapToGrid w:val="0"/>
      <w:spacing w:line="360" w:lineRule="auto"/>
      <w:jc w:val="center"/>
    </w:pPr>
    <w:rPr>
      <w:rFonts w:ascii="宋体" w:hAnsi="宋体"/>
      <w:b/>
      <w:lang w:val="zh-CN"/>
    </w:rPr>
  </w:style>
  <w:style w:type="paragraph" w:styleId="a5">
    <w:name w:val="annotation text"/>
    <w:basedOn w:val="a"/>
    <w:link w:val="Char"/>
    <w:semiHidden/>
    <w:unhideWhenUsed/>
    <w:qFormat/>
    <w:pPr>
      <w:jc w:val="left"/>
    </w:pPr>
  </w:style>
  <w:style w:type="paragraph" w:styleId="a6">
    <w:name w:val="Body Text Indent"/>
    <w:basedOn w:val="a"/>
    <w:link w:val="Char0"/>
    <w:unhideWhenUsed/>
    <w:qFormat/>
    <w:pPr>
      <w:spacing w:after="120"/>
      <w:ind w:leftChars="200" w:left="420"/>
    </w:pPr>
    <w:rPr>
      <w:rFonts w:ascii="Times New Roman" w:hAnsi="Times New Roman"/>
    </w:rPr>
  </w:style>
  <w:style w:type="paragraph" w:styleId="a7">
    <w:name w:val="Balloon Text"/>
    <w:basedOn w:val="a"/>
    <w:link w:val="Char1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pPr>
      <w:tabs>
        <w:tab w:val="right" w:leader="dot" w:pos="9638"/>
      </w:tabs>
      <w:jc w:val="left"/>
    </w:pPr>
  </w:style>
  <w:style w:type="paragraph" w:styleId="aa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paragraph" w:styleId="ab">
    <w:name w:val="annotation subject"/>
    <w:basedOn w:val="a5"/>
    <w:next w:val="a5"/>
    <w:link w:val="Char4"/>
    <w:semiHidden/>
    <w:unhideWhenUsed/>
    <w:qFormat/>
    <w:rPr>
      <w:b/>
      <w:bCs/>
    </w:rPr>
  </w:style>
  <w:style w:type="table" w:styleId="ac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1"/>
    <w:semiHidden/>
    <w:unhideWhenUsed/>
    <w:qFormat/>
    <w:rPr>
      <w:sz w:val="21"/>
      <w:szCs w:val="21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cstheme="minorBidi" w:hint="eastAsia"/>
      <w:color w:val="000000"/>
      <w:sz w:val="24"/>
      <w:szCs w:val="24"/>
    </w:rPr>
  </w:style>
  <w:style w:type="paragraph" w:customStyle="1" w:styleId="ae">
    <w:name w:val="图表"/>
    <w:basedOn w:val="a"/>
    <w:qFormat/>
    <w:pPr>
      <w:adjustRightInd w:val="0"/>
      <w:snapToGrid w:val="0"/>
      <w:jc w:val="center"/>
    </w:pPr>
    <w:rPr>
      <w:bCs/>
      <w:szCs w:val="21"/>
      <w:lang w:val="zh-CN"/>
    </w:rPr>
  </w:style>
  <w:style w:type="paragraph" w:customStyle="1" w:styleId="af">
    <w:name w:val="表格"/>
    <w:basedOn w:val="a"/>
    <w:qFormat/>
    <w:pPr>
      <w:jc w:val="center"/>
    </w:pPr>
    <w:rPr>
      <w:szCs w:val="24"/>
    </w:rPr>
  </w:style>
  <w:style w:type="paragraph" w:customStyle="1" w:styleId="YY">
    <w:name w:val="YY表格正文"/>
    <w:basedOn w:val="af0"/>
    <w:qFormat/>
    <w:pPr>
      <w:adjustRightInd w:val="0"/>
      <w:snapToGrid w:val="0"/>
    </w:pPr>
    <w:rPr>
      <w:rFonts w:eastAsia="宋体"/>
      <w:color w:val="000000"/>
      <w:lang w:val="zh-CN"/>
    </w:rPr>
  </w:style>
  <w:style w:type="paragraph" w:customStyle="1" w:styleId="af0">
    <w:name w:val="表格内文字"/>
    <w:basedOn w:val="a"/>
    <w:qFormat/>
    <w:pPr>
      <w:tabs>
        <w:tab w:val="left" w:pos="0"/>
      </w:tabs>
      <w:jc w:val="center"/>
    </w:pPr>
    <w:rPr>
      <w:rFonts w:eastAsia="仿宋_GB2312"/>
      <w:szCs w:val="24"/>
    </w:rPr>
  </w:style>
  <w:style w:type="paragraph" w:customStyle="1" w:styleId="af1">
    <w:name w:val="报告表正文"/>
    <w:basedOn w:val="a"/>
    <w:qFormat/>
    <w:pPr>
      <w:adjustRightInd w:val="0"/>
      <w:snapToGrid w:val="0"/>
      <w:spacing w:line="360" w:lineRule="auto"/>
      <w:ind w:firstLineChars="200" w:firstLine="480"/>
    </w:pPr>
    <w:rPr>
      <w:kern w:val="0"/>
    </w:rPr>
  </w:style>
  <w:style w:type="paragraph" w:customStyle="1" w:styleId="xl22">
    <w:name w:val="xl22"/>
    <w:basedOn w:val="a"/>
    <w:qFormat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Char0">
    <w:name w:val="正文文本缩进 Char"/>
    <w:link w:val="a6"/>
    <w:qFormat/>
    <w:rPr>
      <w:kern w:val="2"/>
      <w:sz w:val="21"/>
      <w:szCs w:val="22"/>
    </w:rPr>
  </w:style>
  <w:style w:type="character" w:customStyle="1" w:styleId="Char10">
    <w:name w:val="正文文本缩进 Char1"/>
    <w:basedOn w:val="a1"/>
    <w:qFormat/>
    <w:rPr>
      <w:rFonts w:ascii="Calibri" w:hAnsi="Calibri"/>
      <w:kern w:val="2"/>
      <w:sz w:val="21"/>
      <w:szCs w:val="22"/>
    </w:rPr>
  </w:style>
  <w:style w:type="paragraph" w:styleId="af2">
    <w:name w:val="No Spacing"/>
    <w:uiPriority w:val="1"/>
    <w:qFormat/>
    <w:pPr>
      <w:widowControl w:val="0"/>
      <w:jc w:val="both"/>
    </w:pPr>
    <w:rPr>
      <w:kern w:val="2"/>
      <w:sz w:val="21"/>
      <w:szCs w:val="21"/>
    </w:rPr>
  </w:style>
  <w:style w:type="paragraph" w:styleId="af3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3">
    <w:name w:val="页眉 Char"/>
    <w:basedOn w:val="a1"/>
    <w:link w:val="a9"/>
    <w:qFormat/>
    <w:rPr>
      <w:rFonts w:ascii="Calibri" w:hAnsi="Calibri"/>
      <w:kern w:val="2"/>
      <w:sz w:val="18"/>
      <w:szCs w:val="18"/>
    </w:rPr>
  </w:style>
  <w:style w:type="character" w:customStyle="1" w:styleId="Char2">
    <w:name w:val="页脚 Char"/>
    <w:basedOn w:val="a1"/>
    <w:link w:val="a8"/>
    <w:qFormat/>
    <w:rPr>
      <w:rFonts w:ascii="Calibri" w:hAnsi="Calibri"/>
      <w:kern w:val="2"/>
      <w:sz w:val="18"/>
      <w:szCs w:val="18"/>
    </w:rPr>
  </w:style>
  <w:style w:type="character" w:customStyle="1" w:styleId="Char1">
    <w:name w:val="批注框文本 Char"/>
    <w:basedOn w:val="a1"/>
    <w:link w:val="a7"/>
    <w:semiHidden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文字 Char"/>
    <w:basedOn w:val="a1"/>
    <w:link w:val="a5"/>
    <w:semiHidden/>
    <w:qFormat/>
    <w:rPr>
      <w:rFonts w:ascii="Calibri" w:hAnsi="Calibri"/>
      <w:kern w:val="2"/>
      <w:sz w:val="21"/>
      <w:szCs w:val="22"/>
    </w:rPr>
  </w:style>
  <w:style w:type="character" w:customStyle="1" w:styleId="Char4">
    <w:name w:val="批注主题 Char"/>
    <w:basedOn w:val="Char"/>
    <w:link w:val="ab"/>
    <w:semiHidden/>
    <w:qFormat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D6FDE5-98F7-4A06-B5B0-F0DF179B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8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wuxiaoyuan</cp:lastModifiedBy>
  <cp:revision>53</cp:revision>
  <dcterms:created xsi:type="dcterms:W3CDTF">2021-04-26T01:49:00Z</dcterms:created>
  <dcterms:modified xsi:type="dcterms:W3CDTF">2021-12-30T02:36:00Z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0A2244DA78E44CE5A76F5718B376DE56</vt:lpwstr>
  </property>
</Properties>
</file>